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9BDF0">
      <w:pPr>
        <w:pStyle w:val="2"/>
        <w:bidi w:val="0"/>
        <w:rPr>
          <w:rFonts w:ascii="Arial"/>
          <w:sz w:val="21"/>
        </w:rPr>
      </w:pPr>
      <w:r>
        <w:rPr>
          <w:rFonts w:hint="eastAsia"/>
          <w:lang w:val="en-US" w:eastAsia="zh-CN"/>
        </w:rPr>
        <w:t>附件一：</w:t>
      </w:r>
    </w:p>
    <w:p w14:paraId="5C4CE5AD">
      <w:pPr>
        <w:spacing w:line="263" w:lineRule="auto"/>
        <w:rPr>
          <w:rFonts w:ascii="Arial"/>
          <w:sz w:val="21"/>
        </w:rPr>
      </w:pPr>
    </w:p>
    <w:p w14:paraId="7D593EAA">
      <w:pPr>
        <w:spacing w:before="110" w:line="220" w:lineRule="auto"/>
        <w:ind w:left="1615"/>
        <w:outlineLvl w:val="0"/>
        <w:rPr>
          <w:rFonts w:ascii="宋体" w:hAnsi="宋体" w:eastAsia="宋体" w:cs="宋体"/>
          <w:sz w:val="34"/>
          <w:szCs w:val="34"/>
        </w:rPr>
      </w:pPr>
      <w:r>
        <w:rPr>
          <w:rFonts w:ascii="宋体" w:hAnsi="宋体" w:eastAsia="宋体" w:cs="宋体"/>
          <w:b/>
          <w:bCs/>
          <w:spacing w:val="-4"/>
          <w:sz w:val="34"/>
          <w:szCs w:val="34"/>
        </w:rPr>
        <w:t>高速公路养护专项工程管理违约处罚标准一览表</w:t>
      </w:r>
    </w:p>
    <w:p w14:paraId="7821CCF3">
      <w:pPr>
        <w:spacing w:line="76" w:lineRule="exact"/>
      </w:pPr>
    </w:p>
    <w:tbl>
      <w:tblPr>
        <w:tblStyle w:val="4"/>
        <w:tblW w:w="105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6735"/>
        <w:gridCol w:w="1318"/>
        <w:gridCol w:w="1667"/>
      </w:tblGrid>
      <w:tr w14:paraId="573C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B2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4B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违约项目</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1F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7A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扣罚标准</w:t>
            </w:r>
          </w:p>
        </w:tc>
      </w:tr>
      <w:tr w14:paraId="522A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738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4"/>
                <w:szCs w:val="24"/>
                <w:u w:val="none"/>
                <w:lang w:val="en-US" w:eastAsia="zh-CN" w:bidi="ar"/>
              </w:rPr>
              <w:t>施工单位</w:t>
            </w:r>
          </w:p>
        </w:tc>
      </w:tr>
      <w:tr w14:paraId="3D7D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C1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4BD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合同承诺</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8F7">
            <w:pPr>
              <w:jc w:val="center"/>
              <w:rPr>
                <w:rFonts w:hint="eastAsia" w:ascii="宋体" w:hAnsi="宋体" w:eastAsia="宋体" w:cs="宋体"/>
                <w:b/>
                <w:bCs/>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8255">
            <w:pPr>
              <w:jc w:val="center"/>
              <w:rPr>
                <w:rFonts w:hint="eastAsia" w:ascii="宋体" w:hAnsi="宋体" w:eastAsia="宋体" w:cs="宋体"/>
                <w:b/>
                <w:bCs/>
                <w:i w:val="0"/>
                <w:iCs w:val="0"/>
                <w:color w:val="000000"/>
                <w:sz w:val="22"/>
                <w:szCs w:val="22"/>
                <w:u w:val="none"/>
              </w:rPr>
            </w:pPr>
          </w:p>
        </w:tc>
      </w:tr>
      <w:tr w14:paraId="046D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4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E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承包人技术管理人员、作业人员、施工设备未按合同承诺匹配发包人要求配置的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9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元/天</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C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1000</w:t>
            </w:r>
          </w:p>
        </w:tc>
      </w:tr>
      <w:tr w14:paraId="72B5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B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B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承包人未按合同承诺按时将人员、施工机械设备调入施工现场的或未按监理人指令应施工进度要求需增加施工机械设备的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D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元/台·天</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B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2D04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A2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933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质量管理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BF6F">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17E5">
            <w:pPr>
              <w:jc w:val="center"/>
              <w:rPr>
                <w:rFonts w:hint="eastAsia" w:ascii="宋体" w:hAnsi="宋体" w:eastAsia="宋体" w:cs="宋体"/>
                <w:i w:val="0"/>
                <w:iCs w:val="0"/>
                <w:color w:val="000000"/>
                <w:sz w:val="22"/>
                <w:szCs w:val="22"/>
                <w:u w:val="none"/>
              </w:rPr>
            </w:pPr>
          </w:p>
        </w:tc>
      </w:tr>
      <w:tr w14:paraId="108D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7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2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承包人质量管理混乱、现场质量把控不严格，整改未按时完成或整改不到位的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3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2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r>
      <w:tr w14:paraId="1418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B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8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承包人现场管理员不在现场的或未进行履行质量管理职责</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0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元/(次*人)</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8CE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500</w:t>
            </w:r>
          </w:p>
        </w:tc>
      </w:tr>
      <w:tr w14:paraId="0B31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C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C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承包人隐蔽工程工序未经发包人验收合格签认，未留任何影像资料就进行下一道工序施工的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7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0D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r>
      <w:tr w14:paraId="39C0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9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7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承包人劳务所含辅材、设备不符合质量、技术要求就用于施工的，责令返工（或处理）并不处理的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2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1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清除出场地并处以罚款 5000</w:t>
            </w:r>
          </w:p>
        </w:tc>
      </w:tr>
      <w:tr w14:paraId="4751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2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工程通过抽检不合格，由于承包人故意偷工减料或故意违反 操作规程造成工程质量不合格</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F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返工处理并处以罚款20000</w:t>
            </w:r>
          </w:p>
        </w:tc>
      </w:tr>
      <w:tr w14:paraId="4F6E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B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2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因承包人导致施工质量问题，要求承包人返工的工程未在规定的时间内进行返工，又没有正当理由的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D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元/天</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8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7E9F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5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经发现承包人在工程施工中偷工减料、结算和变更资料弄虚作假虚报工程量的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C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9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5000-20000</w:t>
            </w:r>
          </w:p>
        </w:tc>
      </w:tr>
      <w:tr w14:paraId="2C70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0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2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承包人在规定期限内，未执行发包人有关工作指令、会议纪 要（决定）、通知以及有关制度的，或不执行监理人工作指 令的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C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8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62B8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7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4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未按施工图纸、技术规范组织施工</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D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0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209D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未落实每日现场农民工签到制度</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8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BEB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r>
      <w:tr w14:paraId="0BB2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0D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13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进度管理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B1A4">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94B">
            <w:pPr>
              <w:jc w:val="center"/>
              <w:rPr>
                <w:rFonts w:hint="eastAsia" w:ascii="宋体" w:hAnsi="宋体" w:eastAsia="宋体" w:cs="宋体"/>
                <w:i w:val="0"/>
                <w:iCs w:val="0"/>
                <w:color w:val="000000"/>
                <w:sz w:val="22"/>
                <w:szCs w:val="22"/>
                <w:u w:val="none"/>
              </w:rPr>
            </w:pPr>
          </w:p>
        </w:tc>
      </w:tr>
      <w:tr w14:paraId="0DA2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A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1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施工进度未按发包人项目进度节点要求完成的，人员、材料、设备未按发包人要求进场的，导致进度滞后的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4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元/天</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7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025A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A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9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因进度滞后导致发生病害或病害扩大或造成事故的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承担扩大的损失并处以罚款10000</w:t>
            </w:r>
          </w:p>
        </w:tc>
      </w:tr>
      <w:tr w14:paraId="3A17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A4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15</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A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进度滞后仍未采取有效措施进行赶工的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D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元/天</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0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4BC7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0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5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承包人未按发包人要求按时报送有关施工讯息或资料报表的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0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2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r>
      <w:tr w14:paraId="3AD7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6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四</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1DD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安全文明施工</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D96B">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D9CB">
            <w:pPr>
              <w:jc w:val="center"/>
              <w:rPr>
                <w:rFonts w:hint="eastAsia" w:ascii="宋体" w:hAnsi="宋体" w:eastAsia="宋体" w:cs="宋体"/>
                <w:i w:val="0"/>
                <w:iCs w:val="0"/>
                <w:color w:val="000000"/>
                <w:sz w:val="22"/>
                <w:szCs w:val="22"/>
                <w:u w:val="none"/>
              </w:rPr>
            </w:pPr>
          </w:p>
        </w:tc>
      </w:tr>
      <w:tr w14:paraId="146A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4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2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施工现场无专职安全员或安全监督员脱岗的，或现场履职不到位的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B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元/人*次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9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r>
      <w:tr w14:paraId="0B1F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1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C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发现施工现场安全隐患并未及时进行整改的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5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D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7BC0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3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由于承包人违反安全规程，设备、安全设施摆放不到位导致发生质量安全事故的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F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0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50000</w:t>
            </w:r>
          </w:p>
        </w:tc>
      </w:tr>
      <w:tr w14:paraId="2052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C3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20</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6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未按发包人或交警、路政单位要求对施工现场进行交通管制安全布设的，施工现场不按规定设立醒目的警示、警戒标志的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B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3B30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4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6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施工废料、废渣或弃土堆等占道施工未及时清运的，未做到工完场清，或乱弃于公路附近的，影响施工文明形象的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3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18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500</w:t>
            </w:r>
          </w:p>
        </w:tc>
      </w:tr>
      <w:tr w14:paraId="040B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C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施工期间需在作业现场就餐时，在布控区进行就餐的，扎堆的，或就餐时间施工作业现场无人管控安全的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0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w:t>
            </w:r>
            <w:r>
              <w:rPr>
                <w:rFonts w:hint="eastAsia" w:ascii="宋体" w:hAnsi="宋体" w:eastAsia="宋体" w:cs="宋体"/>
                <w:i w:val="0"/>
                <w:iCs w:val="0"/>
                <w:snapToGrid w:val="0"/>
                <w:color w:val="000000"/>
                <w:kern w:val="0"/>
                <w:sz w:val="22"/>
                <w:szCs w:val="22"/>
                <w:u w:val="none"/>
                <w:lang w:val="en-US" w:eastAsia="zh-CN" w:bidi="ar"/>
              </w:rPr>
              <w:t>(次*人)</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3E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r>
      <w:tr w14:paraId="7A86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F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3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施工现场当天不能完成作业的，夜间未安排人员巡查，未采取安全措施的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0071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1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E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遇天气能见度低等影响交通安全时，未按规定停止作业的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E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3DF3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4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B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施工现场未设专人（旗手）负责作业区警戒的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6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2C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r>
      <w:tr w14:paraId="7197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6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0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施工作业人员在施工作业区嬉戏、打闹或从事与工作无关的，作业人员随意横穿高速公路的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D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w:t>
            </w:r>
            <w:r>
              <w:rPr>
                <w:rFonts w:hint="eastAsia" w:ascii="宋体" w:hAnsi="宋体" w:eastAsia="宋体" w:cs="宋体"/>
                <w:i w:val="0"/>
                <w:iCs w:val="0"/>
                <w:snapToGrid w:val="0"/>
                <w:color w:val="000000"/>
                <w:kern w:val="0"/>
                <w:sz w:val="22"/>
                <w:szCs w:val="22"/>
                <w:u w:val="none"/>
                <w:lang w:val="en-US" w:eastAsia="zh-CN" w:bidi="ar"/>
              </w:rPr>
              <w:t>(次*人)</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44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r>
      <w:tr w14:paraId="31B9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1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E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车辆出入布控区域时，未观察后方车辆动态，强行出入布控区域的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114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r>
      <w:tr w14:paraId="7672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5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B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施工过程中对周围植被造成大面积破坏或污染</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E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元/处</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2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3EDB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D0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29</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作业人员未按照规定穿着安全服、帽，或穿拖鞋、酒后上班的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w:t>
            </w:r>
            <w:r>
              <w:rPr>
                <w:rFonts w:hint="eastAsia" w:ascii="宋体" w:hAnsi="宋体" w:eastAsia="宋体" w:cs="宋体"/>
                <w:i w:val="0"/>
                <w:iCs w:val="0"/>
                <w:snapToGrid w:val="0"/>
                <w:color w:val="000000"/>
                <w:kern w:val="0"/>
                <w:sz w:val="22"/>
                <w:szCs w:val="22"/>
                <w:u w:val="none"/>
                <w:lang w:val="en-US" w:eastAsia="zh-CN" w:bidi="ar"/>
              </w:rPr>
              <w:t>(次*人)</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F1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r>
      <w:tr w14:paraId="39F7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E3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30</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2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施工作业区没有为施工车辆设置、提供安全进出口，或没有专人指挥施工车辆安全出入的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E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B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r>
      <w:tr w14:paraId="5DB0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02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五</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A1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其他</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1149">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E4F9">
            <w:pPr>
              <w:jc w:val="center"/>
              <w:rPr>
                <w:rFonts w:hint="eastAsia" w:ascii="宋体" w:hAnsi="宋体" w:eastAsia="宋体" w:cs="宋体"/>
                <w:i w:val="0"/>
                <w:iCs w:val="0"/>
                <w:color w:val="000000"/>
                <w:sz w:val="22"/>
                <w:szCs w:val="22"/>
                <w:u w:val="none"/>
              </w:rPr>
            </w:pPr>
          </w:p>
        </w:tc>
      </w:tr>
      <w:tr w14:paraId="474C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F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9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承包人拖欠农民工工资造成群众上访、阻工等不良影响的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1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bookmarkStart w:id="0" w:name="_GoBack"/>
            <w:bookmarkEnd w:id="0"/>
          </w:p>
        </w:tc>
      </w:tr>
      <w:tr w14:paraId="23FE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D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B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承包人未配合发包人登记农民工花名册，且未按登记名册及时发放农民工工资的，工资发放资料造假的</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3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元/次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7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w:t>
            </w:r>
          </w:p>
        </w:tc>
      </w:tr>
    </w:tbl>
    <w:p w14:paraId="4D053315">
      <w:pPr>
        <w:rPr>
          <w:rFonts w:ascii="Arial"/>
          <w:sz w:val="21"/>
        </w:rPr>
      </w:pPr>
    </w:p>
    <w:sectPr>
      <w:footerReference r:id="rId5" w:type="default"/>
      <w:pgSz w:w="11906" w:h="16839"/>
      <w:pgMar w:top="1431" w:right="676" w:bottom="1126" w:left="675" w:header="0" w:footer="8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B6D6">
    <w:pPr>
      <w:pStyle w:val="3"/>
      <w:spacing w:before="1" w:line="176" w:lineRule="auto"/>
      <w:ind w:left="8950"/>
    </w:pPr>
    <w:r>
      <w:rPr>
        <w:spacing w:val="-9"/>
      </w:rPr>
      <w:t>-</w:t>
    </w:r>
    <w:r>
      <w:rPr>
        <w:spacing w:val="18"/>
      </w:rPr>
      <w:t xml:space="preserve"> </w:t>
    </w:r>
    <w:r>
      <w:rPr>
        <w:spacing w:val="-9"/>
      </w:rPr>
      <w:t>3</w:t>
    </w:r>
    <w:r>
      <w:rPr>
        <w:spacing w:val="9"/>
      </w:rPr>
      <w:t xml:space="preserve"> </w:t>
    </w:r>
    <w:r>
      <w:rPr>
        <w:spacing w:val="-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1B27BB0"/>
    <w:rsid w:val="11B822B0"/>
    <w:rsid w:val="25956CD0"/>
    <w:rsid w:val="5A48087B"/>
    <w:rsid w:val="5FF709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1339</Words>
  <Characters>1495</Characters>
  <TotalTime>5</TotalTime>
  <ScaleCrop>false</ScaleCrop>
  <LinksUpToDate>false</LinksUpToDate>
  <CharactersWithSpaces>1499</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2022-12-14T16:37:00Z</dcterms:created>
  <dc:creator>雨林木风</dc:creator>
  <cp:lastModifiedBy>肖宁</cp:lastModifiedBy>
  <dcterms:modified xsi:type="dcterms:W3CDTF">2026-03-06T08:12:04Z</dcterms:modified>
  <dc:title>赣市国土资发〔2013〕43号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2025-02-06T16:43:50Z</vt:filetime>
  </property>
  <property fmtid="{D5CDD505-2E9C-101B-9397-08002B2CF9AE}" pid="4" name="KSOTemplateDocerSaveRecord">
    <vt:lpwstr>eyJoZGlkIjoiNzJiYzM0YjQ3ZTU0ZWNiOWZjMGRkMzY3NzIxMjE5NTEiLCJ1c2VySWQiOiIyNDE5MzI5OTgifQ==</vt:lpwstr>
  </property>
  <property fmtid="{D5CDD505-2E9C-101B-9397-08002B2CF9AE}" pid="5" name="KSOProductBuildVer">
    <vt:lpwstr>2052-12.1.0.25222</vt:lpwstr>
  </property>
  <property fmtid="{D5CDD505-2E9C-101B-9397-08002B2CF9AE}" pid="6" name="ICV">
    <vt:lpwstr>1303C9A5D1334CAE8C1B270F9C970C68_13</vt:lpwstr>
  </property>
</Properties>
</file>