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9BDF0">
      <w:pPr>
        <w:pStyle w:val="2"/>
        <w:bidi w:val="0"/>
        <w:rPr>
          <w:rFonts w:ascii="Arial"/>
          <w:sz w:val="21"/>
        </w:rPr>
      </w:pPr>
      <w:r>
        <w:rPr>
          <w:rFonts w:hint="eastAsia"/>
          <w:lang w:val="en-US" w:eastAsia="zh-CN"/>
        </w:rPr>
        <w:t>附件一：</w:t>
      </w:r>
    </w:p>
    <w:p w14:paraId="5C4CE5AD">
      <w:pPr>
        <w:spacing w:line="263" w:lineRule="auto"/>
        <w:rPr>
          <w:rFonts w:ascii="Arial"/>
          <w:sz w:val="21"/>
        </w:rPr>
      </w:pPr>
    </w:p>
    <w:p w14:paraId="7D593EAA">
      <w:pPr>
        <w:spacing w:before="110" w:line="220" w:lineRule="auto"/>
        <w:ind w:left="1615"/>
        <w:outlineLvl w:val="0"/>
        <w:rPr>
          <w:rFonts w:ascii="宋体" w:hAnsi="宋体" w:eastAsia="宋体" w:cs="宋体"/>
          <w:sz w:val="34"/>
          <w:szCs w:val="34"/>
        </w:rPr>
      </w:pPr>
      <w:r>
        <w:rPr>
          <w:rFonts w:ascii="宋体" w:hAnsi="宋体" w:eastAsia="宋体" w:cs="宋体"/>
          <w:b/>
          <w:bCs/>
          <w:spacing w:val="-4"/>
          <w:sz w:val="34"/>
          <w:szCs w:val="34"/>
        </w:rPr>
        <w:t>高速公路养护专项工程管理违约处罚标准一览表</w:t>
      </w:r>
    </w:p>
    <w:p w14:paraId="7821CCF3">
      <w:pPr>
        <w:spacing w:line="76" w:lineRule="exact"/>
      </w:pPr>
    </w:p>
    <w:tbl>
      <w:tblPr>
        <w:tblStyle w:val="6"/>
        <w:tblW w:w="10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6026"/>
        <w:gridCol w:w="1483"/>
        <w:gridCol w:w="2061"/>
      </w:tblGrid>
      <w:tr w14:paraId="36E6E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79" w:type="dxa"/>
            <w:vAlign w:val="top"/>
          </w:tcPr>
          <w:p w14:paraId="35B5C624">
            <w:pPr>
              <w:pStyle w:val="7"/>
              <w:spacing w:before="143" w:line="222" w:lineRule="auto"/>
              <w:ind w:left="273"/>
            </w:pPr>
            <w:r>
              <w:rPr>
                <w:b/>
                <w:bCs/>
                <w:spacing w:val="-6"/>
              </w:rPr>
              <w:t>序号</w:t>
            </w:r>
          </w:p>
        </w:tc>
        <w:tc>
          <w:tcPr>
            <w:tcW w:w="6026" w:type="dxa"/>
            <w:vAlign w:val="top"/>
          </w:tcPr>
          <w:p w14:paraId="3B382904">
            <w:pPr>
              <w:pStyle w:val="7"/>
              <w:spacing w:before="144" w:line="221" w:lineRule="auto"/>
              <w:ind w:left="2578"/>
            </w:pPr>
            <w:r>
              <w:rPr>
                <w:b/>
                <w:bCs/>
                <w:spacing w:val="-4"/>
              </w:rPr>
              <w:t>违约项目</w:t>
            </w:r>
          </w:p>
        </w:tc>
        <w:tc>
          <w:tcPr>
            <w:tcW w:w="1483" w:type="dxa"/>
            <w:vAlign w:val="top"/>
          </w:tcPr>
          <w:p w14:paraId="065DF101">
            <w:pPr>
              <w:pStyle w:val="7"/>
              <w:spacing w:before="144" w:line="221" w:lineRule="auto"/>
              <w:ind w:left="530"/>
            </w:pPr>
            <w:r>
              <w:rPr>
                <w:b/>
                <w:bCs/>
                <w:spacing w:val="-7"/>
              </w:rPr>
              <w:t>单位</w:t>
            </w:r>
          </w:p>
        </w:tc>
        <w:tc>
          <w:tcPr>
            <w:tcW w:w="2061" w:type="dxa"/>
            <w:vAlign w:val="top"/>
          </w:tcPr>
          <w:p w14:paraId="09BE21E7">
            <w:pPr>
              <w:pStyle w:val="7"/>
              <w:spacing w:before="144" w:line="221" w:lineRule="auto"/>
              <w:ind w:left="599"/>
            </w:pPr>
            <w:r>
              <w:rPr>
                <w:b/>
                <w:bCs/>
                <w:spacing w:val="-5"/>
              </w:rPr>
              <w:t>扣罚标准</w:t>
            </w:r>
          </w:p>
        </w:tc>
      </w:tr>
      <w:tr w14:paraId="19E0E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49" w:type="dxa"/>
            <w:gridSpan w:val="4"/>
            <w:vAlign w:val="top"/>
          </w:tcPr>
          <w:p w14:paraId="138A75A5">
            <w:pPr>
              <w:pStyle w:val="7"/>
              <w:spacing w:before="183" w:line="221" w:lineRule="auto"/>
              <w:ind w:left="4837"/>
            </w:pPr>
            <w:r>
              <w:rPr>
                <w:b/>
                <w:bCs/>
                <w:spacing w:val="-4"/>
              </w:rPr>
              <w:t>施工单位</w:t>
            </w:r>
          </w:p>
        </w:tc>
      </w:tr>
      <w:tr w14:paraId="45AB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52A512F2">
            <w:pPr>
              <w:pStyle w:val="7"/>
              <w:spacing w:before="266" w:line="171" w:lineRule="exact"/>
              <w:ind w:left="387"/>
              <w:jc w:val="left"/>
            </w:pPr>
            <w:r>
              <w:rPr>
                <w:b/>
                <w:bCs/>
                <w:spacing w:val="-3"/>
                <w:position w:val="-4"/>
              </w:rPr>
              <w:t>一</w:t>
            </w:r>
          </w:p>
        </w:tc>
        <w:tc>
          <w:tcPr>
            <w:tcW w:w="6026" w:type="dxa"/>
            <w:vAlign w:val="top"/>
          </w:tcPr>
          <w:p w14:paraId="56583AAF">
            <w:pPr>
              <w:pStyle w:val="7"/>
              <w:spacing w:before="184" w:line="220" w:lineRule="auto"/>
              <w:ind w:left="114"/>
              <w:jc w:val="center"/>
            </w:pPr>
            <w:r>
              <w:rPr>
                <w:b/>
                <w:bCs/>
                <w:spacing w:val="-4"/>
              </w:rPr>
              <w:t>合同承诺</w:t>
            </w:r>
          </w:p>
        </w:tc>
        <w:tc>
          <w:tcPr>
            <w:tcW w:w="1483" w:type="dxa"/>
            <w:vAlign w:val="top"/>
          </w:tcPr>
          <w:p w14:paraId="6B60E4C6">
            <w:pPr>
              <w:rPr>
                <w:rFonts w:ascii="Arial"/>
                <w:sz w:val="21"/>
              </w:rPr>
            </w:pPr>
          </w:p>
        </w:tc>
        <w:tc>
          <w:tcPr>
            <w:tcW w:w="2061" w:type="dxa"/>
            <w:vAlign w:val="top"/>
          </w:tcPr>
          <w:p w14:paraId="40BEF310">
            <w:pPr>
              <w:rPr>
                <w:rFonts w:ascii="Arial"/>
                <w:sz w:val="21"/>
              </w:rPr>
            </w:pPr>
          </w:p>
        </w:tc>
      </w:tr>
      <w:tr w14:paraId="461A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CFAE09C">
            <w:pPr>
              <w:pStyle w:val="7"/>
              <w:spacing w:before="218" w:line="184" w:lineRule="auto"/>
              <w:ind w:left="455"/>
              <w:jc w:val="left"/>
            </w:pPr>
            <w:r>
              <w:t>1</w:t>
            </w:r>
          </w:p>
        </w:tc>
        <w:tc>
          <w:tcPr>
            <w:tcW w:w="6026" w:type="dxa"/>
            <w:vAlign w:val="top"/>
          </w:tcPr>
          <w:p w14:paraId="51EEE2A2">
            <w:pPr>
              <w:pStyle w:val="7"/>
              <w:spacing w:before="184" w:line="220" w:lineRule="auto"/>
              <w:ind w:left="113"/>
              <w:jc w:val="center"/>
              <w:rPr>
                <w:rFonts w:hint="default"/>
                <w:lang w:val="en-US"/>
              </w:rPr>
            </w:pPr>
            <w:r>
              <w:rPr>
                <w:spacing w:val="-1"/>
              </w:rPr>
              <w:t>承包人</w:t>
            </w:r>
            <w:r>
              <w:rPr>
                <w:rFonts w:hint="eastAsia"/>
                <w:spacing w:val="-1"/>
                <w:lang w:val="en-US" w:eastAsia="zh-CN"/>
              </w:rPr>
              <w:t>技术管理人员、作业人员、施工设备</w:t>
            </w:r>
            <w:r>
              <w:rPr>
                <w:spacing w:val="-1"/>
              </w:rPr>
              <w:t>未按合同承诺</w:t>
            </w:r>
            <w:r>
              <w:rPr>
                <w:rFonts w:hint="eastAsia"/>
                <w:spacing w:val="-1"/>
                <w:lang w:val="en-US" w:eastAsia="zh-CN"/>
              </w:rPr>
              <w:t>匹配发包人要求配置的</w:t>
            </w:r>
          </w:p>
        </w:tc>
        <w:tc>
          <w:tcPr>
            <w:tcW w:w="1483" w:type="dxa"/>
            <w:vAlign w:val="top"/>
          </w:tcPr>
          <w:p w14:paraId="2CB9793F">
            <w:pPr>
              <w:pStyle w:val="7"/>
              <w:spacing w:before="184" w:line="221" w:lineRule="auto"/>
              <w:jc w:val="center"/>
              <w:rPr>
                <w:rFonts w:hint="default" w:eastAsia="宋体"/>
                <w:lang w:val="en-US" w:eastAsia="zh-CN"/>
              </w:rPr>
            </w:pPr>
            <w:r>
              <w:rPr>
                <w:rFonts w:hint="eastAsia"/>
                <w:lang w:val="en-US" w:eastAsia="zh-CN"/>
              </w:rPr>
              <w:t>元/天</w:t>
            </w:r>
          </w:p>
        </w:tc>
        <w:tc>
          <w:tcPr>
            <w:tcW w:w="2061" w:type="dxa"/>
            <w:vAlign w:val="top"/>
          </w:tcPr>
          <w:p w14:paraId="507A9C5B">
            <w:pPr>
              <w:pStyle w:val="7"/>
              <w:spacing w:before="218" w:line="184" w:lineRule="auto"/>
              <w:jc w:val="center"/>
              <w:rPr>
                <w:rFonts w:hint="default" w:eastAsia="宋体"/>
                <w:lang w:val="en-US" w:eastAsia="zh-CN"/>
              </w:rPr>
            </w:pPr>
            <w:r>
              <w:rPr>
                <w:rFonts w:hint="eastAsia"/>
                <w:lang w:val="en-US" w:eastAsia="zh-CN"/>
              </w:rPr>
              <w:t>5000</w:t>
            </w:r>
          </w:p>
        </w:tc>
      </w:tr>
      <w:tr w14:paraId="10EC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79" w:type="dxa"/>
            <w:vAlign w:val="top"/>
          </w:tcPr>
          <w:p w14:paraId="543622F6">
            <w:pPr>
              <w:pStyle w:val="7"/>
              <w:spacing w:before="309" w:line="184" w:lineRule="auto"/>
              <w:ind w:left="442"/>
              <w:jc w:val="left"/>
            </w:pPr>
            <w:r>
              <w:t>2</w:t>
            </w:r>
          </w:p>
        </w:tc>
        <w:tc>
          <w:tcPr>
            <w:tcW w:w="6026" w:type="dxa"/>
            <w:vAlign w:val="top"/>
          </w:tcPr>
          <w:p w14:paraId="44738F58">
            <w:pPr>
              <w:pStyle w:val="7"/>
              <w:spacing w:before="119" w:line="248" w:lineRule="auto"/>
              <w:ind w:left="116" w:right="194" w:hanging="3"/>
              <w:jc w:val="center"/>
            </w:pPr>
            <w:r>
              <w:rPr>
                <w:spacing w:val="-1"/>
              </w:rPr>
              <w:t>承包人未按合同承诺按时将</w:t>
            </w:r>
            <w:r>
              <w:rPr>
                <w:rFonts w:hint="eastAsia"/>
                <w:spacing w:val="-1"/>
                <w:lang w:val="en-US" w:eastAsia="zh-CN"/>
              </w:rPr>
              <w:t>人员、</w:t>
            </w:r>
            <w:r>
              <w:rPr>
                <w:spacing w:val="-1"/>
              </w:rPr>
              <w:t>施工机械设备调入施工现场的或未按监理人指令应施工进度要求需增加施工机械设备的</w:t>
            </w:r>
          </w:p>
        </w:tc>
        <w:tc>
          <w:tcPr>
            <w:tcW w:w="1483" w:type="dxa"/>
            <w:vAlign w:val="top"/>
          </w:tcPr>
          <w:p w14:paraId="3F71235F">
            <w:pPr>
              <w:pStyle w:val="7"/>
              <w:spacing w:before="275" w:line="221" w:lineRule="auto"/>
              <w:jc w:val="center"/>
            </w:pPr>
            <w:r>
              <w:rPr>
                <w:spacing w:val="-19"/>
              </w:rPr>
              <w:t>元/台</w:t>
            </w:r>
            <w:r>
              <w:rPr>
                <w:spacing w:val="-26"/>
              </w:rPr>
              <w:t xml:space="preserve"> </w:t>
            </w:r>
            <w:r>
              <w:rPr>
                <w:spacing w:val="-19"/>
              </w:rPr>
              <w:t>·天</w:t>
            </w:r>
          </w:p>
        </w:tc>
        <w:tc>
          <w:tcPr>
            <w:tcW w:w="2061" w:type="dxa"/>
            <w:vAlign w:val="top"/>
          </w:tcPr>
          <w:p w14:paraId="532D77FD">
            <w:pPr>
              <w:pStyle w:val="7"/>
              <w:spacing w:before="310" w:line="184" w:lineRule="auto"/>
              <w:jc w:val="center"/>
            </w:pPr>
            <w:r>
              <w:rPr>
                <w:spacing w:val="-3"/>
              </w:rPr>
              <w:t>2000</w:t>
            </w:r>
          </w:p>
        </w:tc>
      </w:tr>
      <w:tr w14:paraId="50D7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6F6163F">
            <w:pPr>
              <w:pStyle w:val="7"/>
              <w:spacing w:before="225" w:line="179" w:lineRule="auto"/>
              <w:ind w:left="387"/>
              <w:jc w:val="left"/>
            </w:pPr>
            <w:r>
              <w:rPr>
                <w:b/>
                <w:bCs/>
                <w:spacing w:val="-3"/>
              </w:rPr>
              <w:t>二</w:t>
            </w:r>
          </w:p>
        </w:tc>
        <w:tc>
          <w:tcPr>
            <w:tcW w:w="6026" w:type="dxa"/>
            <w:vAlign w:val="top"/>
          </w:tcPr>
          <w:p w14:paraId="1647D0ED">
            <w:pPr>
              <w:pStyle w:val="7"/>
              <w:spacing w:before="185" w:line="220" w:lineRule="auto"/>
              <w:ind w:left="114"/>
              <w:jc w:val="center"/>
            </w:pPr>
            <w:r>
              <w:rPr>
                <w:b/>
                <w:bCs/>
                <w:spacing w:val="-4"/>
              </w:rPr>
              <w:t>质量管理</w:t>
            </w:r>
          </w:p>
        </w:tc>
        <w:tc>
          <w:tcPr>
            <w:tcW w:w="1483" w:type="dxa"/>
            <w:vAlign w:val="top"/>
          </w:tcPr>
          <w:p w14:paraId="69B5E67C">
            <w:pPr>
              <w:jc w:val="center"/>
              <w:rPr>
                <w:rFonts w:ascii="Arial"/>
                <w:sz w:val="21"/>
              </w:rPr>
            </w:pPr>
          </w:p>
        </w:tc>
        <w:tc>
          <w:tcPr>
            <w:tcW w:w="2061" w:type="dxa"/>
            <w:vAlign w:val="top"/>
          </w:tcPr>
          <w:p w14:paraId="19CE39A1">
            <w:pPr>
              <w:jc w:val="center"/>
              <w:rPr>
                <w:rFonts w:ascii="Arial"/>
                <w:sz w:val="21"/>
              </w:rPr>
            </w:pPr>
          </w:p>
        </w:tc>
      </w:tr>
      <w:tr w14:paraId="0142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4D11832A">
            <w:pPr>
              <w:pStyle w:val="7"/>
              <w:spacing w:before="238" w:line="184" w:lineRule="auto"/>
              <w:ind w:left="444"/>
              <w:jc w:val="left"/>
            </w:pPr>
            <w:r>
              <w:t>3</w:t>
            </w:r>
          </w:p>
        </w:tc>
        <w:tc>
          <w:tcPr>
            <w:tcW w:w="6026" w:type="dxa"/>
            <w:vAlign w:val="top"/>
          </w:tcPr>
          <w:p w14:paraId="1FA397D1">
            <w:pPr>
              <w:pStyle w:val="7"/>
              <w:spacing w:before="48" w:line="239" w:lineRule="auto"/>
              <w:ind w:left="112" w:right="196"/>
              <w:jc w:val="center"/>
              <w:rPr>
                <w:rFonts w:hint="default" w:eastAsia="宋体"/>
                <w:lang w:val="en-US" w:eastAsia="zh-CN"/>
              </w:rPr>
            </w:pPr>
            <w:r>
              <w:rPr>
                <w:spacing w:val="-1"/>
              </w:rPr>
              <w:t>承包人质量管理混乱、</w:t>
            </w:r>
            <w:r>
              <w:rPr>
                <w:rFonts w:hint="eastAsia"/>
                <w:spacing w:val="-1"/>
                <w:lang w:val="en-US" w:eastAsia="zh-CN"/>
              </w:rPr>
              <w:t>现场质量把控不严格，整改未按时完成或整改不到位的</w:t>
            </w:r>
          </w:p>
        </w:tc>
        <w:tc>
          <w:tcPr>
            <w:tcW w:w="1483" w:type="dxa"/>
            <w:vAlign w:val="top"/>
          </w:tcPr>
          <w:p w14:paraId="688C6C63">
            <w:pPr>
              <w:pStyle w:val="7"/>
              <w:spacing w:before="204" w:line="220" w:lineRule="auto"/>
              <w:jc w:val="center"/>
            </w:pPr>
            <w:r>
              <w:rPr>
                <w:spacing w:val="-3"/>
              </w:rPr>
              <w:t>元/次</w:t>
            </w:r>
          </w:p>
        </w:tc>
        <w:tc>
          <w:tcPr>
            <w:tcW w:w="2061" w:type="dxa"/>
            <w:vAlign w:val="top"/>
          </w:tcPr>
          <w:p w14:paraId="258DE41A">
            <w:pPr>
              <w:pStyle w:val="7"/>
              <w:spacing w:before="238" w:line="184" w:lineRule="auto"/>
              <w:jc w:val="center"/>
              <w:rPr>
                <w:rFonts w:hint="default" w:eastAsia="宋体"/>
                <w:lang w:val="en-US" w:eastAsia="zh-CN"/>
              </w:rPr>
            </w:pPr>
            <w:r>
              <w:rPr>
                <w:rFonts w:hint="eastAsia"/>
                <w:spacing w:val="-1"/>
                <w:lang w:val="en-US" w:eastAsia="zh-CN"/>
              </w:rPr>
              <w:t>2000</w:t>
            </w:r>
          </w:p>
        </w:tc>
      </w:tr>
      <w:tr w14:paraId="20C2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3CC75ADC">
            <w:pPr>
              <w:pStyle w:val="7"/>
              <w:spacing w:before="220" w:line="184" w:lineRule="auto"/>
              <w:ind w:left="438"/>
              <w:jc w:val="left"/>
            </w:pPr>
            <w:r>
              <w:t>4</w:t>
            </w:r>
          </w:p>
        </w:tc>
        <w:tc>
          <w:tcPr>
            <w:tcW w:w="6026" w:type="dxa"/>
            <w:vAlign w:val="top"/>
          </w:tcPr>
          <w:p w14:paraId="1B7C48AA">
            <w:pPr>
              <w:pStyle w:val="7"/>
              <w:spacing w:before="185" w:line="220" w:lineRule="auto"/>
              <w:ind w:left="113"/>
              <w:jc w:val="center"/>
            </w:pPr>
            <w:r>
              <w:rPr>
                <w:spacing w:val="-1"/>
              </w:rPr>
              <w:t>承包人现场</w:t>
            </w:r>
            <w:r>
              <w:rPr>
                <w:rFonts w:hint="eastAsia"/>
                <w:spacing w:val="-1"/>
                <w:lang w:val="en-US" w:eastAsia="zh-CN"/>
              </w:rPr>
              <w:t>管理员</w:t>
            </w:r>
            <w:r>
              <w:rPr>
                <w:spacing w:val="-1"/>
              </w:rPr>
              <w:t>不在现场</w:t>
            </w:r>
            <w:r>
              <w:rPr>
                <w:rFonts w:hint="eastAsia"/>
                <w:spacing w:val="-1"/>
                <w:lang w:val="en-US" w:eastAsia="zh-CN"/>
              </w:rPr>
              <w:t>的或未</w:t>
            </w:r>
            <w:r>
              <w:rPr>
                <w:spacing w:val="-1"/>
              </w:rPr>
              <w:t>进行履行质量管理职责</w:t>
            </w:r>
          </w:p>
        </w:tc>
        <w:tc>
          <w:tcPr>
            <w:tcW w:w="1483" w:type="dxa"/>
            <w:vAlign w:val="top"/>
          </w:tcPr>
          <w:p w14:paraId="5122CF48">
            <w:pPr>
              <w:pStyle w:val="7"/>
              <w:spacing w:before="185" w:line="220" w:lineRule="auto"/>
              <w:jc w:val="center"/>
            </w:pPr>
            <w:r>
              <w:rPr>
                <w:spacing w:val="-2"/>
              </w:rPr>
              <w:t>元/(次*人)</w:t>
            </w:r>
          </w:p>
        </w:tc>
        <w:tc>
          <w:tcPr>
            <w:tcW w:w="2061" w:type="dxa"/>
            <w:vAlign w:val="top"/>
          </w:tcPr>
          <w:p w14:paraId="3DF7FFBD">
            <w:pPr>
              <w:pStyle w:val="7"/>
              <w:spacing w:before="220" w:line="184" w:lineRule="auto"/>
              <w:jc w:val="center"/>
            </w:pPr>
            <w:r>
              <w:rPr>
                <w:spacing w:val="-3"/>
              </w:rPr>
              <w:t>2000</w:t>
            </w:r>
          </w:p>
        </w:tc>
      </w:tr>
      <w:tr w14:paraId="21F0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4B0818A6">
            <w:pPr>
              <w:pStyle w:val="7"/>
              <w:spacing w:before="242" w:line="182" w:lineRule="auto"/>
              <w:ind w:left="444"/>
              <w:jc w:val="left"/>
            </w:pPr>
            <w:r>
              <w:t>5</w:t>
            </w:r>
          </w:p>
        </w:tc>
        <w:tc>
          <w:tcPr>
            <w:tcW w:w="6026" w:type="dxa"/>
            <w:vAlign w:val="top"/>
          </w:tcPr>
          <w:p w14:paraId="44D23874">
            <w:pPr>
              <w:pStyle w:val="7"/>
              <w:spacing w:before="49" w:line="239" w:lineRule="auto"/>
              <w:ind w:left="115" w:right="194" w:hanging="2"/>
              <w:jc w:val="center"/>
            </w:pPr>
            <w:r>
              <w:rPr>
                <w:spacing w:val="-1"/>
              </w:rPr>
              <w:t>承包人</w:t>
            </w:r>
            <w:r>
              <w:rPr>
                <w:rFonts w:hint="eastAsia"/>
                <w:spacing w:val="-1"/>
                <w:lang w:val="en-US" w:eastAsia="zh-CN"/>
              </w:rPr>
              <w:t>隐蔽工程工序未经发包人验收</w:t>
            </w:r>
            <w:r>
              <w:rPr>
                <w:spacing w:val="-1"/>
              </w:rPr>
              <w:t>合格签认</w:t>
            </w:r>
            <w:r>
              <w:rPr>
                <w:rFonts w:hint="eastAsia"/>
                <w:spacing w:val="-1"/>
                <w:lang w:eastAsia="zh-CN"/>
              </w:rPr>
              <w:t>，</w:t>
            </w:r>
            <w:r>
              <w:rPr>
                <w:rFonts w:hint="eastAsia"/>
                <w:spacing w:val="-1"/>
                <w:lang w:val="en-US" w:eastAsia="zh-CN"/>
              </w:rPr>
              <w:t>未留任何影像资料</w:t>
            </w:r>
            <w:r>
              <w:rPr>
                <w:spacing w:val="-1"/>
              </w:rPr>
              <w:t>就进行下一道工序施工的</w:t>
            </w:r>
          </w:p>
        </w:tc>
        <w:tc>
          <w:tcPr>
            <w:tcW w:w="1483" w:type="dxa"/>
            <w:vAlign w:val="top"/>
          </w:tcPr>
          <w:p w14:paraId="594EB68C">
            <w:pPr>
              <w:pStyle w:val="7"/>
              <w:spacing w:before="205" w:line="220" w:lineRule="auto"/>
              <w:jc w:val="center"/>
            </w:pPr>
            <w:r>
              <w:rPr>
                <w:spacing w:val="-3"/>
              </w:rPr>
              <w:t>元/次</w:t>
            </w:r>
          </w:p>
        </w:tc>
        <w:tc>
          <w:tcPr>
            <w:tcW w:w="2061" w:type="dxa"/>
            <w:vAlign w:val="top"/>
          </w:tcPr>
          <w:p w14:paraId="206D5B5B">
            <w:pPr>
              <w:pStyle w:val="7"/>
              <w:spacing w:before="239" w:line="184" w:lineRule="auto"/>
              <w:jc w:val="center"/>
            </w:pPr>
            <w:r>
              <w:rPr>
                <w:spacing w:val="-3"/>
              </w:rPr>
              <w:t>5000</w:t>
            </w:r>
          </w:p>
        </w:tc>
      </w:tr>
      <w:tr w14:paraId="1C53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9" w:type="dxa"/>
            <w:vAlign w:val="top"/>
          </w:tcPr>
          <w:p w14:paraId="7EB65102">
            <w:pPr>
              <w:spacing w:line="321" w:lineRule="auto"/>
              <w:jc w:val="left"/>
              <w:rPr>
                <w:rFonts w:ascii="Arial"/>
                <w:sz w:val="21"/>
              </w:rPr>
            </w:pPr>
          </w:p>
          <w:p w14:paraId="74F2833D">
            <w:pPr>
              <w:pStyle w:val="7"/>
              <w:spacing w:before="72" w:line="184" w:lineRule="auto"/>
              <w:ind w:left="441"/>
              <w:jc w:val="left"/>
            </w:pPr>
            <w:r>
              <w:t>6</w:t>
            </w:r>
          </w:p>
        </w:tc>
        <w:tc>
          <w:tcPr>
            <w:tcW w:w="6026" w:type="dxa"/>
            <w:vAlign w:val="center"/>
          </w:tcPr>
          <w:p w14:paraId="7A0F155B">
            <w:pPr>
              <w:pStyle w:val="7"/>
              <w:spacing w:before="46" w:line="247" w:lineRule="auto"/>
              <w:ind w:left="113" w:right="194"/>
              <w:jc w:val="center"/>
            </w:pPr>
            <w:r>
              <w:rPr>
                <w:spacing w:val="-1"/>
              </w:rPr>
              <w:t>承</w:t>
            </w:r>
            <w:r>
              <w:rPr>
                <w:rFonts w:hint="eastAsia"/>
                <w:spacing w:val="-1"/>
                <w:lang w:val="en-US" w:eastAsia="zh-CN"/>
              </w:rPr>
              <w:t>包人劳务所含辅材、设备不符合质量、技术要求就用于施工的，责令返工（或处理）并不处理的</w:t>
            </w:r>
          </w:p>
        </w:tc>
        <w:tc>
          <w:tcPr>
            <w:tcW w:w="1483" w:type="dxa"/>
            <w:vAlign w:val="top"/>
          </w:tcPr>
          <w:p w14:paraId="525E00BA">
            <w:pPr>
              <w:spacing w:line="287" w:lineRule="auto"/>
              <w:jc w:val="center"/>
              <w:rPr>
                <w:rFonts w:ascii="Arial"/>
                <w:sz w:val="21"/>
              </w:rPr>
            </w:pPr>
          </w:p>
          <w:p w14:paraId="040C646B">
            <w:pPr>
              <w:pStyle w:val="7"/>
              <w:spacing w:before="71" w:line="221" w:lineRule="auto"/>
              <w:jc w:val="center"/>
            </w:pPr>
            <w:r>
              <w:rPr>
                <w:spacing w:val="-3"/>
              </w:rPr>
              <w:t>元/处</w:t>
            </w:r>
          </w:p>
        </w:tc>
        <w:tc>
          <w:tcPr>
            <w:tcW w:w="2061" w:type="dxa"/>
            <w:vAlign w:val="top"/>
          </w:tcPr>
          <w:p w14:paraId="2F903C4E">
            <w:pPr>
              <w:pStyle w:val="7"/>
              <w:spacing w:before="205" w:line="249" w:lineRule="auto"/>
              <w:ind w:right="145"/>
              <w:jc w:val="center"/>
            </w:pPr>
            <w:r>
              <w:rPr>
                <w:spacing w:val="-3"/>
              </w:rPr>
              <w:t>清除出场地并处以 罚款 5000</w:t>
            </w:r>
          </w:p>
        </w:tc>
      </w:tr>
      <w:tr w14:paraId="2A330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019BC258">
            <w:pPr>
              <w:pStyle w:val="7"/>
              <w:spacing w:before="242" w:line="182" w:lineRule="auto"/>
              <w:ind w:left="444"/>
              <w:jc w:val="left"/>
            </w:pPr>
            <w:r>
              <w:t>7</w:t>
            </w:r>
          </w:p>
        </w:tc>
        <w:tc>
          <w:tcPr>
            <w:tcW w:w="6026" w:type="dxa"/>
            <w:vAlign w:val="top"/>
          </w:tcPr>
          <w:p w14:paraId="343E4428">
            <w:pPr>
              <w:pStyle w:val="7"/>
              <w:spacing w:before="49" w:line="239" w:lineRule="auto"/>
              <w:ind w:left="112" w:right="194" w:firstLine="3"/>
              <w:jc w:val="center"/>
            </w:pPr>
            <w:r>
              <w:rPr>
                <w:spacing w:val="-1"/>
              </w:rPr>
              <w:t>工程通过抽检不合格，由于承包人故意偷工减料或故意违反</w:t>
            </w:r>
            <w:r>
              <w:rPr>
                <w:spacing w:val="15"/>
              </w:rPr>
              <w:t xml:space="preserve"> </w:t>
            </w:r>
            <w:r>
              <w:rPr>
                <w:spacing w:val="-1"/>
              </w:rPr>
              <w:t>操作规程造成工程质量不合格</w:t>
            </w:r>
          </w:p>
        </w:tc>
        <w:tc>
          <w:tcPr>
            <w:tcW w:w="1483" w:type="dxa"/>
            <w:vAlign w:val="top"/>
          </w:tcPr>
          <w:p w14:paraId="17FE43DE">
            <w:pPr>
              <w:pStyle w:val="7"/>
              <w:spacing w:before="205" w:line="220" w:lineRule="auto"/>
              <w:jc w:val="center"/>
            </w:pPr>
            <w:r>
              <w:rPr>
                <w:spacing w:val="-3"/>
              </w:rPr>
              <w:t>元/次</w:t>
            </w:r>
          </w:p>
        </w:tc>
        <w:tc>
          <w:tcPr>
            <w:tcW w:w="2061" w:type="dxa"/>
            <w:vAlign w:val="top"/>
          </w:tcPr>
          <w:p w14:paraId="65A49331">
            <w:pPr>
              <w:pStyle w:val="7"/>
              <w:spacing w:before="49" w:line="239" w:lineRule="auto"/>
              <w:ind w:right="145"/>
              <w:jc w:val="center"/>
            </w:pPr>
            <w:r>
              <w:rPr>
                <w:spacing w:val="-1"/>
              </w:rPr>
              <w:t>返工处理并处以罚</w:t>
            </w:r>
            <w:r>
              <w:t xml:space="preserve"> </w:t>
            </w:r>
            <w:r>
              <w:rPr>
                <w:spacing w:val="-2"/>
              </w:rPr>
              <w:t>款</w:t>
            </w:r>
            <w:r>
              <w:rPr>
                <w:spacing w:val="-41"/>
              </w:rPr>
              <w:t xml:space="preserve"> </w:t>
            </w:r>
            <w:r>
              <w:rPr>
                <w:spacing w:val="-2"/>
              </w:rPr>
              <w:t>5000-20000</w:t>
            </w:r>
          </w:p>
        </w:tc>
      </w:tr>
      <w:tr w14:paraId="3E07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5CBACBC1">
            <w:pPr>
              <w:pStyle w:val="7"/>
              <w:spacing w:before="239" w:line="184" w:lineRule="auto"/>
              <w:ind w:left="440"/>
              <w:jc w:val="left"/>
            </w:pPr>
            <w:r>
              <w:t>8</w:t>
            </w:r>
          </w:p>
        </w:tc>
        <w:tc>
          <w:tcPr>
            <w:tcW w:w="6026" w:type="dxa"/>
            <w:vAlign w:val="top"/>
          </w:tcPr>
          <w:p w14:paraId="5AE525F6">
            <w:pPr>
              <w:pStyle w:val="7"/>
              <w:spacing w:before="49" w:line="220" w:lineRule="auto"/>
              <w:ind w:left="114"/>
              <w:jc w:val="center"/>
              <w:rPr>
                <w:rFonts w:hint="eastAsia" w:eastAsia="宋体"/>
                <w:lang w:val="en-US" w:eastAsia="zh-CN"/>
              </w:rPr>
            </w:pPr>
            <w:r>
              <w:rPr>
                <w:rFonts w:hint="eastAsia"/>
                <w:spacing w:val="-1"/>
                <w:lang w:val="en-US" w:eastAsia="zh-CN"/>
              </w:rPr>
              <w:t>因承包人导致施工质量问题，</w:t>
            </w:r>
            <w:r>
              <w:rPr>
                <w:spacing w:val="-1"/>
              </w:rPr>
              <w:t>要求承包人返工的工程未在规定的时间内进行返工，又没有</w:t>
            </w:r>
            <w:r>
              <w:rPr>
                <w:spacing w:val="-4"/>
              </w:rPr>
              <w:t>正当理由</w:t>
            </w:r>
            <w:r>
              <w:rPr>
                <w:rFonts w:hint="eastAsia"/>
                <w:spacing w:val="-4"/>
                <w:lang w:val="en-US" w:eastAsia="zh-CN"/>
              </w:rPr>
              <w:t>的</w:t>
            </w:r>
          </w:p>
        </w:tc>
        <w:tc>
          <w:tcPr>
            <w:tcW w:w="1483" w:type="dxa"/>
            <w:vAlign w:val="top"/>
          </w:tcPr>
          <w:p w14:paraId="188B7813">
            <w:pPr>
              <w:pStyle w:val="7"/>
              <w:spacing w:before="204" w:line="221" w:lineRule="auto"/>
              <w:jc w:val="center"/>
            </w:pPr>
            <w:r>
              <w:rPr>
                <w:spacing w:val="-3"/>
              </w:rPr>
              <w:t>元/天</w:t>
            </w:r>
          </w:p>
        </w:tc>
        <w:tc>
          <w:tcPr>
            <w:tcW w:w="2061" w:type="dxa"/>
            <w:vAlign w:val="top"/>
          </w:tcPr>
          <w:p w14:paraId="3D05A727">
            <w:pPr>
              <w:pStyle w:val="7"/>
              <w:spacing w:before="239" w:line="184" w:lineRule="auto"/>
              <w:jc w:val="center"/>
            </w:pPr>
            <w:r>
              <w:rPr>
                <w:rFonts w:hint="eastAsia"/>
                <w:spacing w:val="-6"/>
                <w:lang w:val="en-US" w:eastAsia="zh-CN"/>
              </w:rPr>
              <w:t>3</w:t>
            </w:r>
            <w:r>
              <w:rPr>
                <w:spacing w:val="-6"/>
              </w:rPr>
              <w:t>000</w:t>
            </w:r>
          </w:p>
        </w:tc>
      </w:tr>
      <w:tr w14:paraId="666A1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13EB24E8">
            <w:pPr>
              <w:pStyle w:val="7"/>
              <w:spacing w:before="241" w:line="184" w:lineRule="auto"/>
              <w:ind w:left="440"/>
              <w:jc w:val="left"/>
            </w:pPr>
            <w:r>
              <w:t>9</w:t>
            </w:r>
          </w:p>
        </w:tc>
        <w:tc>
          <w:tcPr>
            <w:tcW w:w="6026" w:type="dxa"/>
            <w:vAlign w:val="center"/>
          </w:tcPr>
          <w:p w14:paraId="5AEE3D4C">
            <w:pPr>
              <w:pStyle w:val="7"/>
              <w:spacing w:before="51" w:line="238" w:lineRule="auto"/>
              <w:ind w:left="113" w:right="194"/>
              <w:jc w:val="center"/>
              <w:rPr>
                <w:rFonts w:hint="default"/>
                <w:lang w:val="en-US"/>
              </w:rPr>
            </w:pPr>
            <w:r>
              <w:rPr>
                <w:rFonts w:hint="eastAsia"/>
                <w:spacing w:val="-1"/>
                <w:lang w:val="en-US" w:eastAsia="zh-CN"/>
              </w:rPr>
              <w:t>经发现承包人在工程施工中偷工减料、结算和变更资料弄虚作假虚报工程量的</w:t>
            </w:r>
          </w:p>
        </w:tc>
        <w:tc>
          <w:tcPr>
            <w:tcW w:w="1483" w:type="dxa"/>
            <w:vAlign w:val="top"/>
          </w:tcPr>
          <w:p w14:paraId="155BD4A3">
            <w:pPr>
              <w:pStyle w:val="7"/>
              <w:spacing w:before="207" w:line="220" w:lineRule="auto"/>
              <w:jc w:val="center"/>
            </w:pPr>
            <w:r>
              <w:rPr>
                <w:spacing w:val="-3"/>
              </w:rPr>
              <w:t>元/次</w:t>
            </w:r>
          </w:p>
        </w:tc>
        <w:tc>
          <w:tcPr>
            <w:tcW w:w="2061" w:type="dxa"/>
            <w:vAlign w:val="top"/>
          </w:tcPr>
          <w:p w14:paraId="6CECB39C">
            <w:pPr>
              <w:pStyle w:val="7"/>
              <w:spacing w:before="241" w:line="184" w:lineRule="auto"/>
              <w:jc w:val="center"/>
            </w:pPr>
            <w:r>
              <w:rPr>
                <w:spacing w:val="-2"/>
              </w:rPr>
              <w:t>5000-20000</w:t>
            </w:r>
          </w:p>
        </w:tc>
      </w:tr>
      <w:tr w14:paraId="1F2D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9" w:type="dxa"/>
            <w:vAlign w:val="top"/>
          </w:tcPr>
          <w:p w14:paraId="476E249C">
            <w:pPr>
              <w:spacing w:line="323" w:lineRule="auto"/>
              <w:jc w:val="left"/>
              <w:rPr>
                <w:rFonts w:ascii="Arial"/>
                <w:sz w:val="21"/>
              </w:rPr>
            </w:pPr>
          </w:p>
          <w:p w14:paraId="3E0DAD5C">
            <w:pPr>
              <w:pStyle w:val="7"/>
              <w:spacing w:before="72" w:line="184" w:lineRule="auto"/>
              <w:ind w:left="400"/>
              <w:jc w:val="left"/>
            </w:pPr>
            <w:r>
              <w:rPr>
                <w:spacing w:val="-13"/>
              </w:rPr>
              <w:t>10</w:t>
            </w:r>
          </w:p>
        </w:tc>
        <w:tc>
          <w:tcPr>
            <w:tcW w:w="6026" w:type="dxa"/>
            <w:vAlign w:val="top"/>
          </w:tcPr>
          <w:p w14:paraId="2E2DF55B">
            <w:pPr>
              <w:pStyle w:val="7"/>
              <w:spacing w:before="50" w:line="246" w:lineRule="auto"/>
              <w:ind w:left="113" w:right="194"/>
              <w:jc w:val="center"/>
            </w:pPr>
            <w:r>
              <w:rPr>
                <w:spacing w:val="-1"/>
              </w:rPr>
              <w:t>承包人在规定期限内，未执行发包人有关工作指令、会议纪</w:t>
            </w:r>
            <w:r>
              <w:rPr>
                <w:spacing w:val="18"/>
              </w:rPr>
              <w:t xml:space="preserve"> </w:t>
            </w:r>
            <w:r>
              <w:rPr>
                <w:spacing w:val="-1"/>
              </w:rPr>
              <w:t>要（决定）、通知以及有关制度的，或不执行监理人工作指</w:t>
            </w:r>
            <w:r>
              <w:rPr>
                <w:spacing w:val="17"/>
              </w:rPr>
              <w:t xml:space="preserve"> </w:t>
            </w:r>
            <w:r>
              <w:rPr>
                <w:spacing w:val="-4"/>
              </w:rPr>
              <w:t>令的</w:t>
            </w:r>
          </w:p>
        </w:tc>
        <w:tc>
          <w:tcPr>
            <w:tcW w:w="1483" w:type="dxa"/>
            <w:vAlign w:val="top"/>
          </w:tcPr>
          <w:p w14:paraId="36DA0B4E">
            <w:pPr>
              <w:spacing w:line="289" w:lineRule="auto"/>
              <w:jc w:val="center"/>
              <w:rPr>
                <w:rFonts w:ascii="Arial"/>
                <w:sz w:val="21"/>
              </w:rPr>
            </w:pPr>
          </w:p>
          <w:p w14:paraId="6A164811">
            <w:pPr>
              <w:pStyle w:val="7"/>
              <w:spacing w:before="71" w:line="220" w:lineRule="auto"/>
              <w:jc w:val="center"/>
            </w:pPr>
            <w:r>
              <w:rPr>
                <w:spacing w:val="-3"/>
              </w:rPr>
              <w:t>元/次</w:t>
            </w:r>
          </w:p>
        </w:tc>
        <w:tc>
          <w:tcPr>
            <w:tcW w:w="2061" w:type="dxa"/>
            <w:vAlign w:val="top"/>
          </w:tcPr>
          <w:p w14:paraId="240A9A6C">
            <w:pPr>
              <w:spacing w:line="323" w:lineRule="auto"/>
              <w:jc w:val="center"/>
              <w:rPr>
                <w:rFonts w:ascii="Arial"/>
                <w:sz w:val="21"/>
              </w:rPr>
            </w:pPr>
          </w:p>
          <w:p w14:paraId="29D07FA4">
            <w:pPr>
              <w:pStyle w:val="7"/>
              <w:spacing w:before="72" w:line="184" w:lineRule="auto"/>
              <w:jc w:val="center"/>
            </w:pPr>
            <w:r>
              <w:rPr>
                <w:spacing w:val="-2"/>
              </w:rPr>
              <w:t>2000-5000</w:t>
            </w:r>
          </w:p>
        </w:tc>
      </w:tr>
      <w:tr w14:paraId="2615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0C312E38">
            <w:pPr>
              <w:pStyle w:val="7"/>
              <w:spacing w:before="222" w:line="184" w:lineRule="auto"/>
              <w:ind w:left="400"/>
              <w:jc w:val="left"/>
            </w:pPr>
            <w:r>
              <w:rPr>
                <w:spacing w:val="-13"/>
              </w:rPr>
              <w:t>11</w:t>
            </w:r>
          </w:p>
        </w:tc>
        <w:tc>
          <w:tcPr>
            <w:tcW w:w="6026" w:type="dxa"/>
            <w:vAlign w:val="top"/>
          </w:tcPr>
          <w:p w14:paraId="645F1DDF">
            <w:pPr>
              <w:pStyle w:val="7"/>
              <w:spacing w:before="188" w:line="220" w:lineRule="auto"/>
              <w:ind w:left="116"/>
              <w:jc w:val="center"/>
              <w:rPr>
                <w:rFonts w:hint="default" w:eastAsia="宋体"/>
                <w:lang w:val="en-US" w:eastAsia="zh-CN"/>
              </w:rPr>
            </w:pPr>
            <w:r>
              <w:rPr>
                <w:spacing w:val="-1"/>
              </w:rPr>
              <w:t>未按施工图纸、技术规范组织施工，未</w:t>
            </w:r>
            <w:r>
              <w:rPr>
                <w:rFonts w:hint="eastAsia"/>
                <w:spacing w:val="-1"/>
                <w:lang w:val="en-US" w:eastAsia="zh-CN"/>
              </w:rPr>
              <w:t>落实每日现场农民工签到制度的</w:t>
            </w:r>
          </w:p>
        </w:tc>
        <w:tc>
          <w:tcPr>
            <w:tcW w:w="1483" w:type="dxa"/>
            <w:vAlign w:val="top"/>
          </w:tcPr>
          <w:p w14:paraId="3DD928B2">
            <w:pPr>
              <w:pStyle w:val="7"/>
              <w:spacing w:before="188" w:line="220" w:lineRule="auto"/>
              <w:jc w:val="center"/>
            </w:pPr>
            <w:r>
              <w:rPr>
                <w:spacing w:val="-3"/>
              </w:rPr>
              <w:t>元/次</w:t>
            </w:r>
          </w:p>
        </w:tc>
        <w:tc>
          <w:tcPr>
            <w:tcW w:w="2061" w:type="dxa"/>
            <w:vAlign w:val="top"/>
          </w:tcPr>
          <w:p w14:paraId="1BEA2BB1">
            <w:pPr>
              <w:pStyle w:val="7"/>
              <w:spacing w:before="222" w:line="184" w:lineRule="auto"/>
              <w:jc w:val="center"/>
            </w:pPr>
            <w:r>
              <w:rPr>
                <w:spacing w:val="-1"/>
              </w:rPr>
              <w:t>2000</w:t>
            </w:r>
          </w:p>
        </w:tc>
      </w:tr>
    </w:tbl>
    <w:p w14:paraId="5175C1BB">
      <w:pPr>
        <w:jc w:val="center"/>
        <w:rPr>
          <w:rFonts w:ascii="Arial"/>
          <w:sz w:val="21"/>
        </w:rPr>
      </w:pPr>
    </w:p>
    <w:p w14:paraId="07AAF9A1">
      <w:pPr>
        <w:jc w:val="center"/>
        <w:rPr>
          <w:rFonts w:ascii="Arial" w:hAnsi="Arial" w:eastAsia="Arial" w:cs="Arial"/>
          <w:sz w:val="21"/>
          <w:szCs w:val="21"/>
        </w:rPr>
        <w:sectPr>
          <w:footerReference r:id="rId5" w:type="default"/>
          <w:pgSz w:w="11906" w:h="16839"/>
          <w:pgMar w:top="1431" w:right="676" w:bottom="1127" w:left="675" w:header="0" w:footer="848" w:gutter="0"/>
          <w:cols w:space="720" w:num="1"/>
        </w:sectPr>
      </w:pPr>
    </w:p>
    <w:p w14:paraId="7D32CF0E">
      <w:pPr>
        <w:spacing w:before="92"/>
        <w:jc w:val="center"/>
      </w:pPr>
    </w:p>
    <w:p w14:paraId="6D9F911B">
      <w:pPr>
        <w:spacing w:before="91"/>
        <w:jc w:val="center"/>
      </w:pPr>
    </w:p>
    <w:tbl>
      <w:tblPr>
        <w:tblStyle w:val="6"/>
        <w:tblW w:w="10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6026"/>
        <w:gridCol w:w="1483"/>
        <w:gridCol w:w="2061"/>
      </w:tblGrid>
      <w:tr w14:paraId="3606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979" w:type="dxa"/>
            <w:vAlign w:val="top"/>
          </w:tcPr>
          <w:p w14:paraId="6A5F75B6">
            <w:pPr>
              <w:pStyle w:val="7"/>
              <w:spacing w:before="184" w:line="237" w:lineRule="auto"/>
              <w:ind w:left="384"/>
              <w:jc w:val="left"/>
            </w:pPr>
            <w:r>
              <w:rPr>
                <w:b/>
                <w:bCs/>
                <w:spacing w:val="-3"/>
              </w:rPr>
              <w:t>三</w:t>
            </w:r>
          </w:p>
        </w:tc>
        <w:tc>
          <w:tcPr>
            <w:tcW w:w="6026" w:type="dxa"/>
            <w:vAlign w:val="top"/>
          </w:tcPr>
          <w:p w14:paraId="1E8B76D5">
            <w:pPr>
              <w:pStyle w:val="7"/>
              <w:spacing w:before="183" w:line="220" w:lineRule="auto"/>
              <w:ind w:left="111"/>
              <w:jc w:val="center"/>
            </w:pPr>
            <w:r>
              <w:rPr>
                <w:b/>
                <w:bCs/>
                <w:spacing w:val="-4"/>
              </w:rPr>
              <w:t>进度管理</w:t>
            </w:r>
          </w:p>
        </w:tc>
        <w:tc>
          <w:tcPr>
            <w:tcW w:w="1483" w:type="dxa"/>
            <w:vAlign w:val="top"/>
          </w:tcPr>
          <w:p w14:paraId="7312554C">
            <w:pPr>
              <w:jc w:val="left"/>
              <w:rPr>
                <w:rFonts w:ascii="Arial"/>
                <w:sz w:val="21"/>
              </w:rPr>
            </w:pPr>
          </w:p>
        </w:tc>
        <w:tc>
          <w:tcPr>
            <w:tcW w:w="2061" w:type="dxa"/>
            <w:vAlign w:val="top"/>
          </w:tcPr>
          <w:p w14:paraId="56A071E6">
            <w:pPr>
              <w:jc w:val="center"/>
              <w:rPr>
                <w:rFonts w:ascii="Arial"/>
                <w:sz w:val="21"/>
              </w:rPr>
            </w:pPr>
          </w:p>
        </w:tc>
      </w:tr>
      <w:tr w14:paraId="4BC8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979" w:type="dxa"/>
            <w:vAlign w:val="top"/>
          </w:tcPr>
          <w:p w14:paraId="7E3C73C8">
            <w:pPr>
              <w:pStyle w:val="7"/>
              <w:spacing w:before="237" w:line="184" w:lineRule="auto"/>
              <w:ind w:left="400"/>
              <w:jc w:val="left"/>
              <w:rPr>
                <w:rFonts w:hint="eastAsia" w:eastAsia="宋体"/>
                <w:lang w:eastAsia="zh-CN"/>
              </w:rPr>
            </w:pPr>
            <w:r>
              <w:rPr>
                <w:spacing w:val="-13"/>
              </w:rPr>
              <w:t>1</w:t>
            </w:r>
            <w:r>
              <w:rPr>
                <w:rFonts w:hint="eastAsia"/>
                <w:spacing w:val="-13"/>
                <w:lang w:val="en-US" w:eastAsia="zh-CN"/>
              </w:rPr>
              <w:t>2</w:t>
            </w:r>
          </w:p>
        </w:tc>
        <w:tc>
          <w:tcPr>
            <w:tcW w:w="6026" w:type="dxa"/>
            <w:vAlign w:val="top"/>
          </w:tcPr>
          <w:p w14:paraId="58320BDD">
            <w:pPr>
              <w:pStyle w:val="7"/>
              <w:spacing w:before="46"/>
              <w:ind w:left="113" w:right="194" w:firstLine="3"/>
              <w:jc w:val="center"/>
            </w:pPr>
            <w:r>
              <w:rPr>
                <w:rFonts w:hint="eastAsia"/>
                <w:spacing w:val="-1"/>
                <w:lang w:val="en-US" w:eastAsia="zh-CN"/>
              </w:rPr>
              <w:t>施工进度</w:t>
            </w:r>
            <w:r>
              <w:rPr>
                <w:spacing w:val="-1"/>
              </w:rPr>
              <w:t>未按</w:t>
            </w:r>
            <w:r>
              <w:rPr>
                <w:rFonts w:hint="eastAsia"/>
                <w:spacing w:val="-1"/>
                <w:lang w:val="en-US" w:eastAsia="zh-CN"/>
              </w:rPr>
              <w:t>发包人</w:t>
            </w:r>
            <w:r>
              <w:rPr>
                <w:spacing w:val="-1"/>
              </w:rPr>
              <w:t>项目</w:t>
            </w:r>
            <w:r>
              <w:rPr>
                <w:rFonts w:hint="eastAsia"/>
                <w:spacing w:val="-1"/>
                <w:lang w:val="en-US" w:eastAsia="zh-CN"/>
              </w:rPr>
              <w:t>进度</w:t>
            </w:r>
            <w:r>
              <w:rPr>
                <w:spacing w:val="-1"/>
              </w:rPr>
              <w:t>节点要求完成的，人员、材料、设备</w:t>
            </w:r>
            <w:r>
              <w:rPr>
                <w:rFonts w:hint="eastAsia"/>
                <w:spacing w:val="-1"/>
                <w:lang w:val="en-US" w:eastAsia="zh-CN"/>
              </w:rPr>
              <w:t>未按发包人要求</w:t>
            </w:r>
            <w:r>
              <w:rPr>
                <w:spacing w:val="-1"/>
              </w:rPr>
              <w:t>进场</w:t>
            </w:r>
            <w:r>
              <w:rPr>
                <w:rFonts w:hint="eastAsia"/>
                <w:spacing w:val="-1"/>
                <w:lang w:val="en-US" w:eastAsia="zh-CN"/>
              </w:rPr>
              <w:t>的，</w:t>
            </w:r>
            <w:r>
              <w:rPr>
                <w:spacing w:val="-1"/>
              </w:rPr>
              <w:t>导</w:t>
            </w:r>
            <w:r>
              <w:rPr>
                <w:spacing w:val="-2"/>
              </w:rPr>
              <w:t>致进度滞后的</w:t>
            </w:r>
          </w:p>
        </w:tc>
        <w:tc>
          <w:tcPr>
            <w:tcW w:w="1483" w:type="dxa"/>
            <w:vAlign w:val="top"/>
          </w:tcPr>
          <w:p w14:paraId="05EC1BA9">
            <w:pPr>
              <w:pStyle w:val="7"/>
              <w:spacing w:before="202" w:line="221" w:lineRule="auto"/>
              <w:jc w:val="center"/>
            </w:pPr>
            <w:r>
              <w:rPr>
                <w:spacing w:val="-3"/>
              </w:rPr>
              <w:t>元/天</w:t>
            </w:r>
          </w:p>
        </w:tc>
        <w:tc>
          <w:tcPr>
            <w:tcW w:w="2061" w:type="dxa"/>
            <w:vAlign w:val="top"/>
          </w:tcPr>
          <w:p w14:paraId="145FF19D">
            <w:pPr>
              <w:pStyle w:val="7"/>
              <w:spacing w:before="237" w:line="184" w:lineRule="auto"/>
              <w:jc w:val="center"/>
            </w:pPr>
            <w:r>
              <w:rPr>
                <w:rFonts w:hint="eastAsia"/>
                <w:spacing w:val="-6"/>
                <w:lang w:val="en-US" w:eastAsia="zh-CN"/>
              </w:rPr>
              <w:t>3</w:t>
            </w:r>
            <w:r>
              <w:rPr>
                <w:spacing w:val="-6"/>
              </w:rPr>
              <w:t>000</w:t>
            </w:r>
          </w:p>
        </w:tc>
      </w:tr>
      <w:tr w14:paraId="7DCA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9" w:type="dxa"/>
            <w:vAlign w:val="top"/>
          </w:tcPr>
          <w:p w14:paraId="070738AF">
            <w:pPr>
              <w:spacing w:line="320" w:lineRule="auto"/>
              <w:jc w:val="left"/>
              <w:rPr>
                <w:rFonts w:ascii="Arial"/>
                <w:sz w:val="21"/>
              </w:rPr>
            </w:pPr>
          </w:p>
          <w:p w14:paraId="168AE34C">
            <w:pPr>
              <w:pStyle w:val="7"/>
              <w:spacing w:before="72" w:line="184" w:lineRule="auto"/>
              <w:ind w:left="400"/>
              <w:jc w:val="left"/>
              <w:rPr>
                <w:rFonts w:hint="eastAsia" w:eastAsia="宋体"/>
                <w:lang w:eastAsia="zh-CN"/>
              </w:rPr>
            </w:pPr>
            <w:r>
              <w:rPr>
                <w:spacing w:val="-13"/>
              </w:rPr>
              <w:t>1</w:t>
            </w:r>
            <w:r>
              <w:rPr>
                <w:rFonts w:hint="eastAsia"/>
                <w:spacing w:val="-13"/>
                <w:lang w:val="en-US" w:eastAsia="zh-CN"/>
              </w:rPr>
              <w:t>3</w:t>
            </w:r>
          </w:p>
        </w:tc>
        <w:tc>
          <w:tcPr>
            <w:tcW w:w="6026" w:type="dxa"/>
            <w:vAlign w:val="top"/>
          </w:tcPr>
          <w:p w14:paraId="31BF9149">
            <w:pPr>
              <w:spacing w:line="286" w:lineRule="auto"/>
              <w:jc w:val="center"/>
              <w:rPr>
                <w:rFonts w:ascii="Arial"/>
                <w:sz w:val="21"/>
              </w:rPr>
            </w:pPr>
          </w:p>
          <w:p w14:paraId="6C0014F8">
            <w:pPr>
              <w:pStyle w:val="7"/>
              <w:spacing w:before="71" w:line="221" w:lineRule="auto"/>
              <w:ind w:left="130"/>
              <w:jc w:val="center"/>
            </w:pPr>
            <w:r>
              <w:rPr>
                <w:spacing w:val="-2"/>
              </w:rPr>
              <w:t>因进度滞后导致发生病害或病害扩大或造成事故的</w:t>
            </w:r>
          </w:p>
        </w:tc>
        <w:tc>
          <w:tcPr>
            <w:tcW w:w="1483" w:type="dxa"/>
            <w:vAlign w:val="top"/>
          </w:tcPr>
          <w:p w14:paraId="14AAC323">
            <w:pPr>
              <w:spacing w:line="286" w:lineRule="auto"/>
              <w:jc w:val="center"/>
              <w:rPr>
                <w:rFonts w:ascii="Arial"/>
                <w:sz w:val="21"/>
              </w:rPr>
            </w:pPr>
          </w:p>
          <w:p w14:paraId="6505FB6E">
            <w:pPr>
              <w:pStyle w:val="7"/>
              <w:spacing w:before="71" w:line="221" w:lineRule="auto"/>
              <w:jc w:val="center"/>
            </w:pPr>
            <w:r>
              <w:rPr>
                <w:spacing w:val="-3"/>
              </w:rPr>
              <w:t>元/处</w:t>
            </w:r>
          </w:p>
        </w:tc>
        <w:tc>
          <w:tcPr>
            <w:tcW w:w="2061" w:type="dxa"/>
            <w:vAlign w:val="top"/>
          </w:tcPr>
          <w:p w14:paraId="0D7086DF">
            <w:pPr>
              <w:pStyle w:val="7"/>
              <w:spacing w:before="47" w:line="220" w:lineRule="auto"/>
              <w:jc w:val="center"/>
            </w:pPr>
            <w:r>
              <w:rPr>
                <w:spacing w:val="-1"/>
              </w:rPr>
              <w:t>承担扩大的损失并</w:t>
            </w:r>
          </w:p>
          <w:p w14:paraId="75D84F50">
            <w:pPr>
              <w:pStyle w:val="7"/>
              <w:spacing w:before="49" w:line="222" w:lineRule="auto"/>
              <w:jc w:val="center"/>
            </w:pPr>
            <w:r>
              <w:rPr>
                <w:spacing w:val="-4"/>
              </w:rPr>
              <w:t>处以罚款</w:t>
            </w:r>
          </w:p>
          <w:p w14:paraId="62F06B5F">
            <w:pPr>
              <w:pStyle w:val="7"/>
              <w:spacing w:before="82" w:line="184" w:lineRule="auto"/>
              <w:jc w:val="center"/>
            </w:pPr>
            <w:r>
              <w:rPr>
                <w:spacing w:val="-2"/>
              </w:rPr>
              <w:t>5000-50000</w:t>
            </w:r>
          </w:p>
        </w:tc>
      </w:tr>
      <w:tr w14:paraId="73FA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5BAE636E">
            <w:pPr>
              <w:pStyle w:val="7"/>
              <w:spacing w:before="219" w:line="184" w:lineRule="auto"/>
              <w:ind w:left="400"/>
              <w:jc w:val="left"/>
              <w:rPr>
                <w:rFonts w:hint="eastAsia" w:eastAsia="宋体"/>
                <w:lang w:eastAsia="zh-CN"/>
              </w:rPr>
            </w:pPr>
            <w:r>
              <w:rPr>
                <w:spacing w:val="-13"/>
              </w:rPr>
              <w:t>1</w:t>
            </w:r>
            <w:r>
              <w:rPr>
                <w:rFonts w:hint="eastAsia"/>
                <w:spacing w:val="-13"/>
                <w:lang w:val="en-US" w:eastAsia="zh-CN"/>
              </w:rPr>
              <w:t>4</w:t>
            </w:r>
          </w:p>
        </w:tc>
        <w:tc>
          <w:tcPr>
            <w:tcW w:w="6026" w:type="dxa"/>
            <w:vAlign w:val="top"/>
          </w:tcPr>
          <w:p w14:paraId="134DF914">
            <w:pPr>
              <w:pStyle w:val="7"/>
              <w:spacing w:before="185" w:line="219" w:lineRule="auto"/>
              <w:ind w:left="111"/>
              <w:jc w:val="center"/>
            </w:pPr>
            <w:r>
              <w:rPr>
                <w:spacing w:val="-1"/>
              </w:rPr>
              <w:t>进度滞后仍未采取有效措施进行赶工的</w:t>
            </w:r>
          </w:p>
        </w:tc>
        <w:tc>
          <w:tcPr>
            <w:tcW w:w="1483" w:type="dxa"/>
            <w:vAlign w:val="top"/>
          </w:tcPr>
          <w:p w14:paraId="37607F47">
            <w:pPr>
              <w:pStyle w:val="7"/>
              <w:spacing w:before="184" w:line="221" w:lineRule="auto"/>
              <w:jc w:val="center"/>
            </w:pPr>
            <w:r>
              <w:rPr>
                <w:spacing w:val="-3"/>
              </w:rPr>
              <w:t>元/天</w:t>
            </w:r>
          </w:p>
        </w:tc>
        <w:tc>
          <w:tcPr>
            <w:tcW w:w="2061" w:type="dxa"/>
            <w:vAlign w:val="top"/>
          </w:tcPr>
          <w:p w14:paraId="519C6F1B">
            <w:pPr>
              <w:pStyle w:val="7"/>
              <w:spacing w:before="219" w:line="184" w:lineRule="auto"/>
              <w:jc w:val="center"/>
            </w:pPr>
            <w:r>
              <w:rPr>
                <w:rFonts w:hint="eastAsia"/>
                <w:spacing w:val="-6"/>
                <w:lang w:val="en-US" w:eastAsia="zh-CN"/>
              </w:rPr>
              <w:t>2</w:t>
            </w:r>
            <w:r>
              <w:rPr>
                <w:spacing w:val="-6"/>
              </w:rPr>
              <w:t>000</w:t>
            </w:r>
          </w:p>
        </w:tc>
      </w:tr>
      <w:tr w14:paraId="63A0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7E3D6010">
            <w:pPr>
              <w:pStyle w:val="7"/>
              <w:spacing w:before="219" w:line="184" w:lineRule="auto"/>
              <w:ind w:left="400"/>
              <w:jc w:val="left"/>
              <w:rPr>
                <w:rFonts w:hint="eastAsia" w:eastAsia="宋体"/>
                <w:lang w:eastAsia="zh-CN"/>
              </w:rPr>
            </w:pPr>
            <w:r>
              <w:rPr>
                <w:spacing w:val="-13"/>
              </w:rPr>
              <w:t>1</w:t>
            </w:r>
            <w:r>
              <w:rPr>
                <w:rFonts w:hint="eastAsia"/>
                <w:spacing w:val="-13"/>
                <w:lang w:val="en-US" w:eastAsia="zh-CN"/>
              </w:rPr>
              <w:t>5</w:t>
            </w:r>
          </w:p>
        </w:tc>
        <w:tc>
          <w:tcPr>
            <w:tcW w:w="6026" w:type="dxa"/>
            <w:vAlign w:val="top"/>
          </w:tcPr>
          <w:p w14:paraId="2249132B">
            <w:pPr>
              <w:pStyle w:val="7"/>
              <w:spacing w:before="185" w:line="220" w:lineRule="auto"/>
              <w:ind w:left="113"/>
              <w:jc w:val="center"/>
            </w:pPr>
            <w:r>
              <w:rPr>
                <w:spacing w:val="-1"/>
              </w:rPr>
              <w:t>承包人</w:t>
            </w:r>
            <w:r>
              <w:rPr>
                <w:rFonts w:hint="eastAsia"/>
                <w:spacing w:val="-1"/>
                <w:lang w:val="en-US" w:eastAsia="zh-CN"/>
              </w:rPr>
              <w:t>未按发包人要求</w:t>
            </w:r>
            <w:r>
              <w:rPr>
                <w:spacing w:val="-1"/>
              </w:rPr>
              <w:t>按时报送有关</w:t>
            </w:r>
            <w:r>
              <w:rPr>
                <w:rFonts w:hint="eastAsia"/>
                <w:spacing w:val="-1"/>
                <w:lang w:val="en-US" w:eastAsia="zh-CN"/>
              </w:rPr>
              <w:t>施工讯息</w:t>
            </w:r>
            <w:r>
              <w:rPr>
                <w:spacing w:val="-1"/>
              </w:rPr>
              <w:t>或</w:t>
            </w:r>
            <w:r>
              <w:rPr>
                <w:rFonts w:hint="eastAsia"/>
                <w:spacing w:val="-1"/>
                <w:lang w:val="en-US" w:eastAsia="zh-CN"/>
              </w:rPr>
              <w:t>资料</w:t>
            </w:r>
            <w:r>
              <w:rPr>
                <w:spacing w:val="-1"/>
              </w:rPr>
              <w:t>报表的</w:t>
            </w:r>
          </w:p>
        </w:tc>
        <w:tc>
          <w:tcPr>
            <w:tcW w:w="1483" w:type="dxa"/>
            <w:vAlign w:val="top"/>
          </w:tcPr>
          <w:p w14:paraId="0E97349B">
            <w:pPr>
              <w:pStyle w:val="7"/>
              <w:spacing w:before="185" w:line="220" w:lineRule="auto"/>
              <w:jc w:val="center"/>
            </w:pPr>
            <w:r>
              <w:rPr>
                <w:spacing w:val="-3"/>
              </w:rPr>
              <w:t>元/次</w:t>
            </w:r>
          </w:p>
        </w:tc>
        <w:tc>
          <w:tcPr>
            <w:tcW w:w="2061" w:type="dxa"/>
            <w:vAlign w:val="top"/>
          </w:tcPr>
          <w:p w14:paraId="6BBBC323">
            <w:pPr>
              <w:pStyle w:val="7"/>
              <w:spacing w:before="219" w:line="184" w:lineRule="auto"/>
              <w:jc w:val="center"/>
            </w:pPr>
            <w:r>
              <w:rPr>
                <w:spacing w:val="-6"/>
              </w:rPr>
              <w:t>1000</w:t>
            </w:r>
          </w:p>
        </w:tc>
      </w:tr>
      <w:tr w14:paraId="7EDF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4A32A23">
            <w:pPr>
              <w:pStyle w:val="7"/>
              <w:spacing w:before="185" w:line="223" w:lineRule="auto"/>
              <w:ind w:left="405"/>
              <w:jc w:val="left"/>
            </w:pPr>
            <w:r>
              <w:rPr>
                <w:b/>
                <w:bCs/>
                <w:spacing w:val="-3"/>
              </w:rPr>
              <w:t>四</w:t>
            </w:r>
          </w:p>
        </w:tc>
        <w:tc>
          <w:tcPr>
            <w:tcW w:w="6026" w:type="dxa"/>
            <w:vAlign w:val="top"/>
          </w:tcPr>
          <w:p w14:paraId="1E19CE16">
            <w:pPr>
              <w:pStyle w:val="7"/>
              <w:spacing w:before="185" w:line="220" w:lineRule="auto"/>
              <w:ind w:left="117"/>
              <w:jc w:val="center"/>
            </w:pPr>
            <w:r>
              <w:rPr>
                <w:b/>
                <w:bCs/>
                <w:spacing w:val="-4"/>
              </w:rPr>
              <w:t>安全文明施工</w:t>
            </w:r>
          </w:p>
        </w:tc>
        <w:tc>
          <w:tcPr>
            <w:tcW w:w="1483" w:type="dxa"/>
            <w:vAlign w:val="top"/>
          </w:tcPr>
          <w:p w14:paraId="47576EF4">
            <w:pPr>
              <w:jc w:val="center"/>
              <w:rPr>
                <w:rFonts w:ascii="Arial"/>
                <w:sz w:val="21"/>
              </w:rPr>
            </w:pPr>
          </w:p>
        </w:tc>
        <w:tc>
          <w:tcPr>
            <w:tcW w:w="2061" w:type="dxa"/>
            <w:vAlign w:val="top"/>
          </w:tcPr>
          <w:p w14:paraId="3C174012">
            <w:pPr>
              <w:jc w:val="center"/>
              <w:rPr>
                <w:rFonts w:ascii="Arial"/>
                <w:sz w:val="21"/>
              </w:rPr>
            </w:pPr>
          </w:p>
        </w:tc>
      </w:tr>
      <w:tr w14:paraId="79BA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979" w:type="dxa"/>
            <w:vAlign w:val="top"/>
          </w:tcPr>
          <w:p w14:paraId="54F4B60A">
            <w:pPr>
              <w:pStyle w:val="7"/>
              <w:spacing w:before="220" w:line="184" w:lineRule="auto"/>
              <w:ind w:left="387"/>
              <w:jc w:val="left"/>
              <w:rPr>
                <w:rFonts w:hint="default" w:eastAsia="宋体"/>
                <w:lang w:val="en-US" w:eastAsia="zh-CN"/>
              </w:rPr>
            </w:pPr>
            <w:r>
              <w:rPr>
                <w:rFonts w:hint="eastAsia"/>
                <w:spacing w:val="-6"/>
                <w:lang w:val="en-US" w:eastAsia="zh-CN"/>
              </w:rPr>
              <w:t>16</w:t>
            </w:r>
          </w:p>
        </w:tc>
        <w:tc>
          <w:tcPr>
            <w:tcW w:w="6026" w:type="dxa"/>
            <w:vAlign w:val="top"/>
          </w:tcPr>
          <w:p w14:paraId="52092DB7">
            <w:pPr>
              <w:pStyle w:val="7"/>
              <w:spacing w:before="185" w:line="221" w:lineRule="auto"/>
              <w:ind w:left="112"/>
              <w:jc w:val="center"/>
              <w:rPr>
                <w:rFonts w:hint="default" w:eastAsia="宋体"/>
                <w:lang w:val="en-US" w:eastAsia="zh-CN"/>
              </w:rPr>
            </w:pPr>
            <w:r>
              <w:rPr>
                <w:spacing w:val="-1"/>
              </w:rPr>
              <w:t>施工现场无</w:t>
            </w:r>
            <w:r>
              <w:rPr>
                <w:rFonts w:hint="eastAsia"/>
                <w:spacing w:val="-1"/>
                <w:lang w:val="en-US" w:eastAsia="zh-CN"/>
              </w:rPr>
              <w:t>专职安全员</w:t>
            </w:r>
            <w:r>
              <w:rPr>
                <w:spacing w:val="-1"/>
              </w:rPr>
              <w:t>或安全监督员脱岗</w:t>
            </w:r>
            <w:r>
              <w:rPr>
                <w:rFonts w:hint="eastAsia"/>
                <w:spacing w:val="-1"/>
                <w:lang w:val="en-US" w:eastAsia="zh-CN"/>
              </w:rPr>
              <w:t>的，或现场履职不到位的</w:t>
            </w:r>
          </w:p>
        </w:tc>
        <w:tc>
          <w:tcPr>
            <w:tcW w:w="1483" w:type="dxa"/>
            <w:vAlign w:val="top"/>
          </w:tcPr>
          <w:p w14:paraId="239D4AC3">
            <w:pPr>
              <w:pStyle w:val="7"/>
              <w:spacing w:before="185" w:line="220" w:lineRule="auto"/>
              <w:jc w:val="center"/>
            </w:pPr>
            <w:r>
              <w:rPr>
                <w:spacing w:val="-2"/>
              </w:rPr>
              <w:t>元/人*次</w:t>
            </w:r>
          </w:p>
        </w:tc>
        <w:tc>
          <w:tcPr>
            <w:tcW w:w="2061" w:type="dxa"/>
            <w:vAlign w:val="top"/>
          </w:tcPr>
          <w:p w14:paraId="76C0CABD">
            <w:pPr>
              <w:pStyle w:val="7"/>
              <w:spacing w:before="220" w:line="184" w:lineRule="auto"/>
              <w:jc w:val="center"/>
            </w:pPr>
            <w:r>
              <w:rPr>
                <w:spacing w:val="-6"/>
              </w:rPr>
              <w:t>1000</w:t>
            </w:r>
          </w:p>
        </w:tc>
      </w:tr>
      <w:tr w14:paraId="369B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7A4D99FC">
            <w:pPr>
              <w:pStyle w:val="7"/>
              <w:spacing w:before="220" w:line="184" w:lineRule="auto"/>
              <w:ind w:left="387"/>
              <w:jc w:val="left"/>
              <w:rPr>
                <w:rFonts w:hint="default" w:eastAsia="宋体"/>
                <w:lang w:val="en-US" w:eastAsia="zh-CN"/>
              </w:rPr>
            </w:pPr>
            <w:r>
              <w:rPr>
                <w:rFonts w:hint="eastAsia"/>
                <w:spacing w:val="-6"/>
                <w:lang w:val="en-US" w:eastAsia="zh-CN"/>
              </w:rPr>
              <w:t>17</w:t>
            </w:r>
          </w:p>
        </w:tc>
        <w:tc>
          <w:tcPr>
            <w:tcW w:w="6026" w:type="dxa"/>
            <w:vAlign w:val="top"/>
          </w:tcPr>
          <w:p w14:paraId="7118C1B5">
            <w:pPr>
              <w:pStyle w:val="7"/>
              <w:spacing w:before="186" w:line="220" w:lineRule="auto"/>
              <w:ind w:left="116"/>
              <w:jc w:val="center"/>
            </w:pPr>
            <w:r>
              <w:rPr>
                <w:spacing w:val="-1"/>
              </w:rPr>
              <w:t>发现</w:t>
            </w:r>
            <w:r>
              <w:rPr>
                <w:rFonts w:hint="eastAsia"/>
                <w:spacing w:val="-1"/>
                <w:lang w:val="en-US" w:eastAsia="zh-CN"/>
              </w:rPr>
              <w:t>施工现场</w:t>
            </w:r>
            <w:r>
              <w:rPr>
                <w:spacing w:val="-1"/>
              </w:rPr>
              <w:t>安全隐患并未及时进行整改的</w:t>
            </w:r>
          </w:p>
        </w:tc>
        <w:tc>
          <w:tcPr>
            <w:tcW w:w="1483" w:type="dxa"/>
            <w:vAlign w:val="top"/>
          </w:tcPr>
          <w:p w14:paraId="5AEF1AE2">
            <w:pPr>
              <w:pStyle w:val="7"/>
              <w:spacing w:before="185" w:line="221" w:lineRule="auto"/>
              <w:jc w:val="center"/>
            </w:pPr>
            <w:r>
              <w:rPr>
                <w:spacing w:val="-3"/>
              </w:rPr>
              <w:t>元/处</w:t>
            </w:r>
          </w:p>
        </w:tc>
        <w:tc>
          <w:tcPr>
            <w:tcW w:w="2061" w:type="dxa"/>
            <w:vAlign w:val="top"/>
          </w:tcPr>
          <w:p w14:paraId="03773C12">
            <w:pPr>
              <w:pStyle w:val="7"/>
              <w:spacing w:before="220" w:line="184" w:lineRule="auto"/>
              <w:jc w:val="center"/>
            </w:pPr>
            <w:r>
              <w:rPr>
                <w:spacing w:val="-3"/>
              </w:rPr>
              <w:t>2000</w:t>
            </w:r>
          </w:p>
        </w:tc>
      </w:tr>
      <w:tr w14:paraId="6AB2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113AFA0">
            <w:pPr>
              <w:pStyle w:val="7"/>
              <w:spacing w:before="220" w:line="184" w:lineRule="auto"/>
              <w:ind w:left="387"/>
              <w:jc w:val="left"/>
              <w:rPr>
                <w:rFonts w:hint="default" w:eastAsia="宋体"/>
                <w:lang w:val="en-US" w:eastAsia="zh-CN"/>
              </w:rPr>
            </w:pPr>
            <w:r>
              <w:rPr>
                <w:rFonts w:hint="eastAsia"/>
                <w:spacing w:val="-6"/>
                <w:lang w:val="en-US" w:eastAsia="zh-CN"/>
              </w:rPr>
              <w:t>18</w:t>
            </w:r>
          </w:p>
        </w:tc>
        <w:tc>
          <w:tcPr>
            <w:tcW w:w="6026" w:type="dxa"/>
            <w:vAlign w:val="top"/>
          </w:tcPr>
          <w:p w14:paraId="3C32BEA1">
            <w:pPr>
              <w:pStyle w:val="7"/>
              <w:spacing w:before="186" w:line="221" w:lineRule="auto"/>
              <w:ind w:left="140"/>
              <w:jc w:val="center"/>
            </w:pPr>
            <w:r>
              <w:rPr>
                <w:spacing w:val="-2"/>
              </w:rPr>
              <w:t>由于</w:t>
            </w:r>
            <w:r>
              <w:rPr>
                <w:rFonts w:hint="eastAsia"/>
                <w:spacing w:val="-2"/>
                <w:lang w:val="en-US" w:eastAsia="zh-CN"/>
              </w:rPr>
              <w:t>承包人</w:t>
            </w:r>
            <w:r>
              <w:rPr>
                <w:spacing w:val="-2"/>
              </w:rPr>
              <w:t>违反安全规程，</w:t>
            </w:r>
            <w:r>
              <w:rPr>
                <w:rFonts w:hint="eastAsia"/>
                <w:spacing w:val="-2"/>
                <w:lang w:val="en-US" w:eastAsia="zh-CN"/>
              </w:rPr>
              <w:t>设备、安全设施摆放不到位导致</w:t>
            </w:r>
            <w:r>
              <w:rPr>
                <w:spacing w:val="-2"/>
              </w:rPr>
              <w:t>发生质量安全事故的</w:t>
            </w:r>
          </w:p>
        </w:tc>
        <w:tc>
          <w:tcPr>
            <w:tcW w:w="1483" w:type="dxa"/>
            <w:vAlign w:val="top"/>
          </w:tcPr>
          <w:p w14:paraId="450F8E0E">
            <w:pPr>
              <w:pStyle w:val="7"/>
              <w:spacing w:before="186" w:line="220" w:lineRule="auto"/>
              <w:jc w:val="center"/>
            </w:pPr>
            <w:r>
              <w:rPr>
                <w:spacing w:val="-3"/>
              </w:rPr>
              <w:t>元/次</w:t>
            </w:r>
          </w:p>
        </w:tc>
        <w:tc>
          <w:tcPr>
            <w:tcW w:w="2061" w:type="dxa"/>
            <w:vAlign w:val="top"/>
          </w:tcPr>
          <w:p w14:paraId="0E9E920D">
            <w:pPr>
              <w:pStyle w:val="7"/>
              <w:spacing w:before="220" w:line="184" w:lineRule="auto"/>
              <w:jc w:val="center"/>
            </w:pPr>
            <w:r>
              <w:rPr>
                <w:spacing w:val="-3"/>
              </w:rPr>
              <w:t>10000-50000</w:t>
            </w:r>
          </w:p>
        </w:tc>
      </w:tr>
      <w:tr w14:paraId="6CF8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53259CD1">
            <w:pPr>
              <w:pStyle w:val="7"/>
              <w:spacing w:before="240" w:line="184" w:lineRule="auto"/>
              <w:ind w:left="387"/>
              <w:jc w:val="left"/>
              <w:rPr>
                <w:rFonts w:hint="default" w:eastAsia="宋体"/>
                <w:lang w:val="en-US" w:eastAsia="zh-CN"/>
              </w:rPr>
            </w:pPr>
            <w:r>
              <w:rPr>
                <w:rFonts w:hint="eastAsia"/>
                <w:spacing w:val="-6"/>
                <w:lang w:val="en-US" w:eastAsia="zh-CN"/>
              </w:rPr>
              <w:t>19</w:t>
            </w:r>
          </w:p>
        </w:tc>
        <w:tc>
          <w:tcPr>
            <w:tcW w:w="6026" w:type="dxa"/>
            <w:vAlign w:val="top"/>
          </w:tcPr>
          <w:p w14:paraId="335C3B44">
            <w:pPr>
              <w:pStyle w:val="7"/>
              <w:spacing w:before="48" w:line="239" w:lineRule="auto"/>
              <w:ind w:left="115" w:right="194" w:firstLine="1"/>
              <w:jc w:val="center"/>
            </w:pPr>
            <w:r>
              <w:rPr>
                <w:spacing w:val="-1"/>
              </w:rPr>
              <w:t>未按</w:t>
            </w:r>
            <w:r>
              <w:rPr>
                <w:rFonts w:hint="eastAsia"/>
                <w:spacing w:val="-1"/>
                <w:lang w:val="en-US" w:eastAsia="zh-CN"/>
              </w:rPr>
              <w:t>发包人或交警、路政单位</w:t>
            </w:r>
            <w:r>
              <w:rPr>
                <w:spacing w:val="-1"/>
              </w:rPr>
              <w:t>要求对施工现场进行交通管制</w:t>
            </w:r>
            <w:r>
              <w:rPr>
                <w:rFonts w:hint="eastAsia"/>
                <w:spacing w:val="-1"/>
                <w:lang w:val="en-US" w:eastAsia="zh-CN"/>
              </w:rPr>
              <w:t>安全布设的</w:t>
            </w:r>
            <w:r>
              <w:rPr>
                <w:spacing w:val="-1"/>
              </w:rPr>
              <w:t>，施工现场不按规定设立醒目的警示、警戒标志的</w:t>
            </w:r>
          </w:p>
        </w:tc>
        <w:tc>
          <w:tcPr>
            <w:tcW w:w="1483" w:type="dxa"/>
            <w:vAlign w:val="top"/>
          </w:tcPr>
          <w:p w14:paraId="0BEE73AB">
            <w:pPr>
              <w:pStyle w:val="7"/>
              <w:spacing w:before="205" w:line="221" w:lineRule="auto"/>
              <w:jc w:val="center"/>
            </w:pPr>
            <w:r>
              <w:rPr>
                <w:spacing w:val="-3"/>
              </w:rPr>
              <w:t>元/处</w:t>
            </w:r>
          </w:p>
        </w:tc>
        <w:tc>
          <w:tcPr>
            <w:tcW w:w="2061" w:type="dxa"/>
            <w:vAlign w:val="top"/>
          </w:tcPr>
          <w:p w14:paraId="7967D355">
            <w:pPr>
              <w:pStyle w:val="7"/>
              <w:spacing w:before="240" w:line="184" w:lineRule="auto"/>
              <w:jc w:val="center"/>
            </w:pPr>
            <w:r>
              <w:rPr>
                <w:spacing w:val="-3"/>
              </w:rPr>
              <w:t>2000</w:t>
            </w:r>
          </w:p>
        </w:tc>
      </w:tr>
      <w:tr w14:paraId="5DDE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27A2AB60">
            <w:pPr>
              <w:pStyle w:val="7"/>
              <w:spacing w:before="240" w:line="184" w:lineRule="auto"/>
              <w:ind w:left="387"/>
              <w:jc w:val="left"/>
              <w:rPr>
                <w:rFonts w:hint="default" w:eastAsia="宋体"/>
                <w:lang w:val="en-US" w:eastAsia="zh-CN"/>
              </w:rPr>
            </w:pPr>
            <w:r>
              <w:rPr>
                <w:rFonts w:hint="eastAsia"/>
                <w:spacing w:val="-6"/>
                <w:lang w:val="en-US" w:eastAsia="zh-CN"/>
              </w:rPr>
              <w:t>20</w:t>
            </w:r>
          </w:p>
        </w:tc>
        <w:tc>
          <w:tcPr>
            <w:tcW w:w="6026" w:type="dxa"/>
            <w:vAlign w:val="top"/>
          </w:tcPr>
          <w:p w14:paraId="26E32959">
            <w:pPr>
              <w:pStyle w:val="7"/>
              <w:spacing w:before="50" w:line="238" w:lineRule="auto"/>
              <w:ind w:left="113" w:right="194" w:hanging="1"/>
              <w:jc w:val="center"/>
            </w:pPr>
            <w:r>
              <w:rPr>
                <w:rFonts w:hint="eastAsia"/>
                <w:spacing w:val="-1"/>
                <w:lang w:val="en-US" w:eastAsia="zh-CN"/>
              </w:rPr>
              <w:t>施工</w:t>
            </w:r>
            <w:r>
              <w:rPr>
                <w:spacing w:val="-1"/>
              </w:rPr>
              <w:t>废料、废渣或弃土堆等</w:t>
            </w:r>
            <w:r>
              <w:rPr>
                <w:rFonts w:hint="eastAsia"/>
                <w:spacing w:val="-1"/>
                <w:lang w:val="en-US" w:eastAsia="zh-CN"/>
              </w:rPr>
              <w:t>占道施工未及时清运的，</w:t>
            </w:r>
            <w:r>
              <w:rPr>
                <w:spacing w:val="-1"/>
              </w:rPr>
              <w:t>未做到工完场清，或乱弃于公路附近</w:t>
            </w:r>
            <w:r>
              <w:rPr>
                <w:rFonts w:hint="eastAsia"/>
                <w:spacing w:val="-1"/>
                <w:lang w:val="en-US" w:eastAsia="zh-CN"/>
              </w:rPr>
              <w:t>的，</w:t>
            </w:r>
            <w:r>
              <w:rPr>
                <w:spacing w:val="-1"/>
              </w:rPr>
              <w:t>影响施工文明形象的</w:t>
            </w:r>
          </w:p>
        </w:tc>
        <w:tc>
          <w:tcPr>
            <w:tcW w:w="1483" w:type="dxa"/>
            <w:vAlign w:val="top"/>
          </w:tcPr>
          <w:p w14:paraId="5060AFBA">
            <w:pPr>
              <w:pStyle w:val="7"/>
              <w:spacing w:before="206" w:line="221" w:lineRule="auto"/>
              <w:jc w:val="center"/>
            </w:pPr>
            <w:r>
              <w:rPr>
                <w:spacing w:val="-3"/>
              </w:rPr>
              <w:t>元/处</w:t>
            </w:r>
          </w:p>
        </w:tc>
        <w:tc>
          <w:tcPr>
            <w:tcW w:w="2061" w:type="dxa"/>
            <w:vAlign w:val="top"/>
          </w:tcPr>
          <w:p w14:paraId="7897FAD9">
            <w:pPr>
              <w:pStyle w:val="7"/>
              <w:spacing w:before="240" w:line="184" w:lineRule="auto"/>
              <w:jc w:val="center"/>
            </w:pPr>
            <w:r>
              <w:rPr>
                <w:spacing w:val="-3"/>
              </w:rPr>
              <w:t>2000</w:t>
            </w:r>
          </w:p>
        </w:tc>
      </w:tr>
      <w:tr w14:paraId="0156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79" w:type="dxa"/>
            <w:vAlign w:val="top"/>
          </w:tcPr>
          <w:p w14:paraId="375D6B00">
            <w:pPr>
              <w:pStyle w:val="7"/>
              <w:spacing w:before="240" w:line="184" w:lineRule="auto"/>
              <w:ind w:left="387"/>
              <w:jc w:val="left"/>
              <w:rPr>
                <w:rFonts w:hint="default"/>
                <w:spacing w:val="-6"/>
                <w:lang w:val="en-US" w:eastAsia="zh-CN"/>
              </w:rPr>
            </w:pPr>
            <w:r>
              <w:rPr>
                <w:rFonts w:hint="eastAsia"/>
                <w:spacing w:val="-6"/>
                <w:lang w:val="en-US" w:eastAsia="zh-CN"/>
              </w:rPr>
              <w:t>21</w:t>
            </w:r>
          </w:p>
        </w:tc>
        <w:tc>
          <w:tcPr>
            <w:tcW w:w="6026" w:type="dxa"/>
            <w:vAlign w:val="top"/>
          </w:tcPr>
          <w:p w14:paraId="4FA8516F">
            <w:pPr>
              <w:pStyle w:val="7"/>
              <w:spacing w:before="50" w:line="238" w:lineRule="auto"/>
              <w:ind w:left="113" w:right="194" w:hanging="1"/>
              <w:jc w:val="center"/>
              <w:rPr>
                <w:rFonts w:hint="default"/>
                <w:spacing w:val="-1"/>
                <w:lang w:val="en-US" w:eastAsia="zh-CN"/>
              </w:rPr>
            </w:pPr>
            <w:r>
              <w:rPr>
                <w:rFonts w:hint="eastAsia"/>
                <w:spacing w:val="-1"/>
                <w:lang w:val="en-US" w:eastAsia="zh-CN"/>
              </w:rPr>
              <w:t>施工期间需在作业现场就餐时，在布控区进行就餐的，扎堆的，或就餐时间施工作业现场无人管控安全的</w:t>
            </w:r>
          </w:p>
        </w:tc>
        <w:tc>
          <w:tcPr>
            <w:tcW w:w="1483" w:type="dxa"/>
            <w:vAlign w:val="top"/>
          </w:tcPr>
          <w:p w14:paraId="4F4AFFB0">
            <w:pPr>
              <w:pStyle w:val="7"/>
              <w:spacing w:before="206" w:line="221" w:lineRule="auto"/>
              <w:jc w:val="center"/>
              <w:rPr>
                <w:spacing w:val="-3"/>
              </w:rPr>
            </w:pPr>
            <w:r>
              <w:rPr>
                <w:spacing w:val="-3"/>
              </w:rPr>
              <w:t>元/次</w:t>
            </w:r>
          </w:p>
        </w:tc>
        <w:tc>
          <w:tcPr>
            <w:tcW w:w="2061" w:type="dxa"/>
            <w:vAlign w:val="top"/>
          </w:tcPr>
          <w:p w14:paraId="4CE51864">
            <w:pPr>
              <w:pStyle w:val="7"/>
              <w:spacing w:before="240" w:line="184" w:lineRule="auto"/>
              <w:jc w:val="center"/>
              <w:rPr>
                <w:rFonts w:hint="default" w:eastAsia="宋体"/>
                <w:spacing w:val="-3"/>
                <w:lang w:val="en-US" w:eastAsia="zh-CN"/>
              </w:rPr>
            </w:pPr>
            <w:r>
              <w:rPr>
                <w:rFonts w:hint="eastAsia"/>
                <w:spacing w:val="-3"/>
                <w:lang w:val="en-US" w:eastAsia="zh-CN"/>
              </w:rPr>
              <w:t>1000</w:t>
            </w:r>
          </w:p>
        </w:tc>
      </w:tr>
      <w:tr w14:paraId="3DC4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52D72781">
            <w:pPr>
              <w:pStyle w:val="7"/>
              <w:spacing w:before="240" w:line="184" w:lineRule="auto"/>
              <w:ind w:left="387"/>
              <w:jc w:val="left"/>
              <w:rPr>
                <w:rFonts w:hint="default"/>
                <w:spacing w:val="-6"/>
                <w:lang w:val="en-US" w:eastAsia="zh-CN"/>
              </w:rPr>
            </w:pPr>
            <w:r>
              <w:rPr>
                <w:rFonts w:hint="eastAsia"/>
                <w:spacing w:val="-6"/>
                <w:lang w:val="en-US" w:eastAsia="zh-CN"/>
              </w:rPr>
              <w:t>22</w:t>
            </w:r>
          </w:p>
        </w:tc>
        <w:tc>
          <w:tcPr>
            <w:tcW w:w="6026" w:type="dxa"/>
            <w:vAlign w:val="top"/>
          </w:tcPr>
          <w:p w14:paraId="20F77EE7">
            <w:pPr>
              <w:pStyle w:val="7"/>
              <w:spacing w:before="50" w:line="238" w:lineRule="auto"/>
              <w:ind w:left="113" w:right="194" w:hanging="1"/>
              <w:jc w:val="center"/>
              <w:rPr>
                <w:rFonts w:hint="eastAsia"/>
                <w:spacing w:val="-1"/>
                <w:lang w:val="en-US" w:eastAsia="zh-CN"/>
              </w:rPr>
            </w:pPr>
            <w:r>
              <w:rPr>
                <w:rFonts w:hint="eastAsia"/>
                <w:spacing w:val="-1"/>
                <w:lang w:val="en-US" w:eastAsia="zh-CN"/>
              </w:rPr>
              <w:t>施工现场当天不能完成作业的，夜间未安排人员巡查，未采取安全措施的</w:t>
            </w:r>
          </w:p>
        </w:tc>
        <w:tc>
          <w:tcPr>
            <w:tcW w:w="1483" w:type="dxa"/>
            <w:shd w:val="clear" w:color="auto" w:fill="auto"/>
            <w:vAlign w:val="top"/>
          </w:tcPr>
          <w:p w14:paraId="128CC906">
            <w:pPr>
              <w:pStyle w:val="7"/>
              <w:spacing w:before="206" w:line="221" w:lineRule="auto"/>
              <w:jc w:val="center"/>
              <w:rPr>
                <w:rFonts w:ascii="宋体" w:hAnsi="宋体" w:eastAsia="宋体" w:cs="宋体"/>
                <w:snapToGrid w:val="0"/>
                <w:color w:val="000000"/>
                <w:spacing w:val="-3"/>
                <w:kern w:val="0"/>
                <w:sz w:val="22"/>
                <w:szCs w:val="22"/>
                <w:lang w:val="en-US" w:eastAsia="en-US" w:bidi="ar-SA"/>
              </w:rPr>
            </w:pPr>
            <w:r>
              <w:rPr>
                <w:spacing w:val="-3"/>
              </w:rPr>
              <w:t>元/次</w:t>
            </w:r>
          </w:p>
        </w:tc>
        <w:tc>
          <w:tcPr>
            <w:tcW w:w="2061" w:type="dxa"/>
            <w:shd w:val="clear" w:color="auto" w:fill="auto"/>
            <w:vAlign w:val="top"/>
          </w:tcPr>
          <w:p w14:paraId="00FBCD98">
            <w:pPr>
              <w:pStyle w:val="7"/>
              <w:spacing w:before="240" w:line="184" w:lineRule="auto"/>
              <w:jc w:val="center"/>
              <w:rPr>
                <w:rFonts w:hint="default" w:ascii="宋体" w:hAnsi="宋体" w:eastAsia="宋体" w:cs="宋体"/>
                <w:snapToGrid w:val="0"/>
                <w:color w:val="000000"/>
                <w:spacing w:val="-3"/>
                <w:kern w:val="0"/>
                <w:sz w:val="22"/>
                <w:szCs w:val="22"/>
                <w:lang w:val="en-US" w:eastAsia="zh-CN" w:bidi="ar-SA"/>
              </w:rPr>
            </w:pPr>
            <w:r>
              <w:rPr>
                <w:rFonts w:hint="eastAsia"/>
                <w:spacing w:val="-3"/>
                <w:lang w:val="en-US" w:eastAsia="zh-CN"/>
              </w:rPr>
              <w:t>1000</w:t>
            </w:r>
          </w:p>
        </w:tc>
      </w:tr>
      <w:tr w14:paraId="6AA3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314F2667">
            <w:pPr>
              <w:pStyle w:val="7"/>
              <w:spacing w:before="240" w:line="184" w:lineRule="auto"/>
              <w:ind w:left="387"/>
              <w:jc w:val="left"/>
              <w:rPr>
                <w:rFonts w:hint="default"/>
                <w:spacing w:val="-6"/>
                <w:lang w:val="en-US" w:eastAsia="zh-CN"/>
              </w:rPr>
            </w:pPr>
            <w:r>
              <w:rPr>
                <w:rFonts w:hint="eastAsia"/>
                <w:spacing w:val="-6"/>
                <w:lang w:val="en-US" w:eastAsia="zh-CN"/>
              </w:rPr>
              <w:t>23</w:t>
            </w:r>
          </w:p>
        </w:tc>
        <w:tc>
          <w:tcPr>
            <w:tcW w:w="6026" w:type="dxa"/>
            <w:vAlign w:val="top"/>
          </w:tcPr>
          <w:p w14:paraId="5D20EFFD">
            <w:pPr>
              <w:pStyle w:val="7"/>
              <w:spacing w:before="50" w:line="238" w:lineRule="auto"/>
              <w:ind w:left="113" w:right="194" w:hanging="1"/>
              <w:jc w:val="center"/>
              <w:rPr>
                <w:rFonts w:hint="eastAsia"/>
                <w:spacing w:val="-1"/>
                <w:lang w:val="en-US" w:eastAsia="zh-CN"/>
              </w:rPr>
            </w:pPr>
            <w:r>
              <w:rPr>
                <w:rFonts w:hint="eastAsia"/>
                <w:spacing w:val="-1"/>
              </w:rPr>
              <w:t>遇天气能见度低</w:t>
            </w:r>
            <w:r>
              <w:rPr>
                <w:rFonts w:hint="eastAsia"/>
                <w:spacing w:val="-1"/>
                <w:lang w:val="en-US" w:eastAsia="zh-CN"/>
              </w:rPr>
              <w:t>等</w:t>
            </w:r>
            <w:r>
              <w:rPr>
                <w:rFonts w:hint="eastAsia"/>
                <w:spacing w:val="-1"/>
              </w:rPr>
              <w:t>影响交通安全时</w:t>
            </w:r>
            <w:r>
              <w:rPr>
                <w:rFonts w:hint="eastAsia"/>
                <w:spacing w:val="-1"/>
                <w:lang w:eastAsia="zh-CN"/>
              </w:rPr>
              <w:t>，</w:t>
            </w:r>
            <w:r>
              <w:rPr>
                <w:rFonts w:hint="eastAsia"/>
                <w:spacing w:val="-1"/>
              </w:rPr>
              <w:t>未按规定停止作业的</w:t>
            </w:r>
          </w:p>
        </w:tc>
        <w:tc>
          <w:tcPr>
            <w:tcW w:w="1483" w:type="dxa"/>
            <w:shd w:val="clear" w:color="auto" w:fill="auto"/>
            <w:vAlign w:val="top"/>
          </w:tcPr>
          <w:p w14:paraId="311C086D">
            <w:pPr>
              <w:pStyle w:val="7"/>
              <w:spacing w:before="206" w:line="221" w:lineRule="auto"/>
              <w:jc w:val="center"/>
              <w:rPr>
                <w:rFonts w:ascii="宋体" w:hAnsi="宋体" w:eastAsia="宋体" w:cs="宋体"/>
                <w:snapToGrid w:val="0"/>
                <w:color w:val="000000"/>
                <w:spacing w:val="-3"/>
                <w:kern w:val="0"/>
                <w:sz w:val="22"/>
                <w:szCs w:val="22"/>
                <w:lang w:val="en-US" w:eastAsia="en-US" w:bidi="ar-SA"/>
              </w:rPr>
            </w:pPr>
            <w:r>
              <w:rPr>
                <w:spacing w:val="-3"/>
              </w:rPr>
              <w:t>元/次</w:t>
            </w:r>
          </w:p>
        </w:tc>
        <w:tc>
          <w:tcPr>
            <w:tcW w:w="2061" w:type="dxa"/>
            <w:shd w:val="clear" w:color="auto" w:fill="auto"/>
            <w:vAlign w:val="top"/>
          </w:tcPr>
          <w:p w14:paraId="4D212B38">
            <w:pPr>
              <w:pStyle w:val="7"/>
              <w:spacing w:before="240" w:line="184" w:lineRule="auto"/>
              <w:jc w:val="center"/>
              <w:rPr>
                <w:rFonts w:hint="default" w:ascii="宋体" w:hAnsi="宋体" w:eastAsia="宋体" w:cs="宋体"/>
                <w:snapToGrid w:val="0"/>
                <w:color w:val="000000"/>
                <w:spacing w:val="-3"/>
                <w:kern w:val="0"/>
                <w:sz w:val="22"/>
                <w:szCs w:val="22"/>
                <w:lang w:val="en-US" w:eastAsia="zh-CN" w:bidi="ar-SA"/>
              </w:rPr>
            </w:pPr>
            <w:r>
              <w:rPr>
                <w:rFonts w:hint="eastAsia"/>
                <w:spacing w:val="-3"/>
                <w:lang w:val="en-US" w:eastAsia="zh-CN"/>
              </w:rPr>
              <w:t>1000</w:t>
            </w:r>
          </w:p>
        </w:tc>
      </w:tr>
      <w:tr w14:paraId="0981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7EED8E18">
            <w:pPr>
              <w:pStyle w:val="7"/>
              <w:spacing w:before="240" w:line="184" w:lineRule="auto"/>
              <w:ind w:left="387"/>
              <w:jc w:val="left"/>
              <w:rPr>
                <w:rFonts w:hint="default"/>
                <w:spacing w:val="-6"/>
                <w:lang w:val="en-US" w:eastAsia="zh-CN"/>
              </w:rPr>
            </w:pPr>
            <w:r>
              <w:rPr>
                <w:rFonts w:hint="eastAsia"/>
                <w:spacing w:val="-6"/>
                <w:lang w:val="en-US" w:eastAsia="zh-CN"/>
              </w:rPr>
              <w:t>24</w:t>
            </w:r>
          </w:p>
        </w:tc>
        <w:tc>
          <w:tcPr>
            <w:tcW w:w="6026" w:type="dxa"/>
            <w:vAlign w:val="center"/>
          </w:tcPr>
          <w:p w14:paraId="2F8B6EEE">
            <w:pPr>
              <w:pStyle w:val="7"/>
              <w:spacing w:before="206" w:line="221" w:lineRule="auto"/>
              <w:ind w:firstLine="214" w:firstLineChars="100"/>
              <w:jc w:val="center"/>
              <w:rPr>
                <w:rFonts w:hint="eastAsia"/>
                <w:spacing w:val="-3"/>
                <w:lang w:val="en-US" w:eastAsia="zh-CN"/>
              </w:rPr>
            </w:pPr>
            <w:r>
              <w:rPr>
                <w:rFonts w:hint="eastAsia"/>
                <w:spacing w:val="-3"/>
              </w:rPr>
              <w:t>施工现场未设专人（旗手）负责作业区警戒的</w:t>
            </w:r>
          </w:p>
        </w:tc>
        <w:tc>
          <w:tcPr>
            <w:tcW w:w="1483" w:type="dxa"/>
            <w:shd w:val="clear" w:color="auto" w:fill="auto"/>
            <w:vAlign w:val="top"/>
          </w:tcPr>
          <w:p w14:paraId="3FAB5A86">
            <w:pPr>
              <w:pStyle w:val="7"/>
              <w:spacing w:before="206" w:line="221" w:lineRule="auto"/>
              <w:jc w:val="center"/>
              <w:rPr>
                <w:spacing w:val="-3"/>
                <w:lang w:val="en-US" w:eastAsia="en-US"/>
              </w:rPr>
            </w:pPr>
            <w:r>
              <w:rPr>
                <w:spacing w:val="-3"/>
              </w:rPr>
              <w:t>元/次</w:t>
            </w:r>
          </w:p>
        </w:tc>
        <w:tc>
          <w:tcPr>
            <w:tcW w:w="2061" w:type="dxa"/>
            <w:shd w:val="clear" w:color="auto" w:fill="auto"/>
            <w:vAlign w:val="top"/>
          </w:tcPr>
          <w:p w14:paraId="2370A348">
            <w:pPr>
              <w:pStyle w:val="7"/>
              <w:spacing w:before="206" w:line="221" w:lineRule="auto"/>
              <w:jc w:val="center"/>
              <w:rPr>
                <w:rFonts w:hint="default"/>
                <w:spacing w:val="-3"/>
                <w:lang w:val="en-US" w:eastAsia="zh-CN"/>
              </w:rPr>
            </w:pPr>
            <w:r>
              <w:rPr>
                <w:rFonts w:hint="eastAsia"/>
                <w:spacing w:val="-3"/>
                <w:lang w:val="en-US" w:eastAsia="zh-CN"/>
              </w:rPr>
              <w:t>1000</w:t>
            </w:r>
          </w:p>
        </w:tc>
      </w:tr>
      <w:tr w14:paraId="5611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9" w:type="dxa"/>
            <w:vAlign w:val="top"/>
          </w:tcPr>
          <w:p w14:paraId="0A42C64D">
            <w:pPr>
              <w:pStyle w:val="7"/>
              <w:spacing w:before="240" w:line="184" w:lineRule="auto"/>
              <w:ind w:left="387"/>
              <w:jc w:val="left"/>
              <w:rPr>
                <w:rFonts w:hint="default"/>
                <w:spacing w:val="-6"/>
                <w:lang w:val="en-US" w:eastAsia="zh-CN"/>
              </w:rPr>
            </w:pPr>
            <w:r>
              <w:rPr>
                <w:rFonts w:hint="eastAsia"/>
                <w:spacing w:val="-6"/>
                <w:lang w:val="en-US" w:eastAsia="zh-CN"/>
              </w:rPr>
              <w:t>25</w:t>
            </w:r>
          </w:p>
        </w:tc>
        <w:tc>
          <w:tcPr>
            <w:tcW w:w="6026" w:type="dxa"/>
            <w:vAlign w:val="top"/>
          </w:tcPr>
          <w:p w14:paraId="17DF6A13">
            <w:pPr>
              <w:pStyle w:val="7"/>
              <w:spacing w:before="50" w:line="238" w:lineRule="auto"/>
              <w:ind w:left="113" w:right="194" w:hanging="1"/>
              <w:jc w:val="center"/>
              <w:rPr>
                <w:rFonts w:hint="default" w:eastAsia="仿宋_GB2312"/>
                <w:spacing w:val="-1"/>
                <w:lang w:val="en-US" w:eastAsia="zh-CN"/>
              </w:rPr>
            </w:pPr>
            <w:r>
              <w:rPr>
                <w:rFonts w:hint="eastAsia"/>
                <w:spacing w:val="-1"/>
              </w:rPr>
              <w:t>施工作业人员在施工作业区嬉戏、打闹或从事与工作无关的</w:t>
            </w:r>
            <w:r>
              <w:rPr>
                <w:rFonts w:hint="eastAsia"/>
                <w:spacing w:val="-1"/>
                <w:lang w:eastAsia="zh-CN"/>
              </w:rPr>
              <w:t>，</w:t>
            </w:r>
            <w:r>
              <w:rPr>
                <w:rFonts w:hint="eastAsia"/>
                <w:spacing w:val="-1"/>
              </w:rPr>
              <w:t>作业人员随意横穿高速公路的</w:t>
            </w:r>
          </w:p>
        </w:tc>
        <w:tc>
          <w:tcPr>
            <w:tcW w:w="1483" w:type="dxa"/>
            <w:vAlign w:val="top"/>
          </w:tcPr>
          <w:p w14:paraId="742F7E50">
            <w:pPr>
              <w:pStyle w:val="7"/>
              <w:spacing w:before="206" w:line="221" w:lineRule="auto"/>
              <w:jc w:val="center"/>
              <w:rPr>
                <w:spacing w:val="-3"/>
              </w:rPr>
            </w:pPr>
            <w:r>
              <w:rPr>
                <w:spacing w:val="-3"/>
              </w:rPr>
              <w:t>元/次</w:t>
            </w:r>
          </w:p>
        </w:tc>
        <w:tc>
          <w:tcPr>
            <w:tcW w:w="2061" w:type="dxa"/>
            <w:vAlign w:val="top"/>
          </w:tcPr>
          <w:p w14:paraId="288F252A">
            <w:pPr>
              <w:pStyle w:val="7"/>
              <w:spacing w:before="240" w:line="184" w:lineRule="auto"/>
              <w:jc w:val="center"/>
              <w:rPr>
                <w:rFonts w:hint="default" w:eastAsia="宋体"/>
                <w:spacing w:val="-3"/>
                <w:lang w:val="en-US" w:eastAsia="zh-CN"/>
              </w:rPr>
            </w:pPr>
            <w:r>
              <w:rPr>
                <w:rFonts w:hint="eastAsia"/>
                <w:spacing w:val="-3"/>
                <w:lang w:val="en-US" w:eastAsia="zh-CN"/>
              </w:rPr>
              <w:t>1000</w:t>
            </w:r>
          </w:p>
        </w:tc>
      </w:tr>
      <w:tr w14:paraId="2A3C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979" w:type="dxa"/>
            <w:vAlign w:val="top"/>
          </w:tcPr>
          <w:p w14:paraId="0D9257E4">
            <w:pPr>
              <w:pStyle w:val="7"/>
              <w:spacing w:before="240" w:line="184" w:lineRule="auto"/>
              <w:ind w:left="387"/>
              <w:jc w:val="left"/>
              <w:rPr>
                <w:rFonts w:hint="default"/>
                <w:spacing w:val="-6"/>
                <w:lang w:val="en-US" w:eastAsia="zh-CN"/>
              </w:rPr>
            </w:pPr>
            <w:r>
              <w:rPr>
                <w:rFonts w:hint="eastAsia"/>
                <w:spacing w:val="-6"/>
                <w:lang w:val="en-US" w:eastAsia="zh-CN"/>
              </w:rPr>
              <w:t>26</w:t>
            </w:r>
          </w:p>
        </w:tc>
        <w:tc>
          <w:tcPr>
            <w:tcW w:w="6026" w:type="dxa"/>
            <w:vAlign w:val="top"/>
          </w:tcPr>
          <w:p w14:paraId="2C9D29F9">
            <w:pPr>
              <w:pStyle w:val="7"/>
              <w:spacing w:before="50" w:line="238" w:lineRule="auto"/>
              <w:ind w:left="113" w:right="194" w:hanging="1"/>
              <w:jc w:val="center"/>
              <w:rPr>
                <w:rFonts w:hint="eastAsia"/>
                <w:spacing w:val="-1"/>
                <w:lang w:val="en-US" w:eastAsia="zh-CN"/>
              </w:rPr>
            </w:pPr>
            <w:r>
              <w:rPr>
                <w:rFonts w:hint="eastAsia"/>
                <w:spacing w:val="-1"/>
                <w:lang w:val="en-US" w:eastAsia="zh-CN"/>
              </w:rPr>
              <w:t>车辆出入布控区域时，未观察后方车辆动态，强行出入布控区域的</w:t>
            </w:r>
          </w:p>
        </w:tc>
        <w:tc>
          <w:tcPr>
            <w:tcW w:w="1483" w:type="dxa"/>
            <w:shd w:val="clear" w:color="auto" w:fill="auto"/>
            <w:vAlign w:val="top"/>
          </w:tcPr>
          <w:p w14:paraId="1EA3F0BF">
            <w:pPr>
              <w:pStyle w:val="7"/>
              <w:spacing w:before="206" w:line="221" w:lineRule="auto"/>
              <w:jc w:val="center"/>
              <w:rPr>
                <w:rFonts w:ascii="宋体" w:hAnsi="宋体" w:eastAsia="宋体" w:cs="宋体"/>
                <w:snapToGrid w:val="0"/>
                <w:color w:val="000000"/>
                <w:spacing w:val="-3"/>
                <w:kern w:val="0"/>
                <w:sz w:val="22"/>
                <w:szCs w:val="22"/>
                <w:lang w:val="en-US" w:eastAsia="en-US" w:bidi="ar-SA"/>
              </w:rPr>
            </w:pPr>
            <w:r>
              <w:rPr>
                <w:spacing w:val="-3"/>
              </w:rPr>
              <w:t>元/次</w:t>
            </w:r>
          </w:p>
        </w:tc>
        <w:tc>
          <w:tcPr>
            <w:tcW w:w="2061" w:type="dxa"/>
            <w:shd w:val="clear" w:color="auto" w:fill="auto"/>
            <w:vAlign w:val="top"/>
          </w:tcPr>
          <w:p w14:paraId="39E21709">
            <w:pPr>
              <w:pStyle w:val="7"/>
              <w:spacing w:before="240" w:line="184" w:lineRule="auto"/>
              <w:jc w:val="center"/>
              <w:rPr>
                <w:rFonts w:hint="default" w:ascii="宋体" w:hAnsi="宋体" w:eastAsia="宋体" w:cs="宋体"/>
                <w:snapToGrid w:val="0"/>
                <w:color w:val="000000"/>
                <w:spacing w:val="-3"/>
                <w:kern w:val="0"/>
                <w:sz w:val="22"/>
                <w:szCs w:val="22"/>
                <w:lang w:val="en-US" w:eastAsia="zh-CN" w:bidi="ar-SA"/>
              </w:rPr>
            </w:pPr>
            <w:r>
              <w:rPr>
                <w:rFonts w:hint="eastAsia"/>
                <w:spacing w:val="-3"/>
                <w:lang w:val="en-US" w:eastAsia="zh-CN"/>
              </w:rPr>
              <w:t>1000</w:t>
            </w:r>
          </w:p>
        </w:tc>
      </w:tr>
      <w:tr w14:paraId="21BE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46B136E0">
            <w:pPr>
              <w:pStyle w:val="7"/>
              <w:spacing w:before="222" w:line="184" w:lineRule="auto"/>
              <w:ind w:left="387"/>
              <w:jc w:val="left"/>
              <w:rPr>
                <w:rFonts w:hint="eastAsia" w:eastAsia="宋体"/>
                <w:lang w:val="en-US" w:eastAsia="zh-CN"/>
              </w:rPr>
            </w:pPr>
            <w:r>
              <w:rPr>
                <w:spacing w:val="-6"/>
              </w:rPr>
              <w:t>2</w:t>
            </w:r>
            <w:r>
              <w:rPr>
                <w:rFonts w:hint="eastAsia"/>
                <w:spacing w:val="-6"/>
                <w:lang w:val="en-US" w:eastAsia="zh-CN"/>
              </w:rPr>
              <w:t>7</w:t>
            </w:r>
          </w:p>
        </w:tc>
        <w:tc>
          <w:tcPr>
            <w:tcW w:w="6026" w:type="dxa"/>
            <w:vAlign w:val="top"/>
          </w:tcPr>
          <w:p w14:paraId="6A38A623">
            <w:pPr>
              <w:pStyle w:val="7"/>
              <w:spacing w:before="206" w:line="221" w:lineRule="auto"/>
              <w:ind w:firstLine="214" w:firstLineChars="100"/>
              <w:jc w:val="center"/>
              <w:rPr>
                <w:rFonts w:hint="eastAsia"/>
                <w:spacing w:val="-3"/>
              </w:rPr>
            </w:pPr>
            <w:r>
              <w:rPr>
                <w:rFonts w:hint="eastAsia"/>
                <w:spacing w:val="-3"/>
              </w:rPr>
              <w:t>施工过程中对周围植被造成大面积破坏或污染</w:t>
            </w:r>
          </w:p>
        </w:tc>
        <w:tc>
          <w:tcPr>
            <w:tcW w:w="1483" w:type="dxa"/>
            <w:vAlign w:val="top"/>
          </w:tcPr>
          <w:p w14:paraId="581EFD9C">
            <w:pPr>
              <w:pStyle w:val="7"/>
              <w:spacing w:before="206" w:line="221" w:lineRule="auto"/>
              <w:jc w:val="center"/>
              <w:rPr>
                <w:rFonts w:hint="eastAsia"/>
                <w:spacing w:val="-3"/>
              </w:rPr>
            </w:pPr>
            <w:r>
              <w:rPr>
                <w:rFonts w:hint="eastAsia"/>
                <w:spacing w:val="-3"/>
              </w:rPr>
              <w:t>元/处</w:t>
            </w:r>
          </w:p>
        </w:tc>
        <w:tc>
          <w:tcPr>
            <w:tcW w:w="2061" w:type="dxa"/>
            <w:vAlign w:val="top"/>
          </w:tcPr>
          <w:p w14:paraId="0BFEDC54">
            <w:pPr>
              <w:pStyle w:val="7"/>
              <w:spacing w:before="206" w:line="221" w:lineRule="auto"/>
              <w:jc w:val="center"/>
              <w:rPr>
                <w:rFonts w:hint="eastAsia"/>
                <w:spacing w:val="-3"/>
              </w:rPr>
            </w:pPr>
            <w:r>
              <w:rPr>
                <w:rFonts w:hint="eastAsia"/>
                <w:spacing w:val="-3"/>
              </w:rPr>
              <w:t>10000</w:t>
            </w:r>
          </w:p>
        </w:tc>
      </w:tr>
      <w:tr w14:paraId="3412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2CB2351E">
            <w:pPr>
              <w:pStyle w:val="7"/>
              <w:spacing w:before="222" w:line="184" w:lineRule="auto"/>
              <w:ind w:left="387"/>
              <w:jc w:val="left"/>
              <w:rPr>
                <w:rFonts w:hint="default" w:eastAsia="宋体"/>
                <w:spacing w:val="-6"/>
                <w:lang w:val="en-US" w:eastAsia="zh-CN"/>
              </w:rPr>
            </w:pPr>
            <w:r>
              <w:rPr>
                <w:rFonts w:hint="eastAsia"/>
                <w:spacing w:val="-6"/>
                <w:lang w:val="en-US" w:eastAsia="zh-CN"/>
              </w:rPr>
              <w:t>28</w:t>
            </w:r>
          </w:p>
        </w:tc>
        <w:tc>
          <w:tcPr>
            <w:tcW w:w="6026" w:type="dxa"/>
            <w:vAlign w:val="top"/>
          </w:tcPr>
          <w:p w14:paraId="25AC325D">
            <w:pPr>
              <w:pStyle w:val="7"/>
              <w:spacing w:before="206" w:line="221" w:lineRule="auto"/>
              <w:ind w:firstLine="214" w:firstLineChars="100"/>
              <w:jc w:val="center"/>
              <w:rPr>
                <w:rFonts w:hint="eastAsia"/>
                <w:spacing w:val="-3"/>
              </w:rPr>
            </w:pPr>
            <w:r>
              <w:rPr>
                <w:rFonts w:hint="eastAsia"/>
                <w:spacing w:val="-3"/>
              </w:rPr>
              <w:t>作业人员未按照规定穿着安全服、帽，或穿拖鞋、酒后上班的</w:t>
            </w:r>
          </w:p>
        </w:tc>
        <w:tc>
          <w:tcPr>
            <w:tcW w:w="1483" w:type="dxa"/>
            <w:shd w:val="clear" w:color="auto" w:fill="auto"/>
            <w:vAlign w:val="top"/>
          </w:tcPr>
          <w:p w14:paraId="172BA662">
            <w:pPr>
              <w:pStyle w:val="7"/>
              <w:spacing w:before="206" w:line="221" w:lineRule="auto"/>
              <w:jc w:val="center"/>
              <w:rPr>
                <w:rFonts w:hint="eastAsia"/>
                <w:spacing w:val="-3"/>
                <w:lang w:val="en-US" w:eastAsia="en-US"/>
              </w:rPr>
            </w:pPr>
            <w:r>
              <w:rPr>
                <w:rFonts w:hint="eastAsia"/>
                <w:spacing w:val="-3"/>
              </w:rPr>
              <w:t>元/次</w:t>
            </w:r>
          </w:p>
        </w:tc>
        <w:tc>
          <w:tcPr>
            <w:tcW w:w="2061" w:type="dxa"/>
            <w:shd w:val="clear" w:color="auto" w:fill="auto"/>
            <w:vAlign w:val="top"/>
          </w:tcPr>
          <w:p w14:paraId="5F051B87">
            <w:pPr>
              <w:pStyle w:val="7"/>
              <w:spacing w:before="206" w:line="221" w:lineRule="auto"/>
              <w:jc w:val="center"/>
              <w:rPr>
                <w:rFonts w:hint="default"/>
                <w:spacing w:val="-3"/>
                <w:lang w:val="en-US" w:eastAsia="zh-CN"/>
              </w:rPr>
            </w:pPr>
            <w:r>
              <w:rPr>
                <w:rFonts w:hint="eastAsia"/>
                <w:spacing w:val="-3"/>
                <w:lang w:val="en-US" w:eastAsia="zh-CN"/>
              </w:rPr>
              <w:t>1000</w:t>
            </w:r>
          </w:p>
        </w:tc>
      </w:tr>
      <w:tr w14:paraId="35C5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69CC16C4">
            <w:pPr>
              <w:pStyle w:val="7"/>
              <w:spacing w:before="222" w:line="184" w:lineRule="auto"/>
              <w:ind w:left="387"/>
              <w:jc w:val="left"/>
              <w:rPr>
                <w:rFonts w:hint="default" w:eastAsia="宋体"/>
                <w:spacing w:val="-6"/>
                <w:lang w:val="en-US" w:eastAsia="zh-CN"/>
              </w:rPr>
            </w:pPr>
            <w:r>
              <w:rPr>
                <w:rFonts w:hint="eastAsia"/>
                <w:spacing w:val="-6"/>
                <w:lang w:val="en-US" w:eastAsia="zh-CN"/>
              </w:rPr>
              <w:t>29</w:t>
            </w:r>
          </w:p>
        </w:tc>
        <w:tc>
          <w:tcPr>
            <w:tcW w:w="6026" w:type="dxa"/>
            <w:vAlign w:val="center"/>
          </w:tcPr>
          <w:p w14:paraId="7DAAE654">
            <w:pPr>
              <w:pStyle w:val="7"/>
              <w:spacing w:before="50" w:line="238" w:lineRule="auto"/>
              <w:ind w:left="113" w:right="194" w:hanging="1"/>
              <w:jc w:val="center"/>
              <w:rPr>
                <w:rFonts w:hint="eastAsia"/>
                <w:spacing w:val="-1"/>
                <w:lang w:val="en-US" w:eastAsia="zh-CN"/>
              </w:rPr>
            </w:pPr>
            <w:r>
              <w:rPr>
                <w:rFonts w:hint="eastAsia"/>
                <w:spacing w:val="-1"/>
                <w:lang w:val="en-US" w:eastAsia="zh-CN"/>
              </w:rPr>
              <w:t>施工作业区没有为施工车辆</w:t>
            </w:r>
            <w:bookmarkStart w:id="0" w:name="_GoBack"/>
            <w:bookmarkEnd w:id="0"/>
            <w:r>
              <w:rPr>
                <w:rFonts w:hint="eastAsia"/>
                <w:spacing w:val="-1"/>
                <w:lang w:val="en-US" w:eastAsia="zh-CN"/>
              </w:rPr>
              <w:t>设置、提供安全进出口，或没有专人指挥施工车辆安全出入的</w:t>
            </w:r>
          </w:p>
        </w:tc>
        <w:tc>
          <w:tcPr>
            <w:tcW w:w="1483" w:type="dxa"/>
            <w:shd w:val="clear" w:color="auto" w:fill="auto"/>
            <w:vAlign w:val="center"/>
          </w:tcPr>
          <w:p w14:paraId="66AE80A5">
            <w:pPr>
              <w:pStyle w:val="7"/>
              <w:spacing w:before="50" w:line="238" w:lineRule="auto"/>
              <w:ind w:right="194"/>
              <w:jc w:val="center"/>
              <w:rPr>
                <w:rFonts w:hint="eastAsia"/>
                <w:spacing w:val="-1"/>
                <w:lang w:val="en-US" w:eastAsia="en-US"/>
              </w:rPr>
            </w:pPr>
            <w:r>
              <w:rPr>
                <w:rFonts w:hint="eastAsia"/>
                <w:spacing w:val="-1"/>
                <w:lang w:val="en-US" w:eastAsia="zh-CN"/>
              </w:rPr>
              <w:t>元/次</w:t>
            </w:r>
          </w:p>
        </w:tc>
        <w:tc>
          <w:tcPr>
            <w:tcW w:w="2061" w:type="dxa"/>
            <w:shd w:val="clear" w:color="auto" w:fill="auto"/>
            <w:vAlign w:val="center"/>
          </w:tcPr>
          <w:p w14:paraId="166C22DB">
            <w:pPr>
              <w:pStyle w:val="7"/>
              <w:spacing w:before="50" w:line="238" w:lineRule="auto"/>
              <w:ind w:right="194"/>
              <w:jc w:val="center"/>
              <w:rPr>
                <w:rFonts w:hint="default"/>
                <w:spacing w:val="-1"/>
                <w:lang w:val="en-US" w:eastAsia="zh-CN"/>
              </w:rPr>
            </w:pPr>
            <w:r>
              <w:rPr>
                <w:rFonts w:hint="eastAsia"/>
                <w:spacing w:val="-1"/>
                <w:lang w:val="en-US" w:eastAsia="zh-CN"/>
              </w:rPr>
              <w:t>1000</w:t>
            </w:r>
          </w:p>
        </w:tc>
      </w:tr>
      <w:tr w14:paraId="5287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79" w:type="dxa"/>
            <w:vAlign w:val="top"/>
          </w:tcPr>
          <w:p w14:paraId="0DE4DD2E">
            <w:pPr>
              <w:pStyle w:val="7"/>
              <w:spacing w:before="125" w:line="230" w:lineRule="auto"/>
              <w:ind w:left="387"/>
              <w:jc w:val="left"/>
            </w:pPr>
            <w:r>
              <w:rPr>
                <w:b/>
                <w:bCs/>
                <w:spacing w:val="-3"/>
              </w:rPr>
              <w:t>五</w:t>
            </w:r>
          </w:p>
        </w:tc>
        <w:tc>
          <w:tcPr>
            <w:tcW w:w="6026" w:type="dxa"/>
            <w:vAlign w:val="top"/>
          </w:tcPr>
          <w:p w14:paraId="1DC1AE63">
            <w:pPr>
              <w:pStyle w:val="7"/>
              <w:spacing w:before="125" w:line="221" w:lineRule="auto"/>
              <w:ind w:left="114"/>
              <w:jc w:val="center"/>
            </w:pPr>
            <w:r>
              <w:rPr>
                <w:b/>
                <w:bCs/>
                <w:spacing w:val="-7"/>
              </w:rPr>
              <w:t>其他</w:t>
            </w:r>
          </w:p>
        </w:tc>
        <w:tc>
          <w:tcPr>
            <w:tcW w:w="1483" w:type="dxa"/>
            <w:vAlign w:val="top"/>
          </w:tcPr>
          <w:p w14:paraId="130B585D">
            <w:pPr>
              <w:jc w:val="left"/>
              <w:rPr>
                <w:rFonts w:ascii="Arial"/>
                <w:sz w:val="21"/>
              </w:rPr>
            </w:pPr>
          </w:p>
        </w:tc>
        <w:tc>
          <w:tcPr>
            <w:tcW w:w="2061" w:type="dxa"/>
            <w:vAlign w:val="top"/>
          </w:tcPr>
          <w:p w14:paraId="62EA55F8">
            <w:pPr>
              <w:jc w:val="center"/>
              <w:rPr>
                <w:rFonts w:ascii="Arial"/>
                <w:sz w:val="21"/>
              </w:rPr>
            </w:pPr>
          </w:p>
        </w:tc>
      </w:tr>
      <w:tr w14:paraId="103C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3F570151">
            <w:pPr>
              <w:pStyle w:val="7"/>
              <w:spacing w:before="220" w:line="184" w:lineRule="auto"/>
              <w:ind w:left="387"/>
              <w:jc w:val="left"/>
              <w:rPr>
                <w:rFonts w:hint="default" w:eastAsia="宋体"/>
                <w:lang w:val="en-US" w:eastAsia="zh-CN"/>
              </w:rPr>
            </w:pPr>
            <w:r>
              <w:rPr>
                <w:rFonts w:hint="eastAsia"/>
                <w:lang w:val="en-US" w:eastAsia="zh-CN"/>
              </w:rPr>
              <w:t>30</w:t>
            </w:r>
          </w:p>
        </w:tc>
        <w:tc>
          <w:tcPr>
            <w:tcW w:w="6026" w:type="dxa"/>
            <w:vAlign w:val="top"/>
          </w:tcPr>
          <w:p w14:paraId="4F0D3CA0">
            <w:pPr>
              <w:pStyle w:val="7"/>
              <w:spacing w:before="186" w:line="220" w:lineRule="auto"/>
              <w:ind w:left="113"/>
              <w:jc w:val="center"/>
            </w:pPr>
            <w:r>
              <w:rPr>
                <w:spacing w:val="-1"/>
              </w:rPr>
              <w:t>承包人拖欠农民工工资造成群众上访、阻工等不良影响的</w:t>
            </w:r>
          </w:p>
        </w:tc>
        <w:tc>
          <w:tcPr>
            <w:tcW w:w="1483" w:type="dxa"/>
            <w:vAlign w:val="top"/>
          </w:tcPr>
          <w:p w14:paraId="71520734">
            <w:pPr>
              <w:pStyle w:val="7"/>
              <w:spacing w:before="186" w:line="220" w:lineRule="auto"/>
              <w:jc w:val="center"/>
            </w:pPr>
            <w:r>
              <w:rPr>
                <w:spacing w:val="-3"/>
              </w:rPr>
              <w:t>元/次</w:t>
            </w:r>
          </w:p>
        </w:tc>
        <w:tc>
          <w:tcPr>
            <w:tcW w:w="2061" w:type="dxa"/>
            <w:vAlign w:val="top"/>
          </w:tcPr>
          <w:p w14:paraId="35E94C3C">
            <w:pPr>
              <w:pStyle w:val="7"/>
              <w:spacing w:before="220" w:line="184" w:lineRule="auto"/>
              <w:jc w:val="center"/>
            </w:pPr>
            <w:r>
              <w:rPr>
                <w:spacing w:val="-1"/>
              </w:rPr>
              <w:t>20000-100000</w:t>
            </w:r>
          </w:p>
        </w:tc>
      </w:tr>
      <w:tr w14:paraId="6C52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79" w:type="dxa"/>
            <w:vAlign w:val="top"/>
          </w:tcPr>
          <w:p w14:paraId="12771994">
            <w:pPr>
              <w:pStyle w:val="7"/>
              <w:spacing w:before="242" w:line="184" w:lineRule="auto"/>
              <w:ind w:left="387"/>
              <w:jc w:val="left"/>
              <w:rPr>
                <w:rFonts w:hint="default" w:eastAsia="宋体"/>
                <w:lang w:val="en-US" w:eastAsia="zh-CN"/>
              </w:rPr>
            </w:pPr>
            <w:r>
              <w:rPr>
                <w:rFonts w:hint="eastAsia"/>
                <w:lang w:val="en-US" w:eastAsia="zh-CN"/>
              </w:rPr>
              <w:t>31</w:t>
            </w:r>
          </w:p>
        </w:tc>
        <w:tc>
          <w:tcPr>
            <w:tcW w:w="6026" w:type="dxa"/>
            <w:vAlign w:val="top"/>
          </w:tcPr>
          <w:p w14:paraId="1D243D1B">
            <w:pPr>
              <w:pStyle w:val="7"/>
              <w:spacing w:before="51" w:line="238" w:lineRule="auto"/>
              <w:ind w:left="112" w:right="194"/>
              <w:jc w:val="center"/>
              <w:rPr>
                <w:rFonts w:hint="default" w:eastAsia="宋体"/>
                <w:lang w:val="en-US" w:eastAsia="zh-CN"/>
              </w:rPr>
            </w:pPr>
            <w:r>
              <w:rPr>
                <w:spacing w:val="-1"/>
              </w:rPr>
              <w:t>承包人未</w:t>
            </w:r>
            <w:r>
              <w:rPr>
                <w:rFonts w:hint="eastAsia"/>
                <w:spacing w:val="-1"/>
                <w:lang w:val="en-US" w:eastAsia="zh-CN"/>
              </w:rPr>
              <w:t>配合发包人登记农民工花名册，且未按登记名册及时</w:t>
            </w:r>
            <w:r>
              <w:rPr>
                <w:spacing w:val="-1"/>
              </w:rPr>
              <w:t>发放农民工工资的</w:t>
            </w:r>
            <w:r>
              <w:rPr>
                <w:rFonts w:hint="eastAsia"/>
                <w:spacing w:val="-1"/>
                <w:lang w:eastAsia="zh-CN"/>
              </w:rPr>
              <w:t>，</w:t>
            </w:r>
            <w:r>
              <w:rPr>
                <w:rFonts w:hint="eastAsia"/>
                <w:spacing w:val="-1"/>
                <w:lang w:val="en-US" w:eastAsia="zh-CN"/>
              </w:rPr>
              <w:t>工资发放资料造假的</w:t>
            </w:r>
          </w:p>
        </w:tc>
        <w:tc>
          <w:tcPr>
            <w:tcW w:w="1483" w:type="dxa"/>
            <w:vAlign w:val="top"/>
          </w:tcPr>
          <w:p w14:paraId="15EF3C38">
            <w:pPr>
              <w:pStyle w:val="7"/>
              <w:spacing w:before="207" w:line="220" w:lineRule="auto"/>
              <w:jc w:val="center"/>
            </w:pPr>
            <w:r>
              <w:rPr>
                <w:spacing w:val="-3"/>
              </w:rPr>
              <w:t>元/次</w:t>
            </w:r>
          </w:p>
        </w:tc>
        <w:tc>
          <w:tcPr>
            <w:tcW w:w="2061" w:type="dxa"/>
            <w:vAlign w:val="top"/>
          </w:tcPr>
          <w:p w14:paraId="5213589E">
            <w:pPr>
              <w:pStyle w:val="7"/>
              <w:spacing w:before="242" w:line="184" w:lineRule="auto"/>
              <w:jc w:val="center"/>
            </w:pPr>
            <w:r>
              <w:rPr>
                <w:spacing w:val="-3"/>
              </w:rPr>
              <w:t>5000</w:t>
            </w:r>
          </w:p>
        </w:tc>
      </w:tr>
    </w:tbl>
    <w:p w14:paraId="4D053315">
      <w:pPr>
        <w:rPr>
          <w:rFonts w:ascii="Arial"/>
          <w:sz w:val="21"/>
        </w:rPr>
      </w:pPr>
    </w:p>
    <w:sectPr>
      <w:footerReference r:id="rId6" w:type="default"/>
      <w:pgSz w:w="11906" w:h="16839"/>
      <w:pgMar w:top="1431" w:right="676" w:bottom="1126" w:left="675" w:header="0" w:footer="8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FB3C">
    <w:pPr>
      <w:spacing w:line="177" w:lineRule="auto"/>
      <w:ind w:left="8950"/>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9"/>
        <w:sz w:val="28"/>
        <w:szCs w:val="28"/>
      </w:rPr>
      <w:t xml:space="preserve"> </w:t>
    </w:r>
    <w:r>
      <w:rPr>
        <w:rFonts w:ascii="宋体" w:hAnsi="宋体" w:eastAsia="宋体" w:cs="宋体"/>
        <w:spacing w:val="-1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B6D6">
    <w:pPr>
      <w:pStyle w:val="3"/>
      <w:spacing w:before="1" w:line="176" w:lineRule="auto"/>
      <w:ind w:left="8950"/>
    </w:pPr>
    <w:r>
      <w:rPr>
        <w:spacing w:val="-9"/>
      </w:rPr>
      <w:t>-</w:t>
    </w:r>
    <w:r>
      <w:rPr>
        <w:spacing w:val="18"/>
      </w:rPr>
      <w:t xml:space="preserve"> </w:t>
    </w:r>
    <w:r>
      <w:rPr>
        <w:spacing w:val="-9"/>
      </w:rPr>
      <w:t>3</w:t>
    </w:r>
    <w:r>
      <w:rPr>
        <w:spacing w:val="9"/>
      </w:rPr>
      <w:t xml:space="preserve"> </w:t>
    </w:r>
    <w:r>
      <w:rPr>
        <w:spacing w:val="-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B822B0"/>
    <w:rsid w:val="18FE4523"/>
    <w:rsid w:val="25956CD0"/>
    <w:rsid w:val="5FF7091A"/>
    <w:rsid w:val="69A47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1337</Words>
  <Characters>1492</Characters>
  <TotalTime>8</TotalTime>
  <ScaleCrop>false</ScaleCrop>
  <LinksUpToDate>false</LinksUpToDate>
  <CharactersWithSpaces>1500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2022-12-14T16:37:00Z</dcterms:created>
  <dc:creator>雨林木风</dc:creator>
  <cp:lastModifiedBy>月半。</cp:lastModifiedBy>
  <dcterms:modified xsi:type="dcterms:W3CDTF">2026-02-13T03:13:19Z</dcterms:modified>
  <dc:title>赣市国土资发〔2013〕43号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2025-02-06T16:43:50Z</vt:filetime>
  </property>
  <property fmtid="{D5CDD505-2E9C-101B-9397-08002B2CF9AE}" pid="4" name="KSOTemplateDocerSaveRecord">
    <vt:lpwstr>eyJoZGlkIjoiM2Y5ZDQ1ODg4OTU3YTM3MzNlZTIzNDgwMTVmNzBmOTAiLCJ1c2VySWQiOiIxMDg1MDUxMzc1In0=</vt:lpwstr>
  </property>
  <property fmtid="{D5CDD505-2E9C-101B-9397-08002B2CF9AE}" pid="5" name="KSOProductBuildVer">
    <vt:lpwstr>2052-12.1.0.25225</vt:lpwstr>
  </property>
  <property fmtid="{D5CDD505-2E9C-101B-9397-08002B2CF9AE}" pid="6" name="ICV">
    <vt:lpwstr>7BD4C79A5A18444385379DAF15332960_13</vt:lpwstr>
  </property>
</Properties>
</file>