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C0E3">
      <w:pPr>
        <w:spacing w:line="800" w:lineRule="exact"/>
        <w:jc w:val="center"/>
        <w:rPr>
          <w:rFonts w:hint="eastAsia" w:ascii="黑体" w:hAnsi="黑体" w:eastAsia="黑体" w:cs="黑体"/>
          <w:b/>
          <w:color w:val="auto"/>
          <w:kern w:val="2"/>
          <w:sz w:val="44"/>
          <w:szCs w:val="44"/>
          <w:highlight w:val="none"/>
          <w:lang w:val="en-US" w:eastAsia="zh-CN" w:bidi="ar-SA"/>
        </w:rPr>
      </w:pPr>
      <w:r>
        <w:rPr>
          <w:rFonts w:hint="eastAsia" w:ascii="黑体" w:hAnsi="黑体" w:eastAsia="黑体" w:cs="黑体"/>
          <w:b/>
          <w:color w:val="auto"/>
          <w:kern w:val="2"/>
          <w:sz w:val="44"/>
          <w:szCs w:val="44"/>
          <w:highlight w:val="none"/>
          <w:lang w:val="en-US" w:eastAsia="zh-CN" w:bidi="ar-SA"/>
        </w:rPr>
        <w:t>江西联兴公路工程有限公司</w:t>
      </w:r>
    </w:p>
    <w:p w14:paraId="36CF88C9">
      <w:pPr>
        <w:pStyle w:val="9"/>
        <w:jc w:val="center"/>
        <w:rPr>
          <w:rFonts w:hint="eastAsia" w:ascii="宋体" w:hAnsi="宋体" w:eastAsia="宋体" w:cs="宋体"/>
          <w:b/>
          <w:color w:val="auto"/>
          <w:sz w:val="96"/>
          <w:szCs w:val="96"/>
          <w:highlight w:val="none"/>
          <w:lang w:val="en-US" w:eastAsia="zh-CN"/>
        </w:rPr>
      </w:pPr>
      <w:r>
        <w:rPr>
          <w:rFonts w:hint="eastAsia" w:ascii="宋体" w:hAnsi="宋体" w:cs="Times New Roman"/>
          <w:b/>
          <w:color w:val="auto"/>
          <w:sz w:val="40"/>
          <w:szCs w:val="40"/>
          <w:highlight w:val="none"/>
          <w:lang w:val="en-US" w:eastAsia="zh-CN"/>
        </w:rPr>
        <w:t>2026年施工定位路锥环采购项目</w:t>
      </w:r>
    </w:p>
    <w:p w14:paraId="0C157DED">
      <w:pPr>
        <w:pStyle w:val="9"/>
        <w:jc w:val="center"/>
        <w:rPr>
          <w:rFonts w:hint="eastAsia" w:ascii="宋体" w:hAnsi="宋体" w:eastAsia="宋体" w:cs="宋体"/>
          <w:b/>
          <w:color w:val="auto"/>
          <w:sz w:val="96"/>
          <w:szCs w:val="96"/>
          <w:highlight w:val="none"/>
        </w:rPr>
      </w:pPr>
    </w:p>
    <w:p w14:paraId="686D3CD0">
      <w:pPr>
        <w:pStyle w:val="9"/>
        <w:jc w:val="center"/>
        <w:rPr>
          <w:rFonts w:hint="eastAsia" w:ascii="宋体" w:hAnsi="宋体" w:eastAsia="宋体" w:cs="宋体"/>
          <w:b/>
          <w:color w:val="auto"/>
          <w:sz w:val="96"/>
          <w:szCs w:val="96"/>
          <w:highlight w:val="none"/>
        </w:rPr>
      </w:pPr>
    </w:p>
    <w:p w14:paraId="33F2494E">
      <w:pPr>
        <w:pStyle w:val="9"/>
        <w:jc w:val="both"/>
        <w:rPr>
          <w:rFonts w:hint="eastAsia" w:ascii="宋体" w:hAnsi="宋体" w:eastAsia="宋体" w:cs="宋体"/>
          <w:b/>
          <w:color w:val="auto"/>
          <w:sz w:val="96"/>
          <w:szCs w:val="96"/>
          <w:highlight w:val="none"/>
        </w:rPr>
      </w:pPr>
    </w:p>
    <w:p w14:paraId="611AB037">
      <w:pPr>
        <w:pStyle w:val="9"/>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询价文件</w:t>
      </w:r>
    </w:p>
    <w:p w14:paraId="7E2D928C">
      <w:pPr>
        <w:pStyle w:val="9"/>
        <w:jc w:val="center"/>
        <w:rPr>
          <w:rFonts w:hint="eastAsia" w:ascii="宋体" w:hAnsi="宋体" w:eastAsia="宋体" w:cs="宋体"/>
          <w:b/>
          <w:color w:val="auto"/>
          <w:sz w:val="96"/>
          <w:szCs w:val="96"/>
          <w:highlight w:val="none"/>
        </w:rPr>
      </w:pPr>
    </w:p>
    <w:p w14:paraId="140E3A94">
      <w:pPr>
        <w:pStyle w:val="9"/>
        <w:jc w:val="center"/>
        <w:rPr>
          <w:rFonts w:hint="eastAsia" w:ascii="宋体" w:hAnsi="宋体" w:eastAsia="宋体" w:cs="宋体"/>
          <w:b/>
          <w:color w:val="auto"/>
          <w:sz w:val="96"/>
          <w:szCs w:val="96"/>
          <w:highlight w:val="none"/>
        </w:rPr>
      </w:pPr>
    </w:p>
    <w:p w14:paraId="57DD2AC4">
      <w:pPr>
        <w:pStyle w:val="9"/>
        <w:jc w:val="center"/>
        <w:rPr>
          <w:rFonts w:hint="eastAsia" w:ascii="宋体" w:hAnsi="宋体" w:eastAsia="宋体" w:cs="宋体"/>
          <w:b/>
          <w:color w:val="auto"/>
          <w:sz w:val="96"/>
          <w:szCs w:val="96"/>
          <w:highlight w:val="none"/>
        </w:rPr>
      </w:pPr>
    </w:p>
    <w:p w14:paraId="050D2DB9">
      <w:pPr>
        <w:pStyle w:val="9"/>
        <w:jc w:val="center"/>
        <w:rPr>
          <w:rFonts w:hint="eastAsia" w:ascii="宋体" w:hAnsi="宋体" w:eastAsia="宋体" w:cs="宋体"/>
          <w:b/>
          <w:color w:val="auto"/>
          <w:sz w:val="96"/>
          <w:szCs w:val="96"/>
          <w:highlight w:val="none"/>
        </w:rPr>
      </w:pPr>
    </w:p>
    <w:p w14:paraId="4112C563">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drawing>
          <wp:inline distT="0" distB="0" distL="114300" distR="114300">
            <wp:extent cx="305435" cy="284480"/>
            <wp:effectExtent l="0" t="0" r="18415" b="127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2"/>
                    <a:stretch>
                      <a:fillRect/>
                    </a:stretch>
                  </pic:blipFill>
                  <pic:spPr>
                    <a:xfrm>
                      <a:off x="0" y="0"/>
                      <a:ext cx="305435" cy="284480"/>
                    </a:xfrm>
                    <a:prstGeom prst="rect">
                      <a:avLst/>
                    </a:prstGeom>
                    <a:noFill/>
                    <a:ln>
                      <a:noFill/>
                    </a:ln>
                  </pic:spPr>
                </pic:pic>
              </a:graphicData>
            </a:graphic>
          </wp:inline>
        </w:drawing>
      </w:r>
      <w:r>
        <w:rPr>
          <w:rFonts w:hint="eastAsia" w:ascii="宋体" w:hAnsi="宋体" w:eastAsia="宋体" w:cs="宋体"/>
          <w:b/>
          <w:color w:val="auto"/>
          <w:sz w:val="36"/>
          <w:szCs w:val="36"/>
          <w:highlight w:val="none"/>
        </w:rPr>
        <w:t>江西联兴公路工程有限公司</w:t>
      </w:r>
    </w:p>
    <w:p w14:paraId="15A84F98">
      <w:pPr>
        <w:jc w:val="center"/>
        <w:rPr>
          <w:rFonts w:hint="eastAsia" w:ascii="宋体" w:hAnsi="宋体" w:eastAsia="宋体" w:cs="宋体"/>
          <w:color w:val="auto"/>
          <w:sz w:val="30"/>
          <w:szCs w:val="30"/>
          <w:highlight w:val="none"/>
        </w:rPr>
        <w:sectPr>
          <w:headerReference r:id="rId3" w:type="default"/>
          <w:footerReference r:id="rId4"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auto"/>
          <w:sz w:val="36"/>
          <w:szCs w:val="36"/>
          <w:highlight w:val="none"/>
        </w:rPr>
        <w:t>二O二</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eastAsia="zh-CN"/>
        </w:rPr>
        <w:t>二</w:t>
      </w:r>
      <w:r>
        <w:rPr>
          <w:rFonts w:hint="eastAsia" w:ascii="宋体" w:hAnsi="宋体" w:eastAsia="宋体" w:cs="宋体"/>
          <w:b/>
          <w:color w:val="auto"/>
          <w:sz w:val="36"/>
          <w:szCs w:val="36"/>
          <w:highlight w:val="none"/>
        </w:rPr>
        <w:t>月</w:t>
      </w:r>
      <w:bookmarkStart w:id="0" w:name="_Toc9732"/>
      <w:bookmarkStart w:id="1" w:name="_Toc27127"/>
      <w:bookmarkStart w:id="2" w:name="_Toc28027"/>
      <w:bookmarkStart w:id="3" w:name="_Toc32020"/>
      <w:bookmarkStart w:id="4" w:name="_Toc66900284"/>
      <w:bookmarkStart w:id="5" w:name="_Toc384308200"/>
      <w:bookmarkStart w:id="6" w:name="_Toc361508575"/>
    </w:p>
    <w:p w14:paraId="077AAB9C">
      <w:pPr>
        <w:pStyle w:val="3"/>
        <w:numPr>
          <w:ilvl w:val="0"/>
          <w:numId w:val="1"/>
        </w:numPr>
        <w:spacing w:line="42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bookmarkEnd w:id="0"/>
      <w:bookmarkEnd w:id="1"/>
      <w:bookmarkEnd w:id="2"/>
      <w:bookmarkEnd w:id="3"/>
      <w:bookmarkStart w:id="7" w:name="_Toc7965"/>
      <w:bookmarkStart w:id="8" w:name="_Toc13534"/>
      <w:r>
        <w:rPr>
          <w:rFonts w:hint="eastAsia" w:ascii="宋体" w:hAnsi="宋体" w:eastAsia="宋体" w:cs="宋体"/>
          <w:color w:val="auto"/>
          <w:sz w:val="36"/>
          <w:szCs w:val="36"/>
          <w:highlight w:val="none"/>
          <w:lang w:eastAsia="zh-CN"/>
        </w:rPr>
        <w:t>询价公告</w:t>
      </w:r>
    </w:p>
    <w:p w14:paraId="3DAD4F31">
      <w:pPr>
        <w:pStyle w:val="3"/>
        <w:numPr>
          <w:ilvl w:val="0"/>
          <w:numId w:val="0"/>
        </w:numPr>
        <w:spacing w:line="42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江西联兴公路工程有限公司</w:t>
      </w:r>
    </w:p>
    <w:bookmarkEnd w:id="7"/>
    <w:bookmarkEnd w:id="8"/>
    <w:p w14:paraId="5968159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2"/>
          <w:szCs w:val="32"/>
          <w:lang w:val="en-US" w:eastAsia="zh-CN"/>
        </w:rPr>
      </w:pPr>
      <w:bookmarkStart w:id="9" w:name="_Toc2741"/>
      <w:r>
        <w:rPr>
          <w:rFonts w:hint="eastAsia" w:ascii="宋体" w:hAnsi="宋体" w:cs="宋体"/>
          <w:b/>
          <w:bCs/>
          <w:sz w:val="32"/>
          <w:szCs w:val="32"/>
          <w:lang w:val="en-US" w:eastAsia="zh-CN"/>
        </w:rPr>
        <w:t>2026年施工定位路锥环采购项目</w:t>
      </w:r>
      <w:r>
        <w:rPr>
          <w:rFonts w:hint="eastAsia" w:ascii="宋体" w:hAnsi="宋体" w:cs="宋体"/>
          <w:b/>
          <w:bCs/>
          <w:sz w:val="32"/>
          <w:szCs w:val="32"/>
        </w:rPr>
        <w:t>询价</w:t>
      </w:r>
      <w:r>
        <w:rPr>
          <w:rFonts w:hint="eastAsia" w:ascii="宋体" w:hAnsi="宋体" w:cs="宋体"/>
          <w:b/>
          <w:bCs/>
          <w:sz w:val="32"/>
          <w:szCs w:val="32"/>
          <w:lang w:eastAsia="zh-CN"/>
        </w:rPr>
        <w:t>公告</w:t>
      </w:r>
    </w:p>
    <w:p w14:paraId="0CADB741">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一、询价采购条件</w:t>
      </w:r>
      <w:bookmarkEnd w:id="9"/>
    </w:p>
    <w:p w14:paraId="080EFB99">
      <w:pPr>
        <w:pStyle w:val="9"/>
        <w:ind w:firstLine="480" w:firstLineChars="200"/>
        <w:jc w:val="both"/>
        <w:rPr>
          <w:rFonts w:hint="eastAsia" w:ascii="宋体" w:hAnsi="宋体" w:eastAsia="宋体" w:cs="宋体"/>
          <w:color w:val="auto"/>
          <w:sz w:val="24"/>
          <w:szCs w:val="24"/>
          <w:highlight w:val="none"/>
          <w:lang w:val="en-US"/>
        </w:rPr>
      </w:pPr>
      <w:bookmarkStart w:id="10" w:name="_Toc26182"/>
      <w:r>
        <w:rPr>
          <w:rFonts w:hint="eastAsia" w:ascii="宋体" w:hAnsi="宋体" w:eastAsia="宋体" w:cs="宋体"/>
          <w:color w:val="auto"/>
          <w:sz w:val="24"/>
          <w:szCs w:val="24"/>
          <w:highlight w:val="none"/>
        </w:rPr>
        <w:t>本次询价项目名称：</w:t>
      </w:r>
      <w:r>
        <w:rPr>
          <w:rFonts w:hint="eastAsia" w:ascii="宋体" w:hAnsi="宋体" w:cs="宋体"/>
          <w:color w:val="auto"/>
          <w:sz w:val="24"/>
          <w:szCs w:val="24"/>
          <w:highlight w:val="none"/>
          <w:lang w:val="en-US" w:eastAsia="zh-CN"/>
        </w:rPr>
        <w:t>2026年施工定位路锥环采购项目</w:t>
      </w:r>
      <w:r>
        <w:rPr>
          <w:rFonts w:hint="eastAsia" w:ascii="宋体" w:hAnsi="宋体" w:eastAsia="宋体" w:cs="宋体"/>
          <w:color w:val="auto"/>
          <w:sz w:val="24"/>
          <w:szCs w:val="24"/>
          <w:highlight w:val="none"/>
          <w:lang w:val="en-US" w:eastAsia="zh-CN"/>
        </w:rPr>
        <w:t>。</w:t>
      </w:r>
    </w:p>
    <w:p w14:paraId="46B1129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询价人:江西联兴公路工程有限公司。</w:t>
      </w:r>
      <w:r>
        <w:rPr>
          <w:rFonts w:hint="eastAsia" w:ascii="宋体" w:hAnsi="宋体" w:eastAsia="宋体" w:cs="宋体"/>
          <w:color w:val="auto"/>
          <w:sz w:val="24"/>
          <w:szCs w:val="24"/>
          <w:highlight w:val="none"/>
        </w:rPr>
        <w:t xml:space="preserve">合同签订人: </w:t>
      </w:r>
      <w:r>
        <w:rPr>
          <w:rFonts w:hint="eastAsia" w:ascii="宋体" w:hAnsi="宋体" w:eastAsia="宋体" w:cs="宋体"/>
          <w:color w:val="auto"/>
          <w:sz w:val="24"/>
          <w:szCs w:val="24"/>
          <w:highlight w:val="none"/>
          <w:lang w:eastAsia="zh-CN"/>
        </w:rPr>
        <w:t>江西联兴公路工程有限公司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资金来源为自有资金，该项目已具备</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条件，现对该项目进</w:t>
      </w:r>
      <w:r>
        <w:rPr>
          <w:rFonts w:hint="eastAsia" w:ascii="宋体" w:hAnsi="宋体" w:eastAsia="宋体" w:cs="宋体"/>
          <w:color w:val="000000"/>
          <w:sz w:val="24"/>
          <w:szCs w:val="24"/>
          <w:highlight w:val="none"/>
        </w:rPr>
        <w:t>行</w:t>
      </w:r>
      <w:r>
        <w:rPr>
          <w:rFonts w:hint="eastAsia" w:ascii="宋体" w:hAnsi="宋体" w:cs="宋体"/>
          <w:b/>
          <w:bCs/>
          <w:sz w:val="24"/>
        </w:rPr>
        <w:t>公开</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w:t>
      </w:r>
    </w:p>
    <w:p w14:paraId="10690D7C">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二、采购内容及要求</w:t>
      </w:r>
    </w:p>
    <w:p w14:paraId="75602709">
      <w:pPr>
        <w:rPr>
          <w:rFonts w:hint="default"/>
          <w:lang w:val="en-US" w:eastAsia="zh-CN"/>
        </w:rPr>
      </w:pPr>
      <w:r>
        <w:rPr>
          <w:rFonts w:hint="eastAsia"/>
          <w:color w:val="auto"/>
          <w:sz w:val="24"/>
          <w:szCs w:val="40"/>
          <w:highlight w:val="none"/>
          <w:lang w:val="en-US" w:eastAsia="zh-CN"/>
        </w:rPr>
        <w:t xml:space="preserve">   </w:t>
      </w:r>
      <w:r>
        <w:rPr>
          <w:rFonts w:hint="eastAsia" w:ascii="宋体" w:hAnsi="宋体" w:eastAsia="宋体" w:cs="宋体"/>
          <w:sz w:val="24"/>
          <w:highlight w:val="none"/>
          <w:lang w:val="en-US" w:eastAsia="zh-CN"/>
        </w:rPr>
        <w:t xml:space="preserve">  1.供货清单</w:t>
      </w:r>
    </w:p>
    <w:bookmarkEnd w:id="4"/>
    <w:bookmarkEnd w:id="5"/>
    <w:bookmarkEnd w:id="6"/>
    <w:bookmarkEnd w:id="10"/>
    <w:tbl>
      <w:tblPr>
        <w:tblStyle w:val="23"/>
        <w:tblpPr w:leftFromText="180" w:rightFromText="180" w:vertAnchor="text" w:horzAnchor="page" w:tblpX="2025" w:tblpY="3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275"/>
        <w:gridCol w:w="1065"/>
        <w:gridCol w:w="900"/>
        <w:gridCol w:w="870"/>
        <w:gridCol w:w="1308"/>
        <w:gridCol w:w="2595"/>
      </w:tblGrid>
      <w:tr w14:paraId="4A0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31" w:type="dxa"/>
            <w:vAlign w:val="center"/>
          </w:tcPr>
          <w:p w14:paraId="53FC9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序号</w:t>
            </w:r>
          </w:p>
        </w:tc>
        <w:tc>
          <w:tcPr>
            <w:tcW w:w="1275" w:type="dxa"/>
            <w:vAlign w:val="center"/>
          </w:tcPr>
          <w:p w14:paraId="222D0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品名</w:t>
            </w:r>
          </w:p>
        </w:tc>
        <w:tc>
          <w:tcPr>
            <w:tcW w:w="1065" w:type="dxa"/>
            <w:vAlign w:val="center"/>
          </w:tcPr>
          <w:p w14:paraId="290D5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规格</w:t>
            </w:r>
          </w:p>
          <w:p w14:paraId="5C8225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型号</w:t>
            </w:r>
          </w:p>
        </w:tc>
        <w:tc>
          <w:tcPr>
            <w:tcW w:w="900" w:type="dxa"/>
            <w:vAlign w:val="center"/>
          </w:tcPr>
          <w:p w14:paraId="19EF4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单位</w:t>
            </w:r>
          </w:p>
        </w:tc>
        <w:tc>
          <w:tcPr>
            <w:tcW w:w="870" w:type="dxa"/>
            <w:vAlign w:val="center"/>
          </w:tcPr>
          <w:p w14:paraId="66DC4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数量</w:t>
            </w:r>
          </w:p>
        </w:tc>
        <w:tc>
          <w:tcPr>
            <w:tcW w:w="1308" w:type="dxa"/>
            <w:vAlign w:val="center"/>
          </w:tcPr>
          <w:p w14:paraId="2E7CD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单价限价</w:t>
            </w:r>
          </w:p>
          <w:p w14:paraId="1229A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（元）</w:t>
            </w:r>
          </w:p>
        </w:tc>
        <w:tc>
          <w:tcPr>
            <w:tcW w:w="2595" w:type="dxa"/>
            <w:vAlign w:val="center"/>
          </w:tcPr>
          <w:p w14:paraId="5CCCB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4"/>
                <w:szCs w:val="24"/>
                <w:highlight w:val="none"/>
                <w:vertAlign w:val="baseline"/>
                <w:lang w:eastAsia="zh-CN"/>
              </w:rPr>
            </w:pPr>
            <w:r>
              <w:rPr>
                <w:rFonts w:hint="eastAsia" w:ascii="宋体" w:hAnsi="宋体" w:cs="宋体"/>
                <w:b/>
                <w:bCs/>
                <w:sz w:val="24"/>
                <w:szCs w:val="24"/>
                <w:highlight w:val="none"/>
                <w:vertAlign w:val="baseline"/>
                <w:lang w:eastAsia="zh-CN"/>
              </w:rPr>
              <w:t>备注</w:t>
            </w:r>
          </w:p>
        </w:tc>
      </w:tr>
      <w:tr w14:paraId="5267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31" w:type="dxa"/>
            <w:vAlign w:val="center"/>
          </w:tcPr>
          <w:p w14:paraId="6CD43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1</w:t>
            </w:r>
          </w:p>
        </w:tc>
        <w:tc>
          <w:tcPr>
            <w:tcW w:w="1275" w:type="dxa"/>
            <w:vAlign w:val="center"/>
          </w:tcPr>
          <w:p w14:paraId="4CBA4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1"/>
                <w:szCs w:val="21"/>
                <w:highlight w:val="none"/>
                <w:vertAlign w:val="baseline"/>
                <w:lang w:eastAsia="zh-CN"/>
              </w:rPr>
            </w:pPr>
            <w:r>
              <w:rPr>
                <w:rFonts w:hint="eastAsia" w:ascii="宋体" w:hAnsi="宋体" w:cs="宋体"/>
                <w:b/>
                <w:bCs/>
                <w:sz w:val="21"/>
                <w:szCs w:val="21"/>
                <w:highlight w:val="none"/>
                <w:vertAlign w:val="baseline"/>
                <w:lang w:eastAsia="zh-CN"/>
              </w:rPr>
              <w:t>施工定位</w:t>
            </w:r>
          </w:p>
          <w:p w14:paraId="77C74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1"/>
                <w:szCs w:val="21"/>
                <w:highlight w:val="none"/>
                <w:vertAlign w:val="baseline"/>
                <w:lang w:eastAsia="zh-CN"/>
              </w:rPr>
            </w:pPr>
            <w:r>
              <w:rPr>
                <w:rFonts w:hint="eastAsia" w:ascii="宋体" w:hAnsi="宋体" w:cs="宋体"/>
                <w:b/>
                <w:bCs/>
                <w:sz w:val="21"/>
                <w:szCs w:val="21"/>
                <w:highlight w:val="none"/>
                <w:vertAlign w:val="baseline"/>
                <w:lang w:eastAsia="zh-CN"/>
              </w:rPr>
              <w:t>路锥环</w:t>
            </w:r>
          </w:p>
        </w:tc>
        <w:tc>
          <w:tcPr>
            <w:tcW w:w="1065" w:type="dxa"/>
            <w:vAlign w:val="center"/>
          </w:tcPr>
          <w:p w14:paraId="6F087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1"/>
                <w:szCs w:val="21"/>
                <w:highlight w:val="none"/>
                <w:vertAlign w:val="baseline"/>
                <w:lang w:eastAsia="zh-CN"/>
              </w:rPr>
            </w:pPr>
            <w:r>
              <w:rPr>
                <w:rFonts w:hint="eastAsia" w:ascii="宋体" w:hAnsi="宋体" w:cs="宋体"/>
                <w:b/>
                <w:bCs/>
                <w:sz w:val="21"/>
                <w:szCs w:val="21"/>
                <w:highlight w:val="none"/>
                <w:vertAlign w:val="baseline"/>
                <w:lang w:eastAsia="zh-CN"/>
              </w:rPr>
              <w:t>智能型</w:t>
            </w:r>
          </w:p>
        </w:tc>
        <w:tc>
          <w:tcPr>
            <w:tcW w:w="900" w:type="dxa"/>
            <w:vAlign w:val="center"/>
          </w:tcPr>
          <w:p w14:paraId="1EC22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1"/>
                <w:szCs w:val="21"/>
                <w:highlight w:val="none"/>
                <w:vertAlign w:val="baseline"/>
                <w:lang w:eastAsia="zh-CN"/>
              </w:rPr>
            </w:pPr>
            <w:r>
              <w:rPr>
                <w:rFonts w:hint="eastAsia" w:ascii="宋体" w:hAnsi="宋体" w:cs="宋体"/>
                <w:b/>
                <w:bCs/>
                <w:sz w:val="21"/>
                <w:szCs w:val="21"/>
                <w:highlight w:val="none"/>
                <w:vertAlign w:val="baseline"/>
                <w:lang w:eastAsia="zh-CN"/>
              </w:rPr>
              <w:t>个</w:t>
            </w:r>
          </w:p>
        </w:tc>
        <w:tc>
          <w:tcPr>
            <w:tcW w:w="870" w:type="dxa"/>
            <w:vAlign w:val="center"/>
          </w:tcPr>
          <w:p w14:paraId="4DDDF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30</w:t>
            </w:r>
          </w:p>
        </w:tc>
        <w:tc>
          <w:tcPr>
            <w:tcW w:w="1308" w:type="dxa"/>
            <w:vAlign w:val="center"/>
          </w:tcPr>
          <w:p w14:paraId="5FE27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3250</w:t>
            </w:r>
          </w:p>
        </w:tc>
        <w:tc>
          <w:tcPr>
            <w:tcW w:w="2595" w:type="dxa"/>
            <w:vAlign w:val="center"/>
          </w:tcPr>
          <w:p w14:paraId="701A4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b/>
                <w:bCs/>
                <w:sz w:val="21"/>
                <w:szCs w:val="21"/>
                <w:highlight w:val="none"/>
                <w:vertAlign w:val="baseline"/>
                <w:lang w:eastAsia="zh-CN"/>
              </w:rPr>
            </w:pPr>
          </w:p>
        </w:tc>
      </w:tr>
    </w:tbl>
    <w:p w14:paraId="3C87564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说明：本次采购的施工定位路锥环包含清单要求的全部内容，本项目为分批次供货，报价人需结合供货数量、方式及供货地点运距等因素综合考虑报价，上表所列数量为预估数量，仅作为报价的共同基础，实际供货数量可能存在偏差，报价人应充分理解并考虑实际供货数量的不确定性风险谨慎报价</w:t>
      </w:r>
      <w:r>
        <w:rPr>
          <w:rFonts w:hint="eastAsia" w:ascii="宋体" w:hAnsi="宋体" w:cs="宋体"/>
          <w:b/>
          <w:bCs/>
          <w:sz w:val="21"/>
          <w:szCs w:val="21"/>
          <w:highlight w:val="none"/>
          <w:lang w:val="en-US" w:eastAsia="zh-CN"/>
        </w:rPr>
        <w:t>,</w:t>
      </w:r>
      <w:r>
        <w:rPr>
          <w:rFonts w:hint="eastAsia" w:ascii="宋体" w:hAnsi="宋体" w:cs="宋体"/>
          <w:b/>
          <w:bCs/>
          <w:sz w:val="21"/>
          <w:szCs w:val="21"/>
          <w:highlight w:val="none"/>
          <w:lang w:eastAsia="zh-CN"/>
        </w:rPr>
        <w:t>结算</w:t>
      </w:r>
      <w:r>
        <w:rPr>
          <w:rFonts w:hint="eastAsia" w:ascii="宋体" w:hAnsi="宋体" w:cs="宋体"/>
          <w:b/>
          <w:bCs/>
          <w:sz w:val="21"/>
          <w:szCs w:val="21"/>
          <w:highlight w:val="none"/>
        </w:rPr>
        <w:t>按验收合格的实际采购数</w:t>
      </w:r>
      <w:r>
        <w:rPr>
          <w:rFonts w:hint="eastAsia" w:ascii="宋体" w:hAnsi="宋体" w:eastAsia="宋体" w:cs="宋体"/>
          <w:b/>
          <w:bCs/>
          <w:sz w:val="21"/>
          <w:szCs w:val="21"/>
          <w:highlight w:val="none"/>
        </w:rPr>
        <w:t>量为准</w:t>
      </w:r>
      <w:r>
        <w:rPr>
          <w:rFonts w:hint="eastAsia" w:ascii="宋体" w:hAnsi="宋体" w:eastAsia="宋体" w:cs="宋体"/>
          <w:b/>
          <w:bCs/>
          <w:sz w:val="21"/>
          <w:szCs w:val="21"/>
          <w:highlight w:val="none"/>
          <w:lang w:val="en-US" w:eastAsia="zh-CN"/>
        </w:rPr>
        <w:t>。本项目为固定单价合同，不因市场、运距、供货方式等任何因素而调整。</w:t>
      </w:r>
    </w:p>
    <w:p w14:paraId="463E8513">
      <w:pPr>
        <w:spacing w:line="360" w:lineRule="auto"/>
        <w:ind w:firstLine="480" w:firstLineChars="200"/>
        <w:rPr>
          <w:rFonts w:ascii="宋体" w:hAnsi="宋体" w:cs="宋体"/>
          <w:sz w:val="24"/>
          <w:highlight w:val="none"/>
        </w:rPr>
      </w:pPr>
      <w:bookmarkStart w:id="11" w:name="_Toc66900286"/>
      <w:bookmarkStart w:id="12" w:name="_Toc24780"/>
      <w:bookmarkStart w:id="13" w:name="_Toc527708224"/>
      <w:bookmarkStart w:id="14" w:name="_Toc504312944"/>
      <w:r>
        <w:rPr>
          <w:rFonts w:hint="eastAsia" w:ascii="宋体" w:hAnsi="宋体" w:cs="宋体"/>
          <w:sz w:val="24"/>
          <w:highlight w:val="none"/>
          <w:lang w:val="en-US" w:eastAsia="zh-CN"/>
        </w:rPr>
        <w:t>2.</w:t>
      </w:r>
      <w:r>
        <w:rPr>
          <w:rFonts w:hint="eastAsia" w:ascii="宋体" w:hAnsi="宋体" w:cs="宋体"/>
          <w:sz w:val="24"/>
          <w:highlight w:val="none"/>
          <w:lang w:eastAsia="zh-CN"/>
        </w:rPr>
        <w:t>供货</w:t>
      </w:r>
      <w:r>
        <w:rPr>
          <w:rFonts w:hint="eastAsia" w:ascii="宋体" w:hAnsi="宋体" w:cs="宋体"/>
          <w:sz w:val="24"/>
          <w:highlight w:val="none"/>
        </w:rPr>
        <w:t>地点：</w:t>
      </w:r>
      <w:bookmarkStart w:id="15" w:name="OLE_LINK9"/>
      <w:bookmarkStart w:id="16" w:name="OLE_LINK10"/>
      <w:r>
        <w:rPr>
          <w:rFonts w:hint="eastAsia" w:ascii="宋体" w:hAnsi="宋体" w:cs="宋体"/>
          <w:sz w:val="24"/>
          <w:u w:val="single"/>
        </w:rPr>
        <w:t>大广高速信丰南收费站出口处江西联兴公路工程有限公司信丰仓库</w:t>
      </w:r>
      <w:bookmarkEnd w:id="15"/>
      <w:bookmarkEnd w:id="16"/>
      <w:r>
        <w:rPr>
          <w:rFonts w:hint="eastAsia" w:ascii="宋体" w:hAnsi="宋体" w:cs="宋体"/>
          <w:sz w:val="24"/>
          <w:u w:val="single"/>
        </w:rPr>
        <w:t>，大广高速K3130+000联兴公司信丰应急养护综合基地，兴赣高速赣县区南塘收费站旁联兴公司赣县养护应急综合基地</w:t>
      </w:r>
      <w:r>
        <w:rPr>
          <w:rFonts w:hint="eastAsia" w:ascii="宋体" w:hAnsi="宋体" w:cs="宋体"/>
          <w:sz w:val="24"/>
          <w:u w:val="single"/>
          <w:lang w:eastAsia="zh-CN"/>
        </w:rPr>
        <w:t>，</w:t>
      </w:r>
      <w:r>
        <w:rPr>
          <w:rFonts w:hint="eastAsia" w:ascii="宋体" w:hAnsi="宋体" w:cs="宋体"/>
          <w:sz w:val="24"/>
          <w:u w:val="single"/>
        </w:rPr>
        <w:t>具体以询价人通知为准。</w:t>
      </w:r>
    </w:p>
    <w:p w14:paraId="560BFC84">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rPr>
        <w:t>供货时间及方式：</w:t>
      </w:r>
      <w:bookmarkStart w:id="17" w:name="OLE_LINK11"/>
      <w:bookmarkStart w:id="18" w:name="OLE_LINK12"/>
      <w:r>
        <w:rPr>
          <w:rFonts w:hint="eastAsia" w:ascii="宋体" w:hAnsi="宋体" w:cs="宋体"/>
          <w:sz w:val="24"/>
        </w:rPr>
        <w:t>供货时间为自合</w:t>
      </w:r>
      <w:r>
        <w:rPr>
          <w:rFonts w:hint="eastAsia" w:ascii="宋体" w:hAnsi="宋体" w:cs="宋体"/>
          <w:sz w:val="24"/>
          <w:highlight w:val="none"/>
        </w:rPr>
        <w:t>同签订之日起12个月或结算金额达到本项目</w:t>
      </w:r>
      <w:r>
        <w:rPr>
          <w:rFonts w:hint="eastAsia" w:ascii="宋体" w:hAnsi="宋体" w:cs="宋体"/>
          <w:sz w:val="24"/>
          <w:highlight w:val="none"/>
          <w:lang w:eastAsia="zh-CN"/>
        </w:rPr>
        <w:t>签约合同总价为</w:t>
      </w:r>
      <w:r>
        <w:rPr>
          <w:rFonts w:hint="eastAsia" w:ascii="宋体" w:hAnsi="宋体" w:cs="宋体"/>
          <w:sz w:val="24"/>
          <w:highlight w:val="none"/>
        </w:rPr>
        <w:t>止，以先到者为准。如遇特殊情</w:t>
      </w:r>
      <w:r>
        <w:rPr>
          <w:rFonts w:hint="eastAsia" w:ascii="宋体" w:hAnsi="宋体" w:cs="宋体"/>
          <w:sz w:val="24"/>
        </w:rPr>
        <w:t>况，经双方协商一致，</w:t>
      </w:r>
      <w:r>
        <w:rPr>
          <w:rFonts w:hint="eastAsia" w:ascii="宋体" w:hAnsi="宋体" w:cs="宋体"/>
          <w:sz w:val="24"/>
          <w:lang w:eastAsia="zh-CN"/>
        </w:rPr>
        <w:t>单价不变，</w:t>
      </w:r>
      <w:r>
        <w:rPr>
          <w:rFonts w:hint="eastAsia" w:ascii="宋体" w:hAnsi="宋体" w:cs="宋体"/>
          <w:sz w:val="24"/>
        </w:rPr>
        <w:t>供货时间可延长,延长期限最长不超过一年。分批次供货，具体以询价人通知的供货时间为准。每次供货前，询价人提前</w:t>
      </w:r>
      <w:r>
        <w:rPr>
          <w:rFonts w:hint="eastAsia" w:ascii="宋体" w:hAnsi="宋体" w:cs="宋体"/>
          <w:sz w:val="24"/>
          <w:lang w:val="en-US" w:eastAsia="zh-CN"/>
        </w:rPr>
        <w:t>3</w:t>
      </w:r>
      <w:r>
        <w:rPr>
          <w:rFonts w:hint="eastAsia" w:ascii="宋体" w:hAnsi="宋体" w:cs="宋体"/>
          <w:sz w:val="24"/>
        </w:rPr>
        <w:t>天通知报价人（供应商）按要求供货,报价人（供应商）在收到通知后5日内到货。如逾期，自逾期之日起按</w:t>
      </w:r>
      <w:r>
        <w:rPr>
          <w:rFonts w:hint="eastAsia" w:ascii="宋体" w:hAnsi="宋体" w:cs="宋体"/>
          <w:b/>
          <w:bCs/>
          <w:sz w:val="24"/>
          <w:u w:val="single"/>
        </w:rPr>
        <w:t>1000元/天</w:t>
      </w:r>
      <w:r>
        <w:rPr>
          <w:rFonts w:hint="eastAsia" w:ascii="宋体" w:hAnsi="宋体" w:cs="宋体"/>
          <w:sz w:val="24"/>
        </w:rPr>
        <w:t>向询价人支付违约金，当延期达到</w:t>
      </w:r>
      <w:r>
        <w:rPr>
          <w:rFonts w:hint="eastAsia" w:ascii="宋体" w:hAnsi="宋体" w:cs="宋体"/>
          <w:b/>
          <w:bCs/>
          <w:sz w:val="24"/>
          <w:u w:val="single"/>
        </w:rPr>
        <w:t>10天时</w:t>
      </w:r>
      <w:r>
        <w:rPr>
          <w:rFonts w:hint="eastAsia" w:ascii="宋体" w:hAnsi="宋体" w:cs="宋体"/>
          <w:sz w:val="24"/>
        </w:rPr>
        <w:t>，询价人有权单方解除合同，并追究由此造成的损失及责任。</w:t>
      </w:r>
    </w:p>
    <w:bookmarkEnd w:id="11"/>
    <w:bookmarkEnd w:id="12"/>
    <w:bookmarkEnd w:id="17"/>
    <w:bookmarkEnd w:id="18"/>
    <w:p w14:paraId="4600BA22">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三、本次询价的控制价上限及要求</w:t>
      </w:r>
    </w:p>
    <w:p w14:paraId="6EFE9503">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控制</w:t>
      </w:r>
      <w:r>
        <w:rPr>
          <w:rFonts w:hint="eastAsia" w:ascii="宋体" w:hAnsi="宋体" w:cs="宋体"/>
          <w:b/>
          <w:bCs/>
          <w:color w:val="000000"/>
          <w:sz w:val="24"/>
          <w:highlight w:val="none"/>
          <w:lang w:eastAsia="zh-CN"/>
        </w:rPr>
        <w:t>总</w:t>
      </w:r>
      <w:r>
        <w:rPr>
          <w:rFonts w:hint="eastAsia" w:ascii="宋体" w:hAnsi="宋体" w:cs="宋体"/>
          <w:b/>
          <w:bCs/>
          <w:color w:val="000000"/>
          <w:sz w:val="24"/>
          <w:highlight w:val="none"/>
        </w:rPr>
        <w:t>价上限：</w:t>
      </w:r>
      <w:r>
        <w:rPr>
          <w:rFonts w:hint="eastAsia" w:ascii="宋体" w:hAnsi="宋体" w:cs="宋体"/>
          <w:b/>
          <w:bCs/>
          <w:color w:val="000000"/>
          <w:sz w:val="24"/>
          <w:highlight w:val="none"/>
          <w:u w:val="single"/>
        </w:rPr>
        <w:t>¥</w:t>
      </w:r>
      <w:r>
        <w:rPr>
          <w:rFonts w:hint="eastAsia" w:ascii="仿宋" w:hAnsi="仿宋" w:eastAsia="仿宋" w:cs="仿宋"/>
          <w:b/>
          <w:bCs/>
          <w:color w:val="000000"/>
          <w:sz w:val="30"/>
          <w:szCs w:val="30"/>
          <w:highlight w:val="none"/>
          <w:u w:val="single"/>
          <w:lang w:val="en-US" w:eastAsia="zh-CN"/>
        </w:rPr>
        <w:t>97500.00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u w:val="none"/>
          <w:lang w:eastAsia="zh-CN"/>
        </w:rPr>
        <w:t>。</w:t>
      </w:r>
      <w:r>
        <w:rPr>
          <w:rFonts w:hint="eastAsia" w:ascii="宋体" w:hAnsi="宋体" w:eastAsia="宋体" w:cs="宋体"/>
          <w:b/>
          <w:bCs/>
          <w:sz w:val="24"/>
          <w:szCs w:val="24"/>
          <w:lang w:val="en-US" w:eastAsia="zh-CN"/>
        </w:rPr>
        <w:t>控制单价详</w:t>
      </w:r>
      <w:r>
        <w:rPr>
          <w:rFonts w:hint="eastAsia" w:ascii="宋体" w:hAnsi="宋体" w:eastAsia="宋体" w:cs="宋体"/>
          <w:b/>
          <w:bCs/>
          <w:sz w:val="24"/>
          <w:szCs w:val="24"/>
        </w:rPr>
        <w:t>见上表</w:t>
      </w:r>
      <w:r>
        <w:rPr>
          <w:rFonts w:hint="eastAsia" w:ascii="宋体" w:hAnsi="宋体" w:eastAsia="宋体" w:cs="宋体"/>
          <w:b/>
          <w:bCs/>
          <w:sz w:val="24"/>
          <w:szCs w:val="24"/>
          <w:lang w:eastAsia="zh-CN"/>
        </w:rPr>
        <w:t>《</w:t>
      </w:r>
      <w:r>
        <w:rPr>
          <w:rFonts w:hint="eastAsia" w:ascii="宋体" w:hAnsi="宋体" w:eastAsia="宋体" w:cs="宋体"/>
          <w:b/>
          <w:bCs/>
          <w:sz w:val="24"/>
          <w:szCs w:val="24"/>
        </w:rPr>
        <w:t>采购内容及要求</w:t>
      </w:r>
      <w:r>
        <w:rPr>
          <w:rFonts w:hint="eastAsia" w:ascii="宋体" w:hAnsi="宋体" w:eastAsia="宋体" w:cs="宋体"/>
          <w:b/>
          <w:bCs/>
          <w:sz w:val="24"/>
          <w:szCs w:val="24"/>
          <w:lang w:eastAsia="zh-CN"/>
        </w:rPr>
        <w:t>》</w:t>
      </w:r>
      <w:r>
        <w:rPr>
          <w:rFonts w:hint="eastAsia" w:ascii="宋体" w:hAnsi="宋体" w:eastAsia="宋体" w:cs="宋体"/>
          <w:b/>
          <w:bCs/>
          <w:sz w:val="24"/>
          <w:szCs w:val="24"/>
        </w:rPr>
        <w:t>所示</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报价人的报价不得高于</w:t>
      </w:r>
      <w:r>
        <w:rPr>
          <w:rFonts w:hint="eastAsia" w:ascii="宋体" w:hAnsi="宋体" w:eastAsia="宋体" w:cs="宋体"/>
          <w:b/>
          <w:bCs/>
          <w:sz w:val="24"/>
          <w:szCs w:val="24"/>
          <w:lang w:val="en-US" w:eastAsia="zh-CN"/>
        </w:rPr>
        <w:t>总价及单价</w:t>
      </w:r>
      <w:r>
        <w:rPr>
          <w:rFonts w:hint="eastAsia" w:ascii="宋体" w:hAnsi="宋体" w:eastAsia="宋体" w:cs="宋体"/>
          <w:b/>
          <w:bCs/>
          <w:sz w:val="24"/>
          <w:szCs w:val="24"/>
        </w:rPr>
        <w:t>限价，否则视为不响应询价文件，而被</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人拒绝。</w:t>
      </w:r>
    </w:p>
    <w:p w14:paraId="64D80F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本报价包含实施和完成项目所需的材料、运输、过路费、装卸、</w:t>
      </w:r>
      <w:r>
        <w:rPr>
          <w:rFonts w:hint="eastAsia" w:ascii="宋体" w:hAnsi="宋体" w:cs="宋体"/>
          <w:color w:val="auto"/>
          <w:sz w:val="24"/>
          <w:highlight w:val="none"/>
          <w:lang w:eastAsia="zh-CN"/>
        </w:rPr>
        <w:t>检测（自检）、裁剪加工</w:t>
      </w:r>
      <w:r>
        <w:rPr>
          <w:rFonts w:hint="eastAsia" w:ascii="宋体" w:hAnsi="宋体" w:cs="宋体"/>
          <w:color w:val="auto"/>
          <w:sz w:val="24"/>
          <w:highlight w:val="none"/>
        </w:rPr>
        <w:t>、管理、保险、税费、利润等一切费用，询价人不再另行支付其它费用。</w:t>
      </w:r>
    </w:p>
    <w:p w14:paraId="65B55BD7">
      <w:pPr>
        <w:pStyle w:val="4"/>
        <w:numPr>
          <w:ilvl w:val="0"/>
          <w:numId w:val="2"/>
        </w:numPr>
        <w:ind w:left="0" w:leftChars="0" w:firstLine="482" w:firstLineChars="200"/>
        <w:rPr>
          <w:rFonts w:hint="eastAsia" w:ascii="宋体" w:hAnsi="宋体" w:cs="宋体"/>
          <w:sz w:val="24"/>
          <w:szCs w:val="24"/>
          <w:highlight w:val="none"/>
        </w:rPr>
      </w:pPr>
      <w:r>
        <w:rPr>
          <w:rFonts w:hint="eastAsia" w:ascii="宋体" w:hAnsi="宋体" w:cs="宋体"/>
          <w:sz w:val="24"/>
          <w:szCs w:val="24"/>
          <w:highlight w:val="none"/>
          <w:lang w:eastAsia="zh-CN"/>
        </w:rPr>
        <w:t>性能规格及</w:t>
      </w:r>
      <w:r>
        <w:rPr>
          <w:rFonts w:hint="eastAsia" w:ascii="宋体" w:hAnsi="宋体" w:cs="宋体"/>
          <w:sz w:val="24"/>
          <w:szCs w:val="24"/>
          <w:highlight w:val="none"/>
        </w:rPr>
        <w:t>要求：</w:t>
      </w:r>
    </w:p>
    <w:tbl>
      <w:tblPr>
        <w:tblStyle w:val="22"/>
        <w:tblW w:w="8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8"/>
        <w:gridCol w:w="1435"/>
        <w:gridCol w:w="4960"/>
        <w:gridCol w:w="703"/>
      </w:tblGrid>
      <w:tr w14:paraId="39DF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12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1F2329"/>
                <w:sz w:val="24"/>
                <w:szCs w:val="24"/>
                <w:u w:val="none"/>
              </w:rPr>
            </w:pPr>
            <w:r>
              <w:rPr>
                <w:rFonts w:hint="eastAsia" w:ascii="宋体" w:hAnsi="宋体" w:eastAsia="宋体" w:cs="宋体"/>
                <w:b/>
                <w:bCs/>
                <w:i w:val="0"/>
                <w:iCs w:val="0"/>
                <w:color w:val="1F2329"/>
                <w:kern w:val="0"/>
                <w:sz w:val="24"/>
                <w:szCs w:val="24"/>
                <w:u w:val="none"/>
                <w:lang w:val="en-US" w:eastAsia="zh-CN" w:bidi="ar"/>
              </w:rPr>
              <w:t>类别</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5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1F2329"/>
                <w:sz w:val="24"/>
                <w:szCs w:val="24"/>
                <w:u w:val="none"/>
              </w:rPr>
            </w:pPr>
            <w:r>
              <w:rPr>
                <w:rFonts w:hint="eastAsia" w:ascii="宋体" w:hAnsi="宋体" w:eastAsia="宋体" w:cs="宋体"/>
                <w:b/>
                <w:bCs/>
                <w:i w:val="0"/>
                <w:iCs w:val="0"/>
                <w:color w:val="1F2329"/>
                <w:kern w:val="0"/>
                <w:sz w:val="24"/>
                <w:szCs w:val="24"/>
                <w:u w:val="none"/>
                <w:lang w:val="en-US" w:eastAsia="zh-CN" w:bidi="ar"/>
              </w:rPr>
              <w:t>核心参数</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1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1F2329"/>
                <w:sz w:val="24"/>
                <w:szCs w:val="24"/>
                <w:u w:val="none"/>
              </w:rPr>
            </w:pPr>
            <w:r>
              <w:rPr>
                <w:rFonts w:hint="eastAsia" w:ascii="宋体" w:hAnsi="宋体" w:eastAsia="宋体" w:cs="宋体"/>
                <w:b/>
                <w:bCs/>
                <w:i w:val="0"/>
                <w:iCs w:val="0"/>
                <w:color w:val="1F2329"/>
                <w:kern w:val="0"/>
                <w:sz w:val="24"/>
                <w:szCs w:val="24"/>
                <w:u w:val="none"/>
                <w:lang w:val="en-US" w:eastAsia="zh-CN" w:bidi="ar"/>
              </w:rPr>
              <w:t>标准要求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A3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备注</w:t>
            </w:r>
          </w:p>
        </w:tc>
      </w:tr>
      <w:tr w14:paraId="086A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3B2A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基础结构参数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DC0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尺寸</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B02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厚度≥40mm</w:t>
            </w:r>
            <w:r>
              <w:rPr>
                <w:rFonts w:hint="eastAsia" w:ascii="宋体" w:hAnsi="宋体" w:cs="宋体"/>
                <w:i w:val="0"/>
                <w:iCs w:val="0"/>
                <w:color w:val="1F2329"/>
                <w:kern w:val="0"/>
                <w:sz w:val="24"/>
                <w:szCs w:val="24"/>
                <w:u w:val="none"/>
                <w:lang w:val="en-US" w:eastAsia="zh-CN" w:bidi="ar"/>
              </w:rPr>
              <w:t>，</w:t>
            </w:r>
            <w:r>
              <w:rPr>
                <w:rFonts w:hint="eastAsia" w:ascii="宋体" w:hAnsi="宋体" w:eastAsia="宋体" w:cs="宋体"/>
                <w:i w:val="0"/>
                <w:iCs w:val="0"/>
                <w:color w:val="1F2329"/>
                <w:kern w:val="0"/>
                <w:sz w:val="24"/>
                <w:szCs w:val="24"/>
                <w:u w:val="none"/>
                <w:lang w:val="en-US" w:eastAsia="zh-CN" w:bidi="ar"/>
              </w:rPr>
              <w:t>内径≥100mm，适配 700/900mm 路锥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3D0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3C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26FD">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394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反光层亮度</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9FB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晶彩格反光布，亮度≥300cd/(lx・m²)</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0A6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5F04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A985">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276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耐候性能</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A6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耐温 - 40℃~+85℃，UV5 抗老化</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419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07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20DA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电子核心参数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162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定位模块</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E2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GPS + 北斗双模定位，精度≤5m</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A23">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1BF9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06A0">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89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通信模块</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624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4G 全网通，可接入高德及百度导航，位置上传成功率≥99%</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797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261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2174">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EC0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LED 警示灯</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9CF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双模式（爆闪 / 慢闪），亮度≥5000mcd，可视距离≥1000m，无频闪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757D">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3301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84B8">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AD0F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电池配置</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192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3.7V 2400mAh及以上（灯用）</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DB8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38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EFD8">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3E55">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1B2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11.1V 2500mAh及以上（定位用）</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636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44C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F3AD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续航与防护</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98D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充电时长</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6B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6~8h 充满</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FBE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042B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065A">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F1E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续航能力</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46C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警示灯常亮 + 定位上传，连续工作≥72h</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385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845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AB2B">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2D9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待机时长</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79A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关闭警示灯，仅保留定位心跳后≥30 天</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545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042D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D345">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80C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防护等级</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B9F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IP67级以上防尘防水（1m 水深浸泡 30 分钟，无进水）</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0DA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341D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8C91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数据功能</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8E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实时上传</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26B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支持位置、电量、工作状态上传</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18B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76CD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C539">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0F4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报警功能</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56B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低电量报警（剩余 20%）、离线提醒及时推送</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AEB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1090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02E2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安装与配件</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D4D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固定方式</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39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卡扣 + 螺丝双重固定（或其它方式），无松动，安装后路锥倾倒不脱落</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C30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2107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72E1">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6CD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配件清单</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0E7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 xml:space="preserve">物联卡（内置），标配充电器 、说明书 、保修卡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B98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AA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AF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质保服务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D96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质保期限</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92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至少 1 年整机质保，电池质保 6 个月</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1DC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5B5E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698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验收</w:t>
            </w:r>
          </w:p>
        </w:tc>
        <w:tc>
          <w:tcPr>
            <w:tcW w:w="6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411A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抽样比例：按 10% 抽样验收（30 个抽 3 个），关键参数不合格则加倍抽样，仍不合格则整批退货。测试环境：定位、通信、续航测试需在户外施工模拟场景下进行，避免室内信号干扰。出厂合格证、安装调试指南各 1 份。</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928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7288C2A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注：设备开启后能实时上传定位信息，内容为“前方施工”等；每个施工定位路锥环具有高德地图及百度地图提供位置及交通信息服务功能，内置定位通信模块具有唯一识别编号代码（如:</w:t>
      </w:r>
      <w:r>
        <w:rPr>
          <w:rFonts w:hint="default" w:ascii="宋体" w:hAnsi="宋体" w:cs="宋体"/>
          <w:color w:val="auto"/>
          <w:sz w:val="24"/>
          <w:highlight w:val="none"/>
          <w:lang w:val="en-US" w:eastAsia="zh-CN"/>
        </w:rPr>
        <w:t>SN:E2</w:t>
      </w:r>
      <w:r>
        <w:rPr>
          <w:rFonts w:hint="eastAsia" w:ascii="宋体" w:hAnsi="宋体" w:cs="宋体"/>
          <w:color w:val="auto"/>
          <w:sz w:val="24"/>
          <w:highlight w:val="none"/>
          <w:lang w:val="en-US" w:eastAsia="zh-CN"/>
        </w:rPr>
        <w:t>****80HC，</w:t>
      </w:r>
      <w:r>
        <w:rPr>
          <w:rFonts w:hint="default" w:ascii="宋体" w:hAnsi="宋体" w:cs="宋体"/>
          <w:color w:val="auto"/>
          <w:sz w:val="24"/>
          <w:highlight w:val="none"/>
          <w:lang w:val="en-US" w:eastAsia="zh-CN"/>
        </w:rPr>
        <w:t>SIM:8986</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4</w:t>
      </w:r>
      <w:r>
        <w:rPr>
          <w:rFonts w:hint="eastAsia" w:ascii="宋体" w:hAnsi="宋体" w:cs="宋体"/>
          <w:color w:val="auto"/>
          <w:sz w:val="24"/>
          <w:highlight w:val="none"/>
          <w:lang w:val="en-US" w:eastAsia="zh-CN"/>
        </w:rPr>
        <w:t>362）。</w:t>
      </w:r>
    </w:p>
    <w:p w14:paraId="530A8B9E">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五、询价保证金</w:t>
      </w:r>
    </w:p>
    <w:p w14:paraId="5A21DB5C">
      <w:pPr>
        <w:spacing w:line="360" w:lineRule="auto"/>
        <w:ind w:firstLine="482" w:firstLineChars="200"/>
        <w:rPr>
          <w:rFonts w:ascii="宋体" w:hAnsi="宋体" w:cs="宋体"/>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w:t>
      </w:r>
      <w:r>
        <w:rPr>
          <w:rFonts w:hint="eastAsia" w:ascii="宋体" w:hAnsi="宋体" w:cs="宋体"/>
          <w:b/>
          <w:bCs/>
          <w:sz w:val="24"/>
          <w:highlight w:val="none"/>
        </w:rPr>
        <w:t>该项目询价保证</w:t>
      </w:r>
      <w:r>
        <w:rPr>
          <w:rFonts w:hint="eastAsia" w:ascii="宋体" w:hAnsi="宋体" w:cs="宋体"/>
          <w:b/>
          <w:bCs/>
          <w:color w:val="000000"/>
          <w:sz w:val="24"/>
          <w:highlight w:val="none"/>
        </w:rPr>
        <w:t>金为人民币</w:t>
      </w:r>
      <w:r>
        <w:rPr>
          <w:rFonts w:hint="eastAsia" w:ascii="宋体" w:hAnsi="宋体" w:cs="宋体"/>
          <w:b/>
          <w:bCs/>
          <w:color w:val="000000"/>
          <w:sz w:val="24"/>
          <w:highlight w:val="none"/>
          <w:lang w:eastAsia="zh-CN"/>
        </w:rPr>
        <w:t>壹仟玖佰</w:t>
      </w:r>
      <w:r>
        <w:rPr>
          <w:rFonts w:hint="eastAsia" w:ascii="宋体" w:hAnsi="宋体" w:cs="宋体"/>
          <w:b/>
          <w:bCs/>
          <w:color w:val="000000"/>
          <w:sz w:val="24"/>
          <w:highlight w:val="none"/>
          <w:lang w:val="en-US" w:eastAsia="zh-CN"/>
        </w:rPr>
        <w:t>元</w:t>
      </w:r>
      <w:r>
        <w:rPr>
          <w:rFonts w:hint="eastAsia" w:ascii="宋体" w:hAnsi="宋体" w:cs="宋体"/>
          <w:b/>
          <w:bCs/>
          <w:color w:val="000000"/>
          <w:sz w:val="24"/>
          <w:highlight w:val="none"/>
        </w:rPr>
        <w:t>整</w:t>
      </w:r>
      <w:r>
        <w:rPr>
          <w:rFonts w:hint="eastAsia" w:ascii="宋体" w:hAnsi="宋体" w:cs="宋体"/>
          <w:b/>
          <w:bCs/>
          <w:color w:val="000000"/>
          <w:sz w:val="24"/>
          <w:highlight w:val="none"/>
          <w:u w:val="single"/>
        </w:rPr>
        <w:t>（¥</w:t>
      </w:r>
      <w:r>
        <w:rPr>
          <w:rFonts w:hint="eastAsia" w:ascii="宋体" w:hAnsi="宋体" w:cs="宋体"/>
          <w:b/>
          <w:bCs/>
          <w:color w:val="000000"/>
          <w:sz w:val="24"/>
          <w:highlight w:val="none"/>
          <w:u w:val="single"/>
          <w:lang w:val="en-US" w:eastAsia="zh-CN"/>
        </w:rPr>
        <w:t>1900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rPr>
        <w:t>)。</w:t>
      </w:r>
      <w:r>
        <w:rPr>
          <w:rFonts w:hint="eastAsia" w:ascii="宋体" w:hAnsi="宋体" w:cs="宋体"/>
          <w:b/>
          <w:bCs/>
          <w:sz w:val="24"/>
          <w:highlight w:val="none"/>
        </w:rPr>
        <w:t>报价单位必须在报价文件的递交截止时间之前将询价保证金以</w:t>
      </w:r>
      <w:r>
        <w:rPr>
          <w:rFonts w:hint="eastAsia" w:ascii="宋体" w:hAnsi="宋体" w:cs="宋体"/>
          <w:b/>
          <w:bCs/>
          <w:sz w:val="24"/>
          <w:highlight w:val="none"/>
          <w:u w:val="single"/>
        </w:rPr>
        <w:t>现金或保函形式</w:t>
      </w:r>
      <w:r>
        <w:rPr>
          <w:rFonts w:hint="eastAsia" w:ascii="宋体" w:hAnsi="宋体" w:cs="宋体"/>
          <w:b/>
          <w:bCs/>
          <w:sz w:val="24"/>
          <w:highlight w:val="none"/>
        </w:rPr>
        <w:t>（</w:t>
      </w:r>
      <w:r>
        <w:rPr>
          <w:rFonts w:hint="eastAsia" w:ascii="宋体" w:hAnsi="宋体" w:cs="宋体"/>
          <w:b/>
          <w:bCs/>
          <w:sz w:val="24"/>
          <w:highlight w:val="none"/>
          <w:u w:val="single"/>
        </w:rPr>
        <w:t>现金或保函形式的原件，均应密封完好在一个单独的封套内，并在封套的封口处加盖报价人单位公章</w:t>
      </w:r>
      <w:r>
        <w:rPr>
          <w:rFonts w:hint="eastAsia" w:ascii="宋体" w:hAnsi="宋体" w:cs="宋体"/>
          <w:b/>
          <w:bCs/>
          <w:sz w:val="24"/>
          <w:highlight w:val="none"/>
        </w:rPr>
        <w:t>），在递交报价文件时一并递交给询价人，逾期不予受理。</w:t>
      </w:r>
    </w:p>
    <w:p w14:paraId="7ED2BE91">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询价保证金必须按上述的时限、密封要求递交，否则其询价保证金无效，询价人有权拒绝其报价文件。</w:t>
      </w:r>
    </w:p>
    <w:p w14:paraId="491DE85E">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询价保证金的核验及退还：在第二轮报价后，</w:t>
      </w:r>
      <w:r>
        <w:rPr>
          <w:rFonts w:hint="eastAsia" w:ascii="宋体" w:hAnsi="宋体" w:cs="宋体"/>
          <w:sz w:val="24"/>
          <w:highlight w:val="none"/>
          <w:lang w:eastAsia="zh-CN"/>
        </w:rPr>
        <w:t>现场</w:t>
      </w:r>
      <w:r>
        <w:rPr>
          <w:rFonts w:hint="eastAsia" w:ascii="宋体" w:hAnsi="宋体" w:cs="宋体"/>
          <w:sz w:val="24"/>
          <w:highlight w:val="none"/>
        </w:rPr>
        <w:t>由询价人核验并收取评审后确定的</w:t>
      </w:r>
      <w:r>
        <w:rPr>
          <w:rFonts w:hint="eastAsia" w:ascii="宋体" w:hAnsi="宋体" w:cs="宋体"/>
          <w:sz w:val="24"/>
          <w:highlight w:val="none"/>
          <w:lang w:val="en-US" w:eastAsia="zh-CN"/>
        </w:rPr>
        <w:t>第一</w:t>
      </w:r>
      <w:r>
        <w:rPr>
          <w:rFonts w:hint="eastAsia" w:ascii="宋体" w:hAnsi="宋体" w:cs="宋体"/>
          <w:sz w:val="24"/>
          <w:highlight w:val="none"/>
        </w:rPr>
        <w:t>名候选人的保证金，其余报价单位的保证金当场退还</w:t>
      </w:r>
      <w:r>
        <w:rPr>
          <w:rFonts w:hint="eastAsia" w:ascii="宋体" w:hAnsi="宋体" w:cs="宋体"/>
          <w:sz w:val="24"/>
          <w:highlight w:val="none"/>
          <w:lang w:eastAsia="zh-CN"/>
        </w:rPr>
        <w:t>，</w:t>
      </w:r>
      <w:r>
        <w:rPr>
          <w:rFonts w:hint="eastAsia" w:ascii="宋体" w:hAnsi="宋体" w:cs="宋体"/>
          <w:sz w:val="24"/>
          <w:highlight w:val="none"/>
        </w:rPr>
        <w:t>如第一候选人的保证金不满足要求，则报价文件视为无效，</w:t>
      </w:r>
      <w:r>
        <w:rPr>
          <w:rFonts w:hint="eastAsia" w:ascii="宋体" w:hAnsi="宋体" w:cs="宋体"/>
          <w:sz w:val="24"/>
        </w:rPr>
        <w:t>取消中选资格</w:t>
      </w:r>
      <w:r>
        <w:rPr>
          <w:rFonts w:hint="eastAsia" w:ascii="宋体" w:hAnsi="宋体" w:cs="宋体"/>
          <w:sz w:val="24"/>
          <w:lang w:eastAsia="zh-CN"/>
        </w:rPr>
        <w:t>，</w:t>
      </w:r>
      <w:r>
        <w:rPr>
          <w:rFonts w:hint="eastAsia" w:ascii="宋体" w:hAnsi="宋体" w:cs="宋体"/>
          <w:sz w:val="24"/>
          <w:highlight w:val="none"/>
        </w:rPr>
        <w:t>保证金予以退还，再按候选人顺序收取并核验保证金，直至保证金满足要求</w:t>
      </w:r>
      <w:r>
        <w:rPr>
          <w:rFonts w:hint="eastAsia" w:ascii="宋体" w:hAnsi="宋体" w:cs="宋体"/>
          <w:sz w:val="24"/>
          <w:highlight w:val="none"/>
          <w:lang w:eastAsia="zh-CN"/>
        </w:rPr>
        <w:t>为止</w:t>
      </w:r>
      <w:r>
        <w:rPr>
          <w:rFonts w:hint="eastAsia" w:ascii="宋体" w:hAnsi="宋体" w:cs="宋体"/>
          <w:sz w:val="24"/>
          <w:highlight w:val="none"/>
        </w:rPr>
        <w:t>。</w:t>
      </w:r>
      <w:r>
        <w:rPr>
          <w:rFonts w:hint="eastAsia" w:ascii="宋体" w:hAnsi="宋体" w:cs="宋体"/>
          <w:sz w:val="24"/>
          <w:highlight w:val="none"/>
          <w:lang w:eastAsia="zh-CN"/>
        </w:rPr>
        <w:t>中选人</w:t>
      </w:r>
      <w:r>
        <w:rPr>
          <w:rFonts w:hint="eastAsia" w:ascii="宋体" w:hAnsi="宋体" w:cs="宋体"/>
          <w:sz w:val="24"/>
          <w:highlight w:val="none"/>
        </w:rPr>
        <w:t>询价保证金在合同签订后统一退还，如中选人拒绝签订合同，询价人有权拒绝退还中选单位的询价保证金。</w:t>
      </w:r>
    </w:p>
    <w:p w14:paraId="5D2BEF0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highlight w:val="none"/>
        </w:rPr>
        <w:t>若报价人在报价文件的递交截止时间后要求撤回报价文件、拒绝二次报价或出现第二轮报价高于第一轮报价的情况，询价人有权拒绝退还报价人的询价保证金。</w:t>
      </w:r>
    </w:p>
    <w:p w14:paraId="537535D7">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六、履约担保</w:t>
      </w:r>
    </w:p>
    <w:p w14:paraId="309A72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在询价人发出成交通知书后14天内成交人应向询价人提交履约担保并签订合同，履约保证金的金额：签约合同总价的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p>
    <w:p w14:paraId="51A7D3E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履约担保的形式：保函（银行保函、财务公司保函、保险公司保函、第三方担保公司保函）或现金保证金</w:t>
      </w:r>
      <w:r>
        <w:rPr>
          <w:rFonts w:hint="eastAsia" w:ascii="宋体" w:hAnsi="宋体" w:cs="宋体"/>
          <w:color w:val="auto"/>
          <w:sz w:val="24"/>
          <w:szCs w:val="24"/>
          <w:highlight w:val="none"/>
          <w:lang w:val="en-US" w:eastAsia="zh-CN"/>
        </w:rPr>
        <w:t>，或经报价人同意直接将询价保证金（现金或保函）转为履约保证金，合同签订时如未能及时提供履约保证金的则默认为采用询价保证金转为履约保证金方式。</w:t>
      </w:r>
    </w:p>
    <w:p w14:paraId="5A38DA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若采用银行保函，出具履约保证金的银行级别：成交人所在地的国有商业银行或股份制商业银行的支行及以上级别且具有相应担保能力；</w:t>
      </w:r>
    </w:p>
    <w:p w14:paraId="78D055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若采用财务公司保函、保险公司保函或第三方担保公司保函，应经合同签订人认可；</w:t>
      </w:r>
    </w:p>
    <w:p w14:paraId="40B7DC8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若采用现金，成交人应从其基本账户以转账或电汇形式一次性转入合同签订人指定的银行账户内</w:t>
      </w:r>
      <w:r>
        <w:rPr>
          <w:rFonts w:hint="eastAsia" w:ascii="宋体" w:hAnsi="宋体" w:cs="宋体"/>
          <w:color w:val="auto"/>
          <w:sz w:val="24"/>
          <w:szCs w:val="24"/>
          <w:highlight w:val="none"/>
          <w:lang w:val="en-US" w:eastAsia="zh-CN"/>
        </w:rPr>
        <w:t>。</w:t>
      </w:r>
    </w:p>
    <w:p w14:paraId="07F8CD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在供货完成并经询价人验收合格后28天内将履约担保退还成交人。</w:t>
      </w:r>
    </w:p>
    <w:p w14:paraId="60BC0103">
      <w:pPr>
        <w:spacing w:line="36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履约担保采用公路工程标准施工招标文件（2018版本）履约担保的格式。</w:t>
      </w:r>
    </w:p>
    <w:p w14:paraId="1302EE73">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七、费用的支付</w:t>
      </w:r>
    </w:p>
    <w:p w14:paraId="7945E692">
      <w:pPr>
        <w:spacing w:line="360" w:lineRule="auto"/>
        <w:ind w:firstLine="480" w:firstLineChars="200"/>
        <w:outlineLvl w:val="1"/>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w:t>
      </w:r>
      <w:r>
        <w:rPr>
          <w:rFonts w:hint="eastAsia" w:ascii="宋体" w:hAnsi="宋体" w:cs="宋体"/>
          <w:bCs/>
          <w:sz w:val="24"/>
          <w:highlight w:val="none"/>
        </w:rPr>
        <w:t>实际支付按验收合格的实际采购数量进行结算，分期支付。</w:t>
      </w:r>
    </w:p>
    <w:p w14:paraId="5BB397F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第1期支付：</w:t>
      </w:r>
      <w:r>
        <w:rPr>
          <w:rFonts w:hint="eastAsia" w:ascii="宋体" w:hAnsi="宋体" w:cs="宋体"/>
          <w:sz w:val="24"/>
          <w:highlight w:val="none"/>
          <w:lang w:eastAsia="zh-CN"/>
        </w:rPr>
        <w:t>批次</w:t>
      </w:r>
      <w:r>
        <w:rPr>
          <w:rFonts w:hint="eastAsia" w:ascii="宋体" w:hAnsi="宋体" w:cs="宋体"/>
          <w:sz w:val="24"/>
          <w:highlight w:val="none"/>
        </w:rPr>
        <w:t>供货完成并经</w:t>
      </w:r>
      <w:r>
        <w:rPr>
          <w:rFonts w:hint="eastAsia" w:ascii="宋体" w:hAnsi="宋体" w:cs="宋体"/>
          <w:sz w:val="24"/>
          <w:highlight w:val="none"/>
          <w:lang w:val="en-US" w:eastAsia="zh-CN"/>
        </w:rPr>
        <w:t>询价人</w:t>
      </w:r>
      <w:r>
        <w:rPr>
          <w:rFonts w:hint="eastAsia" w:ascii="宋体" w:hAnsi="宋体" w:cs="宋体"/>
          <w:sz w:val="24"/>
          <w:highlight w:val="none"/>
        </w:rPr>
        <w:t>验收合格后30天内，凭</w:t>
      </w:r>
      <w:r>
        <w:rPr>
          <w:rFonts w:hint="eastAsia" w:ascii="宋体" w:hAnsi="宋体" w:cs="宋体"/>
          <w:sz w:val="24"/>
          <w:highlight w:val="none"/>
          <w:lang w:eastAsia="zh-CN"/>
        </w:rPr>
        <w:t>该批次</w:t>
      </w:r>
      <w:r>
        <w:rPr>
          <w:rFonts w:hint="eastAsia" w:ascii="宋体" w:hAnsi="宋体" w:cs="宋体"/>
          <w:sz w:val="24"/>
          <w:highlight w:val="none"/>
        </w:rPr>
        <w:t>验收签证资料办理</w:t>
      </w:r>
      <w:r>
        <w:rPr>
          <w:rFonts w:hint="eastAsia" w:ascii="宋体" w:hAnsi="宋体" w:cs="宋体"/>
          <w:sz w:val="24"/>
          <w:highlight w:val="none"/>
          <w:lang w:eastAsia="zh-CN"/>
        </w:rPr>
        <w:t>该批次</w:t>
      </w:r>
      <w:r>
        <w:rPr>
          <w:rFonts w:hint="eastAsia" w:ascii="宋体" w:hAnsi="宋体" w:cs="宋体"/>
          <w:sz w:val="24"/>
          <w:highlight w:val="none"/>
        </w:rPr>
        <w:t>结算，</w:t>
      </w:r>
      <w:r>
        <w:rPr>
          <w:rFonts w:hint="eastAsia" w:ascii="宋体" w:hAnsi="宋体" w:cs="宋体"/>
          <w:sz w:val="24"/>
        </w:rPr>
        <w:t>报价人须提供符合询价人要求的发票后60天内进行支付</w:t>
      </w:r>
      <w:r>
        <w:rPr>
          <w:rFonts w:hint="eastAsia" w:ascii="宋体" w:hAnsi="宋体" w:cs="宋体"/>
          <w:sz w:val="24"/>
          <w:highlight w:val="none"/>
        </w:rPr>
        <w:t>，支付结算总价的97％</w:t>
      </w:r>
      <w:r>
        <w:rPr>
          <w:rFonts w:hint="eastAsia" w:ascii="宋体" w:hAnsi="宋体" w:cs="宋体"/>
          <w:sz w:val="24"/>
          <w:highlight w:val="none"/>
          <w:lang w:eastAsia="zh-CN"/>
        </w:rPr>
        <w:t>。</w:t>
      </w:r>
    </w:p>
    <w:p w14:paraId="1BFB027F">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第2期支付：</w:t>
      </w:r>
      <w:r>
        <w:rPr>
          <w:rFonts w:hint="eastAsia" w:ascii="宋体" w:hAnsi="宋体" w:cs="宋体"/>
          <w:sz w:val="24"/>
        </w:rPr>
        <w:t>质保期</w:t>
      </w:r>
      <w:r>
        <w:rPr>
          <w:rFonts w:hint="eastAsia" w:ascii="宋体" w:hAnsi="宋体" w:cs="宋体"/>
          <w:sz w:val="24"/>
          <w:highlight w:val="none"/>
          <w:lang w:val="en-US" w:eastAsia="zh-CN"/>
        </w:rPr>
        <w:t>12</w:t>
      </w:r>
      <w:r>
        <w:rPr>
          <w:rFonts w:hint="eastAsia" w:ascii="宋体" w:hAnsi="宋体" w:cs="宋体"/>
          <w:sz w:val="24"/>
          <w:highlight w:val="none"/>
        </w:rPr>
        <w:t>个月</w:t>
      </w:r>
      <w:r>
        <w:rPr>
          <w:rFonts w:hint="eastAsia" w:ascii="宋体" w:hAnsi="宋体" w:cs="宋体"/>
          <w:sz w:val="24"/>
        </w:rPr>
        <w:t>（</w:t>
      </w:r>
      <w:r>
        <w:rPr>
          <w:rFonts w:hint="eastAsia" w:ascii="宋体" w:hAnsi="宋体" w:cs="宋体"/>
          <w:sz w:val="24"/>
          <w:lang w:val="en-US" w:eastAsia="zh-CN"/>
        </w:rPr>
        <w:t>自全部</w:t>
      </w:r>
      <w:r>
        <w:rPr>
          <w:rFonts w:hint="eastAsia" w:ascii="宋体" w:hAnsi="宋体" w:cs="宋体"/>
          <w:sz w:val="24"/>
        </w:rPr>
        <w:t>供货完成且验收合格之日起计算），期满并经询价人验收无质量缺陷后30天内，</w:t>
      </w:r>
      <w:r>
        <w:rPr>
          <w:rFonts w:hint="eastAsia" w:ascii="宋体" w:hAnsi="宋体" w:eastAsia="宋体" w:cs="宋体"/>
          <w:b w:val="0"/>
          <w:bCs w:val="0"/>
          <w:kern w:val="2"/>
          <w:sz w:val="24"/>
          <w:szCs w:val="24"/>
          <w:highlight w:val="none"/>
          <w:lang w:val="en-US" w:eastAsia="zh-CN" w:bidi="ar-SA"/>
        </w:rPr>
        <w:t>扣除应扣款项（如有）后支付剩余结算款项</w:t>
      </w:r>
      <w:r>
        <w:rPr>
          <w:rFonts w:hint="eastAsia" w:ascii="宋体" w:hAnsi="宋体" w:cs="宋体"/>
          <w:sz w:val="24"/>
        </w:rPr>
        <w:t>。</w:t>
      </w:r>
    </w:p>
    <w:p w14:paraId="2EBAD648">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八、报价人资格要求</w:t>
      </w:r>
    </w:p>
    <w:p w14:paraId="0775AE06">
      <w:pPr>
        <w:spacing w:line="420" w:lineRule="exact"/>
        <w:ind w:firstLine="480" w:firstLineChars="200"/>
        <w:rPr>
          <w:rFonts w:hint="eastAsia" w:ascii="宋体" w:hAnsi="宋体" w:cs="宋体"/>
          <w:color w:val="auto"/>
          <w:sz w:val="24"/>
          <w:highlight w:val="none"/>
          <w:lang w:eastAsia="zh-CN"/>
        </w:rPr>
      </w:pPr>
      <w:r>
        <w:rPr>
          <w:rFonts w:hint="eastAsia" w:ascii="宋体" w:hAnsi="宋体" w:cs="宋体"/>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资</w:t>
      </w:r>
      <w:r>
        <w:rPr>
          <w:rFonts w:hint="eastAsia" w:ascii="宋体" w:hAnsi="宋体" w:cs="宋体"/>
          <w:color w:val="auto"/>
          <w:sz w:val="24"/>
          <w:highlight w:val="none"/>
          <w:lang w:val="en-US" w:eastAsia="zh-CN"/>
        </w:rPr>
        <w:t>格</w:t>
      </w:r>
      <w:r>
        <w:rPr>
          <w:rFonts w:hint="eastAsia" w:ascii="宋体" w:hAnsi="宋体" w:cs="宋体"/>
          <w:color w:val="auto"/>
          <w:sz w:val="24"/>
          <w:highlight w:val="none"/>
        </w:rPr>
        <w:t>要求：持有</w:t>
      </w:r>
      <w:r>
        <w:rPr>
          <w:rFonts w:hint="eastAsia" w:ascii="宋体" w:hAnsi="宋体" w:cs="宋体"/>
          <w:color w:val="auto"/>
          <w:sz w:val="24"/>
          <w:highlight w:val="none"/>
          <w:lang w:val="en-US" w:eastAsia="zh-CN"/>
        </w:rPr>
        <w:t>合法</w:t>
      </w:r>
      <w:r>
        <w:rPr>
          <w:rFonts w:hint="eastAsia" w:ascii="宋体" w:hAnsi="宋体" w:cs="宋体"/>
          <w:color w:val="auto"/>
          <w:sz w:val="24"/>
          <w:highlight w:val="none"/>
        </w:rPr>
        <w:t>有效的营业执照</w:t>
      </w:r>
      <w:r>
        <w:rPr>
          <w:rFonts w:hint="eastAsia" w:ascii="宋体" w:hAnsi="宋体" w:cs="宋体"/>
          <w:color w:val="auto"/>
          <w:sz w:val="24"/>
          <w:highlight w:val="none"/>
          <w:lang w:eastAsia="zh-CN"/>
        </w:rPr>
        <w:t>；</w:t>
      </w:r>
    </w:p>
    <w:p w14:paraId="75888DA5">
      <w:pPr>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与询价人存在利害关系可能影响询价公正性的单位，不得参加报价。单位负责人为同一人或存在控股、管理关系的不同单位，不得参加本项目报价，否则，相关报价文件均无效。</w:t>
      </w:r>
    </w:p>
    <w:p w14:paraId="51CB86E2">
      <w:pPr>
        <w:spacing w:line="420" w:lineRule="exact"/>
        <w:ind w:firstLine="480" w:firstLineChars="200"/>
        <w:rPr>
          <w:rFonts w:ascii="宋体" w:hAnsi="宋体" w:cs="宋体"/>
          <w:highlight w:val="none"/>
        </w:rPr>
      </w:pPr>
      <w:r>
        <w:rPr>
          <w:rFonts w:hint="eastAsia" w:ascii="宋体" w:hAnsi="宋体" w:cs="宋体"/>
          <w:color w:val="auto"/>
          <w:sz w:val="24"/>
          <w:highlight w:val="none"/>
          <w:lang w:val="en-US" w:eastAsia="zh-CN"/>
        </w:rPr>
        <w:t>3.本次询价不接受联合体报价。</w:t>
      </w:r>
    </w:p>
    <w:p w14:paraId="3EC27E29">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九、报价文件组成</w:t>
      </w:r>
    </w:p>
    <w:p w14:paraId="2AA639A6">
      <w:pPr>
        <w:spacing w:line="360" w:lineRule="auto"/>
        <w:ind w:firstLine="480" w:firstLineChars="200"/>
        <w:rPr>
          <w:rFonts w:ascii="宋体" w:hAnsi="宋体" w:cs="宋体"/>
          <w:sz w:val="24"/>
          <w:highlight w:val="none"/>
        </w:rPr>
      </w:pPr>
      <w:r>
        <w:rPr>
          <w:rFonts w:hint="eastAsia" w:ascii="宋体" w:hAnsi="宋体" w:cs="宋体"/>
          <w:sz w:val="24"/>
          <w:highlight w:val="none"/>
        </w:rPr>
        <w:t>报价文件包括</w:t>
      </w:r>
      <w:r>
        <w:rPr>
          <w:rFonts w:hint="eastAsia" w:ascii="宋体" w:hAnsi="宋体" w:cs="宋体"/>
          <w:sz w:val="24"/>
          <w:highlight w:val="none"/>
          <w:lang w:eastAsia="zh-CN"/>
        </w:rPr>
        <w:t>（</w:t>
      </w:r>
      <w:r>
        <w:rPr>
          <w:rFonts w:hint="eastAsia" w:ascii="宋体" w:hAnsi="宋体" w:cs="宋体"/>
          <w:sz w:val="24"/>
          <w:highlight w:val="none"/>
          <w:lang w:val="en-US" w:eastAsia="zh-CN"/>
        </w:rPr>
        <w:t>格式需按第三章报价文件格式要求填写</w:t>
      </w:r>
      <w:r>
        <w:rPr>
          <w:rFonts w:hint="eastAsia" w:ascii="宋体" w:hAnsi="宋体" w:cs="宋体"/>
          <w:sz w:val="24"/>
          <w:highlight w:val="none"/>
          <w:lang w:eastAsia="zh-CN"/>
        </w:rPr>
        <w:t>）</w:t>
      </w:r>
      <w:r>
        <w:rPr>
          <w:rFonts w:hint="eastAsia" w:ascii="宋体" w:hAnsi="宋体" w:cs="宋体"/>
          <w:sz w:val="24"/>
          <w:highlight w:val="none"/>
        </w:rPr>
        <w:t>：</w:t>
      </w:r>
    </w:p>
    <w:p w14:paraId="2B1B7102">
      <w:pPr>
        <w:spacing w:line="360" w:lineRule="auto"/>
        <w:ind w:firstLine="480" w:firstLineChars="200"/>
        <w:rPr>
          <w:rFonts w:ascii="宋体" w:hAnsi="宋体" w:cs="宋体"/>
          <w:sz w:val="24"/>
          <w:highlight w:val="none"/>
        </w:rPr>
      </w:pPr>
      <w:r>
        <w:rPr>
          <w:rFonts w:hint="eastAsia" w:ascii="宋体" w:hAnsi="宋体" w:cs="宋体"/>
          <w:sz w:val="24"/>
          <w:highlight w:val="none"/>
        </w:rPr>
        <w:t>（1）授权委托书；</w:t>
      </w:r>
    </w:p>
    <w:p w14:paraId="35E6779E">
      <w:pPr>
        <w:spacing w:line="360" w:lineRule="auto"/>
        <w:ind w:firstLine="480" w:firstLineChars="200"/>
        <w:rPr>
          <w:rFonts w:ascii="宋体" w:hAnsi="宋体" w:cs="宋体"/>
          <w:sz w:val="24"/>
          <w:highlight w:val="none"/>
        </w:rPr>
      </w:pPr>
      <w:r>
        <w:rPr>
          <w:rFonts w:hint="eastAsia" w:ascii="宋体" w:hAnsi="宋体" w:cs="宋体"/>
          <w:sz w:val="24"/>
          <w:highlight w:val="none"/>
        </w:rPr>
        <w:t>（2）报价函；</w:t>
      </w:r>
    </w:p>
    <w:p w14:paraId="4D742510">
      <w:pPr>
        <w:spacing w:line="360" w:lineRule="auto"/>
        <w:ind w:firstLine="480" w:firstLineChars="200"/>
        <w:rPr>
          <w:rFonts w:ascii="宋体" w:hAnsi="宋体" w:cs="宋体"/>
          <w:sz w:val="24"/>
          <w:highlight w:val="none"/>
        </w:rPr>
      </w:pPr>
      <w:r>
        <w:rPr>
          <w:rFonts w:hint="eastAsia" w:ascii="宋体" w:hAnsi="宋体" w:cs="宋体"/>
          <w:sz w:val="24"/>
          <w:highlight w:val="none"/>
        </w:rPr>
        <w:t>（3）发票承诺函；</w:t>
      </w:r>
    </w:p>
    <w:p w14:paraId="5887B1BA">
      <w:pPr>
        <w:spacing w:line="360" w:lineRule="auto"/>
        <w:ind w:firstLine="480" w:firstLineChars="200"/>
        <w:rPr>
          <w:rFonts w:ascii="宋体" w:hAnsi="宋体" w:cs="宋体"/>
          <w:sz w:val="24"/>
          <w:highlight w:val="none"/>
        </w:rPr>
      </w:pPr>
      <w:r>
        <w:rPr>
          <w:rFonts w:hint="eastAsia" w:ascii="宋体" w:hAnsi="宋体" w:cs="宋体"/>
          <w:sz w:val="24"/>
          <w:highlight w:val="none"/>
        </w:rPr>
        <w:t>（4）质量承诺函；</w:t>
      </w:r>
    </w:p>
    <w:p w14:paraId="0B7A4671">
      <w:pPr>
        <w:spacing w:line="360" w:lineRule="auto"/>
        <w:ind w:firstLine="480" w:firstLineChars="200"/>
        <w:rPr>
          <w:rFonts w:ascii="宋体" w:hAnsi="宋体" w:cs="宋体"/>
          <w:sz w:val="24"/>
          <w:highlight w:val="none"/>
        </w:rPr>
      </w:pPr>
      <w:r>
        <w:rPr>
          <w:rFonts w:hint="eastAsia" w:ascii="宋体" w:hAnsi="宋体" w:cs="宋体"/>
          <w:sz w:val="24"/>
          <w:highlight w:val="none"/>
        </w:rPr>
        <w:t>（5）信誉承诺表；</w:t>
      </w:r>
      <w:r>
        <w:rPr>
          <w:rFonts w:hint="eastAsia" w:ascii="宋体" w:hAnsi="宋体" w:cs="宋体"/>
          <w:sz w:val="24"/>
          <w:highlight w:val="none"/>
        </w:rPr>
        <w:tab/>
      </w:r>
    </w:p>
    <w:p w14:paraId="531187C4">
      <w:pPr>
        <w:spacing w:line="360" w:lineRule="auto"/>
        <w:ind w:firstLine="480" w:firstLineChars="200"/>
        <w:rPr>
          <w:rFonts w:ascii="宋体" w:hAnsi="宋体" w:cs="宋体"/>
          <w:sz w:val="24"/>
          <w:highlight w:val="none"/>
        </w:rPr>
      </w:pPr>
      <w:r>
        <w:rPr>
          <w:rFonts w:hint="eastAsia" w:ascii="宋体" w:hAnsi="宋体" w:cs="宋体"/>
          <w:sz w:val="24"/>
          <w:highlight w:val="none"/>
        </w:rPr>
        <w:t>（6）其它资料（单位营业执照</w:t>
      </w:r>
      <w:r>
        <w:rPr>
          <w:rFonts w:hint="eastAsia" w:ascii="宋体" w:hAnsi="宋体" w:cs="宋体"/>
          <w:sz w:val="24"/>
          <w:highlight w:val="none"/>
          <w:lang w:val="en-US" w:eastAsia="zh-CN"/>
        </w:rPr>
        <w:t>、询价保证保函（如有）</w:t>
      </w:r>
      <w:r>
        <w:rPr>
          <w:rFonts w:hint="eastAsia" w:ascii="宋体" w:hAnsi="宋体" w:cs="宋体"/>
          <w:sz w:val="24"/>
          <w:highlight w:val="none"/>
        </w:rPr>
        <w:t>等资料复印件）。</w:t>
      </w:r>
    </w:p>
    <w:p w14:paraId="5FCFCA6E">
      <w:pPr>
        <w:spacing w:line="360" w:lineRule="auto"/>
        <w:ind w:firstLine="480" w:firstLineChars="200"/>
        <w:rPr>
          <w:rFonts w:ascii="宋体" w:hAnsi="宋体" w:cs="宋体"/>
          <w:sz w:val="24"/>
          <w:highlight w:val="none"/>
        </w:rPr>
      </w:pPr>
      <w:r>
        <w:rPr>
          <w:rFonts w:hint="eastAsia" w:ascii="宋体" w:hAnsi="宋体" w:cs="宋体"/>
          <w:sz w:val="24"/>
          <w:highlight w:val="none"/>
        </w:rPr>
        <w:t>以上资料均应逐页加盖单位公章并装订成册，不得活页。询价文件一式两份（其中正本一份，副本一份），并标明正副本（正本与副本内容不一致的，以正本为准）；</w:t>
      </w:r>
    </w:p>
    <w:bookmarkEnd w:id="13"/>
    <w:bookmarkEnd w:id="14"/>
    <w:p w14:paraId="2E964558">
      <w:pPr>
        <w:pStyle w:val="4"/>
        <w:numPr>
          <w:ilvl w:val="0"/>
          <w:numId w:val="0"/>
        </w:numPr>
        <w:ind w:left="0" w:leftChars="0" w:firstLine="482" w:firstLineChars="200"/>
        <w:rPr>
          <w:rFonts w:hint="eastAsia" w:ascii="宋体" w:hAnsi="宋体" w:eastAsia="宋体" w:cs="宋体"/>
          <w:sz w:val="24"/>
          <w:szCs w:val="24"/>
          <w:highlight w:val="none"/>
          <w:lang w:val="en-US" w:eastAsia="zh-CN"/>
        </w:rPr>
      </w:pPr>
      <w:bookmarkStart w:id="19" w:name="_Toc6506"/>
      <w:bookmarkStart w:id="20" w:name="_Toc66900302"/>
      <w:bookmarkStart w:id="21" w:name="_Toc13740"/>
      <w:bookmarkStart w:id="22" w:name="_Toc527708263"/>
      <w:r>
        <w:rPr>
          <w:rFonts w:hint="eastAsia" w:ascii="宋体" w:hAnsi="宋体" w:eastAsia="宋体" w:cs="宋体"/>
          <w:sz w:val="24"/>
          <w:szCs w:val="24"/>
          <w:highlight w:val="none"/>
          <w:lang w:val="en-US" w:eastAsia="zh-CN"/>
        </w:rPr>
        <w:t>十、公告媒介、询价文件获取时间及方式</w:t>
      </w:r>
    </w:p>
    <w:p w14:paraId="75844FF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p>
    <w:p w14:paraId="5897139B">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十一、报价文件的密封和标识</w:t>
      </w:r>
    </w:p>
    <w:p w14:paraId="7F16A5C5">
      <w:pPr>
        <w:spacing w:line="42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报价文件应密封包装。封套的封口处加盖报价人单位章或由报价人的法定代表人或其委托代理人签字。未按要求密封的报价文件，询价人将予以拒收。</w:t>
      </w:r>
    </w:p>
    <w:p w14:paraId="162AC6BF">
      <w:pPr>
        <w:spacing w:line="420" w:lineRule="exact"/>
        <w:ind w:firstLine="480" w:firstLineChars="200"/>
        <w:rPr>
          <w:rFonts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报价文件上法</w:t>
      </w:r>
      <w:r>
        <w:rPr>
          <w:rFonts w:hint="eastAsia" w:ascii="宋体" w:hAnsi="宋体" w:cs="宋体"/>
          <w:sz w:val="24"/>
          <w:highlight w:val="none"/>
        </w:rPr>
        <w:t>定代表人、单位负责人或其委托代理人的签字、单位章盖章</w:t>
      </w:r>
      <w:r>
        <w:rPr>
          <w:rFonts w:hint="eastAsia" w:ascii="宋体" w:hAnsi="宋体" w:cs="宋体"/>
          <w:sz w:val="24"/>
          <w:highlight w:val="none"/>
          <w:lang w:val="en-US" w:eastAsia="zh-CN"/>
        </w:rPr>
        <w:t>应</w:t>
      </w:r>
      <w:r>
        <w:rPr>
          <w:rFonts w:hint="eastAsia" w:ascii="宋体" w:hAnsi="宋体" w:cs="宋体"/>
          <w:sz w:val="24"/>
          <w:highlight w:val="none"/>
        </w:rPr>
        <w:t>齐全</w:t>
      </w:r>
      <w:r>
        <w:rPr>
          <w:rFonts w:hint="eastAsia" w:ascii="宋体" w:hAnsi="宋体" w:cs="宋体"/>
          <w:sz w:val="24"/>
          <w:highlight w:val="none"/>
          <w:lang w:eastAsia="zh-CN"/>
        </w:rPr>
        <w:t>、</w:t>
      </w:r>
      <w:r>
        <w:rPr>
          <w:rFonts w:hint="eastAsia" w:ascii="宋体" w:hAnsi="宋体" w:cs="宋体"/>
          <w:sz w:val="24"/>
          <w:highlight w:val="none"/>
          <w:lang w:val="en-US" w:eastAsia="zh-CN"/>
        </w:rPr>
        <w:t>清晰。</w:t>
      </w:r>
    </w:p>
    <w:p w14:paraId="0913F314">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十二、报价文件的递交及相关事宜</w:t>
      </w:r>
    </w:p>
    <w:p w14:paraId="52305A86">
      <w:pPr>
        <w:spacing w:line="360" w:lineRule="auto"/>
        <w:ind w:firstLine="480" w:firstLineChars="200"/>
        <w:rPr>
          <w:rFonts w:ascii="宋体" w:hAnsi="宋体" w:cs="宋体"/>
          <w:sz w:val="24"/>
          <w:highlight w:val="none"/>
        </w:rPr>
      </w:pPr>
      <w:bookmarkStart w:id="23" w:name="_Toc4606"/>
      <w:r>
        <w:rPr>
          <w:rFonts w:hint="eastAsia" w:ascii="宋体" w:hAnsi="宋体" w:cs="宋体"/>
          <w:sz w:val="24"/>
          <w:highlight w:val="none"/>
        </w:rPr>
        <w:t>报价文件的递交截止时间：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日</w:t>
      </w:r>
      <w:r>
        <w:rPr>
          <w:rFonts w:hint="eastAsia" w:ascii="宋体" w:hAnsi="宋体" w:cs="宋体"/>
          <w:sz w:val="24"/>
          <w:highlight w:val="none"/>
          <w:u w:val="single"/>
          <w:lang w:eastAsia="zh-CN"/>
        </w:rPr>
        <w:t>上</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9</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，递交地址：</w:t>
      </w:r>
      <w:r>
        <w:rPr>
          <w:rFonts w:hint="eastAsia" w:ascii="宋体" w:hAnsi="宋体" w:cs="宋体"/>
          <w:sz w:val="24"/>
          <w:highlight w:val="none"/>
          <w:u w:val="single"/>
        </w:rPr>
        <w:t>赣州市赣县区南塘收费站出口左侧江西联兴公路工程有限公司综合会议室（</w:t>
      </w:r>
      <w:r>
        <w:rPr>
          <w:rFonts w:hint="eastAsia" w:ascii="宋体" w:hAnsi="宋体" w:cs="宋体"/>
          <w:sz w:val="24"/>
          <w:highlight w:val="none"/>
          <w:u w:val="single"/>
          <w:lang w:val="en-US" w:eastAsia="zh-CN"/>
        </w:rPr>
        <w:t>开标室</w:t>
      </w:r>
      <w:r>
        <w:rPr>
          <w:rFonts w:hint="eastAsia" w:ascii="宋体" w:hAnsi="宋体" w:cs="宋体"/>
          <w:sz w:val="24"/>
          <w:highlight w:val="none"/>
          <w:u w:val="single"/>
        </w:rPr>
        <w:t>）</w:t>
      </w:r>
      <w:r>
        <w:rPr>
          <w:rFonts w:hint="eastAsia" w:ascii="宋体" w:hAnsi="宋体" w:cs="宋体"/>
          <w:sz w:val="24"/>
          <w:highlight w:val="none"/>
        </w:rPr>
        <w:t>。询价人将拒绝接受在递交截止时间后送达的报价函。</w:t>
      </w:r>
    </w:p>
    <w:p w14:paraId="48E3AA6F">
      <w:pPr>
        <w:spacing w:line="360" w:lineRule="auto"/>
        <w:ind w:firstLine="482" w:firstLineChars="200"/>
        <w:rPr>
          <w:rFonts w:ascii="宋体" w:hAnsi="宋体" w:cs="宋体"/>
          <w:sz w:val="24"/>
          <w:highlight w:val="none"/>
        </w:rPr>
      </w:pPr>
      <w:r>
        <w:rPr>
          <w:rFonts w:hint="eastAsia" w:ascii="宋体" w:hAnsi="宋体" w:cs="宋体"/>
          <w:b/>
          <w:bCs/>
          <w:sz w:val="24"/>
          <w:highlight w:val="none"/>
        </w:rPr>
        <w:t>请各报价人委派授权代理人携带</w:t>
      </w:r>
      <w:r>
        <w:rPr>
          <w:rFonts w:hint="eastAsia" w:ascii="宋体" w:hAnsi="宋体" w:cs="宋体"/>
          <w:b/>
          <w:bCs/>
          <w:sz w:val="24"/>
          <w:highlight w:val="none"/>
          <w:u w:val="single"/>
        </w:rPr>
        <w:t>身份证原件</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或电子身份证</w:t>
      </w:r>
      <w:r>
        <w:rPr>
          <w:rFonts w:hint="eastAsia" w:ascii="宋体" w:hAnsi="宋体" w:cs="宋体"/>
          <w:b/>
          <w:bCs/>
          <w:sz w:val="24"/>
          <w:highlight w:val="none"/>
          <w:u w:val="single"/>
          <w:lang w:eastAsia="zh-CN"/>
        </w:rPr>
        <w:t>）</w:t>
      </w:r>
      <w:r>
        <w:rPr>
          <w:rFonts w:hint="eastAsia" w:ascii="宋体" w:hAnsi="宋体" w:cs="宋体"/>
          <w:b/>
          <w:bCs/>
          <w:sz w:val="24"/>
          <w:highlight w:val="none"/>
        </w:rPr>
        <w:t>及</w:t>
      </w:r>
      <w:r>
        <w:rPr>
          <w:rFonts w:hint="eastAsia" w:ascii="宋体" w:hAnsi="宋体" w:cs="宋体"/>
          <w:b/>
          <w:bCs/>
          <w:sz w:val="24"/>
          <w:highlight w:val="none"/>
          <w:u w:val="single"/>
        </w:rPr>
        <w:t>授权书原件</w:t>
      </w:r>
      <w:r>
        <w:rPr>
          <w:rFonts w:hint="eastAsia" w:ascii="宋体" w:hAnsi="宋体" w:cs="宋体"/>
          <w:b/>
          <w:bCs/>
          <w:sz w:val="24"/>
          <w:highlight w:val="none"/>
        </w:rPr>
        <w:t>（若是单位负责人或法定代表人参加询价只需携带身份证原件</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或电子身份证</w:t>
      </w:r>
      <w:r>
        <w:rPr>
          <w:rFonts w:hint="eastAsia" w:ascii="宋体" w:hAnsi="宋体" w:cs="宋体"/>
          <w:b/>
          <w:bCs/>
          <w:sz w:val="24"/>
          <w:highlight w:val="none"/>
          <w:lang w:eastAsia="zh-CN"/>
        </w:rPr>
        <w:t>）</w:t>
      </w:r>
      <w:r>
        <w:rPr>
          <w:rFonts w:hint="eastAsia" w:ascii="宋体" w:hAnsi="宋体" w:cs="宋体"/>
          <w:b/>
          <w:bCs/>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sz w:val="24"/>
          <w:highlight w:val="none"/>
          <w:lang w:val="en-US" w:eastAsia="zh-CN"/>
        </w:rPr>
        <w:t>有权</w:t>
      </w:r>
      <w:r>
        <w:rPr>
          <w:rFonts w:hint="eastAsia" w:ascii="宋体" w:hAnsi="宋体" w:cs="宋体"/>
          <w:b/>
          <w:bCs/>
          <w:sz w:val="24"/>
          <w:highlight w:val="none"/>
        </w:rPr>
        <w:t>对其报价文件予以拒收</w:t>
      </w:r>
      <w:r>
        <w:rPr>
          <w:rFonts w:hint="eastAsia" w:ascii="宋体" w:hAnsi="宋体"/>
          <w:b/>
          <w:bCs/>
          <w:sz w:val="24"/>
          <w:highlight w:val="none"/>
        </w:rPr>
        <w:t>。</w:t>
      </w:r>
    </w:p>
    <w:p w14:paraId="459923E5">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十三、报价文件的开启程序</w:t>
      </w:r>
      <w:bookmarkEnd w:id="23"/>
    </w:p>
    <w:p w14:paraId="399F7824">
      <w:pPr>
        <w:spacing w:line="360" w:lineRule="auto"/>
        <w:ind w:firstLine="480" w:firstLineChars="200"/>
        <w:outlineLvl w:val="1"/>
        <w:rPr>
          <w:rFonts w:hint="eastAsia" w:ascii="宋体" w:hAnsi="宋体" w:cs="宋体"/>
          <w:sz w:val="24"/>
        </w:rPr>
      </w:pPr>
      <w:bookmarkStart w:id="24" w:name="_Toc8386"/>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公布在截止时间前递交报价文件的报价人数量</w:t>
      </w:r>
      <w:r>
        <w:rPr>
          <w:rFonts w:hint="eastAsia" w:ascii="宋体" w:hAnsi="宋体" w:cs="宋体"/>
          <w:sz w:val="24"/>
          <w:lang w:val="en-US" w:eastAsia="zh-CN"/>
        </w:rPr>
        <w:t>,</w:t>
      </w:r>
      <w:r>
        <w:rPr>
          <w:rFonts w:hint="eastAsia" w:ascii="宋体" w:hAnsi="宋体" w:cs="宋体"/>
          <w:sz w:val="24"/>
          <w:highlight w:val="none"/>
          <w:lang w:val="en-US" w:eastAsia="zh-CN"/>
        </w:rPr>
        <w:t>当递交报价文件的单位少于3家（不含）时，需重新组织询价；</w:t>
      </w:r>
    </w:p>
    <w:p w14:paraId="2B53D1CE">
      <w:pPr>
        <w:spacing w:line="360" w:lineRule="auto"/>
        <w:ind w:firstLine="480" w:firstLineChars="200"/>
        <w:outlineLvl w:val="1"/>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报价人代表现场检查报价文件密封情况，未按要求密封的报价文件，询价人将予以拒收；</w:t>
      </w:r>
    </w:p>
    <w:p w14:paraId="0345491F">
      <w:pPr>
        <w:spacing w:line="360" w:lineRule="auto"/>
        <w:ind w:firstLine="480" w:firstLineChars="200"/>
        <w:outlineLvl w:val="1"/>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开启报价文件，公布报价人名称、报价等，结束后由报价人及询价小组签字确认。</w:t>
      </w:r>
    </w:p>
    <w:p w14:paraId="480F59D3">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十四、结果公示</w:t>
      </w:r>
      <w:bookmarkEnd w:id="24"/>
    </w:p>
    <w:p w14:paraId="390F3D27">
      <w:pPr>
        <w:spacing w:line="420" w:lineRule="exact"/>
        <w:ind w:firstLine="480" w:firstLineChars="200"/>
        <w:rPr>
          <w:rFonts w:ascii="宋体" w:hAnsi="宋体" w:cs="宋体"/>
          <w:sz w:val="24"/>
        </w:rPr>
      </w:pPr>
      <w:bookmarkStart w:id="25"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仿宋" w:hAnsi="仿宋" w:eastAsia="仿宋" w:cs="仿宋"/>
          <w:sz w:val="28"/>
          <w:szCs w:val="28"/>
        </w:rPr>
        <w:t>。</w:t>
      </w:r>
    </w:p>
    <w:p w14:paraId="331BAFEE">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十五、地址及联系方式</w:t>
      </w:r>
      <w:bookmarkEnd w:id="25"/>
    </w:p>
    <w:p w14:paraId="61735EA8">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询价人名称：江西联兴公路工程有限公司</w:t>
      </w:r>
    </w:p>
    <w:p w14:paraId="0BB1DD97">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询价人地址：赣州市赣县区南塘收费站出口左侧（江西联兴公路工程有限公司）</w:t>
      </w:r>
    </w:p>
    <w:p w14:paraId="3831495C">
      <w:pPr>
        <w:spacing w:line="420" w:lineRule="exact"/>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eastAsia="zh-CN"/>
        </w:rPr>
        <w:t>赖</w:t>
      </w:r>
      <w:r>
        <w:rPr>
          <w:rFonts w:hint="eastAsia" w:ascii="宋体" w:hAnsi="宋体" w:cs="宋体"/>
          <w:sz w:val="24"/>
          <w:highlight w:val="none"/>
        </w:rPr>
        <w:t>先生</w:t>
      </w:r>
    </w:p>
    <w:p w14:paraId="6F278191">
      <w:pPr>
        <w:spacing w:line="420" w:lineRule="exact"/>
        <w:ind w:firstLine="480" w:firstLineChars="200"/>
        <w:rPr>
          <w:rFonts w:ascii="宋体" w:hAnsi="宋体" w:cs="宋体"/>
          <w:sz w:val="24"/>
          <w:highlight w:val="none"/>
        </w:rPr>
      </w:pPr>
      <w:r>
        <w:rPr>
          <w:rFonts w:hint="eastAsia" w:ascii="宋体" w:hAnsi="宋体" w:cs="宋体"/>
          <w:sz w:val="24"/>
          <w:highlight w:val="none"/>
        </w:rPr>
        <w:t>电  话：0797-4448255</w:t>
      </w:r>
    </w:p>
    <w:p w14:paraId="1BFEC0A4">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十六、监督部门及联系方式</w:t>
      </w:r>
    </w:p>
    <w:p w14:paraId="3BE4D030">
      <w:p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监督部门：江西联兴公路工程有限公司</w:t>
      </w:r>
      <w:r>
        <w:rPr>
          <w:rFonts w:hint="eastAsia" w:ascii="宋体" w:hAnsi="宋体" w:eastAsia="宋体" w:cs="宋体"/>
          <w:sz w:val="24"/>
          <w:szCs w:val="24"/>
          <w:highlight w:val="none"/>
          <w:lang w:val="en-US" w:eastAsia="zh-CN"/>
        </w:rPr>
        <w:t>综合事务部（风控法务部）</w:t>
      </w:r>
    </w:p>
    <w:p w14:paraId="57CE06F0">
      <w:pPr>
        <w:spacing w:line="42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地    址：赣州市赣县区南塘收费站出口左侧（江西联兴公路工程有限公司）</w:t>
      </w:r>
    </w:p>
    <w:p w14:paraId="2304D407">
      <w:pPr>
        <w:spacing w:line="42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电    话：0797-4448249</w:t>
      </w:r>
    </w:p>
    <w:p w14:paraId="3E02D7AF">
      <w:pPr>
        <w:spacing w:line="420" w:lineRule="exact"/>
        <w:ind w:firstLine="480" w:firstLineChars="200"/>
        <w:rPr>
          <w:highlight w:val="none"/>
        </w:rPr>
      </w:pPr>
      <w:r>
        <w:rPr>
          <w:rFonts w:hint="eastAsia" w:ascii="宋体" w:hAnsi="宋体" w:eastAsia="宋体" w:cs="宋体"/>
          <w:sz w:val="24"/>
          <w:szCs w:val="24"/>
          <w:highlight w:val="none"/>
          <w:lang w:val="en-US"/>
        </w:rPr>
        <w:t>邮政编码：341000</w:t>
      </w:r>
    </w:p>
    <w:p w14:paraId="72A453F4">
      <w:pPr>
        <w:pStyle w:val="4"/>
        <w:rPr>
          <w:highlight w:val="none"/>
        </w:rPr>
      </w:pPr>
    </w:p>
    <w:p w14:paraId="761A28F6">
      <w:pPr>
        <w:spacing w:line="420" w:lineRule="exact"/>
        <w:ind w:firstLine="4560" w:firstLineChars="1900"/>
        <w:rPr>
          <w:rFonts w:ascii="宋体" w:hAnsi="宋体" w:cs="宋体"/>
          <w:sz w:val="24"/>
          <w:highlight w:val="none"/>
        </w:rPr>
      </w:pPr>
      <w:r>
        <w:rPr>
          <w:rFonts w:hint="eastAsia" w:ascii="宋体" w:hAnsi="宋体" w:cs="宋体"/>
          <w:sz w:val="24"/>
          <w:highlight w:val="none"/>
        </w:rPr>
        <w:t>江西联兴公路工程有限公司</w:t>
      </w:r>
    </w:p>
    <w:p w14:paraId="469D585E">
      <w:pPr>
        <w:spacing w:line="420" w:lineRule="exact"/>
        <w:ind w:firstLine="480" w:firstLineChars="200"/>
        <w:jc w:val="center"/>
        <w:rPr>
          <w:rFonts w:hint="eastAsia" w:ascii="宋体" w:hAnsi="宋体" w:cs="宋体"/>
          <w:b/>
          <w:sz w:val="36"/>
          <w:szCs w:val="36"/>
          <w:highlight w:val="none"/>
        </w:rPr>
      </w:pP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w:t>
      </w:r>
      <w:bookmarkEnd w:id="19"/>
      <w:bookmarkEnd w:id="20"/>
      <w:bookmarkEnd w:id="21"/>
      <w:bookmarkStart w:id="26" w:name="_Toc66900304"/>
      <w:bookmarkStart w:id="27" w:name="_Toc7050"/>
    </w:p>
    <w:p w14:paraId="208EB3E2">
      <w:pPr>
        <w:spacing w:line="360" w:lineRule="auto"/>
        <w:jc w:val="center"/>
        <w:outlineLvl w:val="0"/>
        <w:rPr>
          <w:rFonts w:hint="eastAsia" w:ascii="宋体" w:hAnsi="宋体" w:cs="宋体"/>
          <w:b/>
          <w:sz w:val="36"/>
          <w:szCs w:val="36"/>
          <w:highlight w:val="none"/>
        </w:rPr>
        <w:sectPr>
          <w:footerReference r:id="rId5"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EA0B079">
      <w:pPr>
        <w:spacing w:line="360" w:lineRule="auto"/>
        <w:jc w:val="center"/>
        <w:outlineLvl w:val="0"/>
        <w:rPr>
          <w:rFonts w:ascii="宋体" w:hAnsi="宋体" w:cs="宋体"/>
          <w:b/>
          <w:sz w:val="36"/>
          <w:szCs w:val="36"/>
        </w:rPr>
      </w:pPr>
      <w:r>
        <w:rPr>
          <w:rFonts w:hint="eastAsia" w:ascii="宋体" w:hAnsi="宋体" w:cs="宋体"/>
          <w:b/>
          <w:sz w:val="36"/>
          <w:szCs w:val="36"/>
          <w:highlight w:val="none"/>
        </w:rPr>
        <w:t>第二章 评审办法</w:t>
      </w:r>
    </w:p>
    <w:p w14:paraId="4E8B36DF">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7DA0FB4F">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98EF34C">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1A60617B">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5672C4B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报价文件按询价文件规定的格式、内容填写，字迹清晰可辨；</w:t>
      </w:r>
    </w:p>
    <w:p w14:paraId="32BBBA3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68F9B58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报价文件对询价文件的实质性要求和条件作出响应；</w:t>
      </w:r>
    </w:p>
    <w:p w14:paraId="669BAD66">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权利义务符合询价文件规定；</w:t>
      </w:r>
    </w:p>
    <w:p w14:paraId="0A7119CE">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具备有效的营业执照，资质条件符合询价文件规定；</w:t>
      </w:r>
    </w:p>
    <w:p w14:paraId="321CDBF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4D382AD">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olor w:val="auto"/>
          <w:sz w:val="24"/>
          <w:highlight w:val="none"/>
          <w:lang w:val="en-US" w:eastAsia="zh-CN"/>
        </w:rPr>
        <w:t>.</w:t>
      </w:r>
      <w:r>
        <w:rPr>
          <w:rFonts w:hint="eastAsia"/>
          <w:color w:val="auto"/>
          <w:sz w:val="24"/>
          <w:highlight w:val="none"/>
          <w:lang w:val="en-US" w:eastAsia="zh-CN"/>
        </w:rPr>
        <w:t>其他要求符合询价文件规定</w:t>
      </w:r>
      <w:r>
        <w:rPr>
          <w:rFonts w:hint="eastAsia" w:ascii="宋体" w:hAnsi="宋体" w:eastAsia="宋体" w:cs="宋体"/>
          <w:color w:val="auto"/>
          <w:sz w:val="24"/>
          <w:szCs w:val="24"/>
          <w:highlight w:val="none"/>
        </w:rPr>
        <w:t>。</w:t>
      </w:r>
    </w:p>
    <w:p w14:paraId="3B4E8401">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4CC7C4E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72EE38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20B63F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1.如报价人向询价人提供的发票类型为增值税专用发票，则报价人的“排序报价”按扣除相应税率后的不含税总价进行计算；</w:t>
      </w:r>
    </w:p>
    <w:p w14:paraId="26D67C2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3BF7BBDD">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5164E9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3D27C3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当通过评审后的单位少于3家（不含）时，需重新组织询价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p>
    <w:p w14:paraId="381043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（二）第二轮报价：在第一轮报价的基础上进行二次报价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报价单位现场填写《</w:t>
      </w:r>
      <w:r>
        <w:rPr>
          <w:rFonts w:hint="eastAsia" w:ascii="宋体" w:hAnsi="宋体" w:eastAsia="宋体" w:cs="宋体"/>
          <w:color w:val="auto"/>
          <w:sz w:val="24"/>
          <w:szCs w:val="24"/>
          <w:highlight w:val="none"/>
          <w:lang w:eastAsia="zh-CN"/>
        </w:rPr>
        <w:t>第二轮</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》当众报价，第二轮报价不得高于第一轮报价，经法人代表或授权代理人签字生效，</w:t>
      </w:r>
      <w:r>
        <w:rPr>
          <w:rFonts w:hint="eastAsia" w:ascii="宋体" w:hAnsi="宋体"/>
          <w:color w:val="auto"/>
          <w:sz w:val="24"/>
          <w:highlight w:val="none"/>
        </w:rPr>
        <w:t>第二轮报价为最终报价，询价</w:t>
      </w:r>
      <w:r>
        <w:rPr>
          <w:rFonts w:hint="eastAsia" w:ascii="宋体" w:hAnsi="宋体" w:eastAsia="宋体" w:cs="宋体"/>
          <w:color w:val="auto"/>
          <w:sz w:val="24"/>
          <w:szCs w:val="24"/>
          <w:highlight w:val="none"/>
          <w:lang w:val="en-US" w:eastAsia="zh-CN"/>
        </w:rPr>
        <w:t>人按报价人的第二轮报价计算出的“排序报价”</w:t>
      </w:r>
      <w:r>
        <w:rPr>
          <w:rFonts w:hint="eastAsia" w:ascii="宋体" w:hAnsi="宋体"/>
          <w:color w:val="auto"/>
          <w:sz w:val="24"/>
          <w:highlight w:val="none"/>
        </w:rPr>
        <w:t>由低到高的顺序推荐候选人</w:t>
      </w:r>
      <w:r>
        <w:rPr>
          <w:rFonts w:ascii="宋体" w:hAnsi="宋体"/>
          <w:color w:val="auto"/>
          <w:sz w:val="24"/>
          <w:highlight w:val="none"/>
        </w:rPr>
        <w:t>。</w:t>
      </w:r>
    </w:p>
    <w:p w14:paraId="24B457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228C60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417A8AD">
      <w:pPr>
        <w:pStyle w:val="31"/>
        <w:spacing w:line="360" w:lineRule="auto"/>
        <w:ind w:firstLine="480" w:firstLineChars="200"/>
        <w:jc w:val="both"/>
        <w:rPr>
          <w:rFonts w:hint="eastAsia" w:ascii="宋体" w:hAnsi="宋体" w:eastAsia="宋体" w:cs="宋体"/>
          <w:b/>
          <w:sz w:val="36"/>
          <w:szCs w:val="36"/>
          <w:lang w:val="en-US" w:eastAsia="zh-CN"/>
        </w:rPr>
        <w:sectPr>
          <w:footerReference r:id="rId6"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r>
        <w:rPr>
          <w:rFonts w:hint="eastAsia" w:ascii="宋体" w:hAnsi="宋体" w:eastAsia="宋体" w:cs="宋体"/>
          <w:color w:val="auto"/>
          <w:sz w:val="24"/>
          <w:szCs w:val="24"/>
          <w:highlight w:val="none"/>
          <w:lang w:eastAsia="zh-CN"/>
        </w:rPr>
        <w:t>。</w:t>
      </w:r>
    </w:p>
    <w:p w14:paraId="6B18F69F">
      <w:pPr>
        <w:pStyle w:val="10"/>
        <w:ind w:left="0" w:leftChars="0" w:firstLine="0" w:firstLineChars="0"/>
        <w:rPr>
          <w:rFonts w:hint="eastAsia" w:ascii="宋体" w:hAnsi="宋体" w:eastAsia="宋体" w:cs="宋体"/>
          <w:color w:val="auto"/>
          <w:sz w:val="24"/>
          <w:szCs w:val="24"/>
          <w:highlight w:val="none"/>
        </w:rPr>
      </w:pPr>
    </w:p>
    <w:p w14:paraId="6DB9038A">
      <w:pPr>
        <w:ind w:firstLine="2530" w:firstLineChars="700"/>
        <w:jc w:val="left"/>
        <w:rPr>
          <w:rFonts w:ascii="宋体" w:hAnsi="宋体" w:cs="宋体"/>
          <w:b/>
          <w:sz w:val="36"/>
          <w:szCs w:val="36"/>
          <w:highlight w:val="none"/>
        </w:rPr>
      </w:pPr>
      <w:r>
        <w:rPr>
          <w:rFonts w:hint="eastAsia" w:ascii="宋体" w:hAnsi="宋体" w:cs="宋体"/>
          <w:b/>
          <w:sz w:val="36"/>
          <w:szCs w:val="36"/>
          <w:highlight w:val="none"/>
        </w:rPr>
        <w:t>第三章  报价文件格式</w:t>
      </w:r>
    </w:p>
    <w:p w14:paraId="3A6CB848">
      <w:pPr>
        <w:pStyle w:val="3"/>
        <w:jc w:val="center"/>
        <w:rPr>
          <w:rFonts w:ascii="宋体" w:hAnsi="宋体" w:eastAsia="宋体" w:cs="宋体"/>
          <w:highlight w:val="none"/>
        </w:rPr>
      </w:pPr>
      <w:r>
        <w:rPr>
          <w:rFonts w:hint="eastAsia" w:ascii="宋体" w:hAnsi="宋体" w:eastAsia="宋体" w:cs="宋体"/>
          <w:highlight w:val="none"/>
        </w:rPr>
        <w:t>（封面、授权委托书、报价函、发票承诺函、质量承诺函、信誉承诺表、其它资料等格式）</w:t>
      </w:r>
    </w:p>
    <w:p w14:paraId="5AA4F70F">
      <w:pPr>
        <w:spacing w:line="360" w:lineRule="auto"/>
        <w:jc w:val="center"/>
        <w:outlineLvl w:val="1"/>
        <w:rPr>
          <w:rFonts w:eastAsia="黑体"/>
          <w:sz w:val="30"/>
          <w:szCs w:val="30"/>
          <w:highlight w:val="none"/>
        </w:rPr>
      </w:pPr>
      <w:bookmarkStart w:id="28" w:name="_Toc29517"/>
      <w:bookmarkStart w:id="29" w:name="_Toc24167"/>
      <w:bookmarkStart w:id="30" w:name="_Toc16453"/>
      <w:bookmarkStart w:id="31" w:name="_Toc13370"/>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4763135</wp:posOffset>
                </wp:positionH>
                <wp:positionV relativeFrom="paragraph">
                  <wp:posOffset>229870</wp:posOffset>
                </wp:positionV>
                <wp:extent cx="1092200" cy="475615"/>
                <wp:effectExtent l="19050" t="19050" r="31750" b="19685"/>
                <wp:wrapNone/>
                <wp:docPr id="13" name="文本框 13"/>
                <wp:cNvGraphicFramePr/>
                <a:graphic xmlns:a="http://schemas.openxmlformats.org/drawingml/2006/main">
                  <a:graphicData uri="http://schemas.microsoft.com/office/word/2010/wordprocessingShape">
                    <wps:wsp>
                      <wps:cNvSpPr txBox="1"/>
                      <wps:spPr>
                        <a:xfrm>
                          <a:off x="0" y="0"/>
                          <a:ext cx="1092200" cy="475615"/>
                        </a:xfrm>
                        <a:prstGeom prst="rect">
                          <a:avLst/>
                        </a:prstGeom>
                        <a:solidFill>
                          <a:srgbClr val="FFFFFF"/>
                        </a:solidFill>
                        <a:ln w="38100" cap="flat" cmpd="sng">
                          <a:solidFill>
                            <a:srgbClr val="000000"/>
                          </a:solidFill>
                          <a:prstDash val="solid"/>
                          <a:miter/>
                          <a:headEnd type="none" w="med" len="med"/>
                          <a:tailEnd type="none" w="med" len="med"/>
                        </a:ln>
                        <a:effectLst/>
                      </wps:spPr>
                      <wps:txbx>
                        <w:txbxContent>
                          <w:p w14:paraId="3CAF2BD5">
                            <w:pPr>
                              <w:jc w:val="center"/>
                              <w:rPr>
                                <w:b/>
                                <w:bCs/>
                                <w:sz w:val="30"/>
                                <w:szCs w:val="30"/>
                              </w:rPr>
                            </w:pPr>
                            <w:r>
                              <w:rPr>
                                <w:rFonts w:hint="eastAsia"/>
                                <w:b/>
                                <w:bCs/>
                                <w:sz w:val="30"/>
                                <w:szCs w:val="30"/>
                              </w:rPr>
                              <w:t>正（副）本</w:t>
                            </w:r>
                          </w:p>
                        </w:txbxContent>
                      </wps:txbx>
                      <wps:bodyPr wrap="square" upright="1"/>
                    </wps:wsp>
                  </a:graphicData>
                </a:graphic>
              </wp:anchor>
            </w:drawing>
          </mc:Choice>
          <mc:Fallback>
            <w:pict>
              <v:shape id="_x0000_s1026" o:spid="_x0000_s1026" o:spt="202" type="#_x0000_t202" style="position:absolute;left:0pt;margin-left:375.05pt;margin-top:18.1pt;height:37.45pt;width:86pt;z-index:251659264;mso-width-relative:page;mso-height-relative:page;" fillcolor="#FFFFFF" filled="t" stroked="t" coordsize="21600,21600" o:gfxdata="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Vy3d9YAAAAKAQAA&#10;DwAAAAAAAAABACAAAAAiAAAAZHJzL2Rvd25yZXYueG1sUEsBAhQAFAAAAAgAh07iQFp6pTUbAgAA&#10;VQQAAA4AAAAAAAAAAQAgAAAAJQEAAGRycy9lMm9Eb2MueG1sUEsFBgAAAAAGAAYAWQEAALIFAAAA&#10;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r>
        <w:rPr>
          <w:rFonts w:hint="eastAsia" w:eastAsia="黑体"/>
          <w:sz w:val="30"/>
          <w:szCs w:val="30"/>
          <w:highlight w:val="none"/>
        </w:rPr>
        <w:t>0</w:t>
      </w:r>
      <w:r>
        <w:rPr>
          <w:rFonts w:hint="eastAsia" w:eastAsia="黑体"/>
          <w:sz w:val="30"/>
          <w:szCs w:val="30"/>
          <w:highlight w:val="none"/>
          <w:lang w:val="en-US" w:eastAsia="zh-CN"/>
        </w:rPr>
        <w:t>.</w:t>
      </w:r>
      <w:r>
        <w:rPr>
          <w:rFonts w:hint="eastAsia" w:eastAsia="黑体"/>
          <w:sz w:val="30"/>
          <w:szCs w:val="30"/>
          <w:highlight w:val="none"/>
        </w:rPr>
        <w:t>封面格式</w:t>
      </w:r>
    </w:p>
    <w:p w14:paraId="3836F93F">
      <w:pPr>
        <w:spacing w:line="800" w:lineRule="exact"/>
        <w:jc w:val="center"/>
        <w:rPr>
          <w:highlight w:val="none"/>
        </w:rPr>
      </w:pPr>
      <w:r>
        <w:rPr>
          <w:rFonts w:hint="eastAsia" w:ascii="黑体" w:hAnsi="黑体" w:eastAsia="黑体" w:cs="黑体"/>
          <w:b/>
          <w:bCs/>
          <w:sz w:val="44"/>
          <w:szCs w:val="44"/>
          <w:highlight w:val="none"/>
        </w:rPr>
        <w:t>江西联兴公路工程有限公司</w:t>
      </w:r>
    </w:p>
    <w:p w14:paraId="2A05A3D4">
      <w:pPr>
        <w:pStyle w:val="9"/>
        <w:ind w:left="402" w:hanging="361" w:hangingChars="100"/>
        <w:jc w:val="center"/>
        <w:rPr>
          <w:rFonts w:ascii="宋体" w:hAnsi="宋体" w:cs="宋体"/>
          <w:b/>
          <w:sz w:val="36"/>
          <w:szCs w:val="36"/>
          <w:highlight w:val="none"/>
        </w:rPr>
      </w:pPr>
      <w:r>
        <w:rPr>
          <w:rFonts w:hint="eastAsia" w:ascii="宋体" w:hAnsi="宋体"/>
          <w:b/>
          <w:sz w:val="36"/>
          <w:szCs w:val="36"/>
          <w:highlight w:val="none"/>
          <w:lang w:eastAsia="zh-CN"/>
        </w:rPr>
        <w:t>2026年施工定位路锥环采购项目</w:t>
      </w:r>
    </w:p>
    <w:p w14:paraId="0E3CCAC1">
      <w:pPr>
        <w:pStyle w:val="9"/>
        <w:jc w:val="center"/>
        <w:rPr>
          <w:rFonts w:ascii="宋体" w:hAnsi="宋体" w:cs="宋体"/>
          <w:b/>
          <w:sz w:val="48"/>
          <w:szCs w:val="48"/>
          <w:highlight w:val="none"/>
        </w:rPr>
      </w:pPr>
    </w:p>
    <w:p w14:paraId="451DD978">
      <w:pPr>
        <w:pStyle w:val="4"/>
        <w:rPr>
          <w:highlight w:val="none"/>
        </w:rPr>
      </w:pPr>
    </w:p>
    <w:p w14:paraId="13431EB3">
      <w:pPr>
        <w:spacing w:line="360" w:lineRule="auto"/>
        <w:jc w:val="center"/>
        <w:outlineLvl w:val="1"/>
        <w:rPr>
          <w:rFonts w:eastAsia="黑体"/>
          <w:sz w:val="30"/>
          <w:szCs w:val="30"/>
          <w:highlight w:val="none"/>
        </w:rPr>
      </w:pPr>
    </w:p>
    <w:p w14:paraId="672972A7">
      <w:pPr>
        <w:spacing w:line="360" w:lineRule="auto"/>
        <w:jc w:val="center"/>
        <w:outlineLvl w:val="1"/>
        <w:rPr>
          <w:rFonts w:eastAsia="黑体"/>
          <w:sz w:val="30"/>
          <w:szCs w:val="30"/>
          <w:highlight w:val="none"/>
        </w:rPr>
      </w:pPr>
    </w:p>
    <w:p w14:paraId="2C6884F8">
      <w:pPr>
        <w:spacing w:line="360" w:lineRule="auto"/>
        <w:jc w:val="center"/>
        <w:outlineLvl w:val="1"/>
        <w:rPr>
          <w:rFonts w:eastAsia="黑体"/>
          <w:sz w:val="72"/>
          <w:szCs w:val="72"/>
          <w:highlight w:val="none"/>
        </w:rPr>
      </w:pPr>
      <w:r>
        <w:rPr>
          <w:rFonts w:hint="eastAsia" w:eastAsia="黑体"/>
          <w:sz w:val="72"/>
          <w:szCs w:val="72"/>
          <w:highlight w:val="none"/>
        </w:rPr>
        <w:t>报价文件</w:t>
      </w:r>
    </w:p>
    <w:p w14:paraId="1C237E56">
      <w:pPr>
        <w:spacing w:line="360" w:lineRule="auto"/>
        <w:jc w:val="center"/>
        <w:outlineLvl w:val="1"/>
        <w:rPr>
          <w:rFonts w:eastAsia="黑体"/>
          <w:sz w:val="30"/>
          <w:szCs w:val="30"/>
          <w:highlight w:val="none"/>
        </w:rPr>
      </w:pPr>
    </w:p>
    <w:p w14:paraId="62B10347">
      <w:pPr>
        <w:spacing w:line="360" w:lineRule="auto"/>
        <w:jc w:val="center"/>
        <w:outlineLvl w:val="1"/>
        <w:rPr>
          <w:rFonts w:eastAsia="黑体"/>
          <w:sz w:val="30"/>
          <w:szCs w:val="30"/>
          <w:highlight w:val="none"/>
        </w:rPr>
      </w:pPr>
    </w:p>
    <w:p w14:paraId="27F6B694">
      <w:pPr>
        <w:spacing w:line="360" w:lineRule="auto"/>
        <w:jc w:val="center"/>
        <w:outlineLvl w:val="1"/>
        <w:rPr>
          <w:rFonts w:eastAsia="黑体"/>
          <w:sz w:val="30"/>
          <w:szCs w:val="30"/>
          <w:highlight w:val="none"/>
        </w:rPr>
      </w:pPr>
    </w:p>
    <w:p w14:paraId="794E28F1">
      <w:pPr>
        <w:spacing w:line="360" w:lineRule="auto"/>
        <w:jc w:val="center"/>
        <w:outlineLvl w:val="1"/>
        <w:rPr>
          <w:rFonts w:eastAsia="黑体"/>
          <w:sz w:val="30"/>
          <w:szCs w:val="30"/>
          <w:highlight w:val="none"/>
        </w:rPr>
      </w:pPr>
    </w:p>
    <w:p w14:paraId="06538EF0">
      <w:pPr>
        <w:spacing w:line="360" w:lineRule="auto"/>
        <w:jc w:val="center"/>
        <w:outlineLvl w:val="1"/>
        <w:rPr>
          <w:rFonts w:eastAsia="黑体"/>
          <w:sz w:val="30"/>
          <w:szCs w:val="30"/>
          <w:highlight w:val="none"/>
        </w:rPr>
      </w:pPr>
    </w:p>
    <w:p w14:paraId="41F2B182">
      <w:pPr>
        <w:spacing w:line="360" w:lineRule="auto"/>
        <w:jc w:val="center"/>
        <w:outlineLvl w:val="1"/>
        <w:rPr>
          <w:rFonts w:eastAsia="黑体"/>
          <w:sz w:val="30"/>
          <w:szCs w:val="30"/>
          <w:highlight w:val="none"/>
        </w:rPr>
      </w:pPr>
    </w:p>
    <w:p w14:paraId="36976EC8">
      <w:pPr>
        <w:spacing w:line="360" w:lineRule="auto"/>
        <w:jc w:val="center"/>
        <w:outlineLvl w:val="1"/>
        <w:rPr>
          <w:rFonts w:eastAsia="黑体"/>
          <w:sz w:val="30"/>
          <w:szCs w:val="30"/>
          <w:highlight w:val="none"/>
        </w:rPr>
      </w:pPr>
      <w:r>
        <w:rPr>
          <w:rFonts w:hint="eastAsia" w:eastAsia="黑体"/>
          <w:sz w:val="30"/>
          <w:szCs w:val="30"/>
          <w:highlight w:val="none"/>
        </w:rPr>
        <w:t>报价人：</w:t>
      </w:r>
      <w:r>
        <w:rPr>
          <w:rFonts w:hint="eastAsia" w:eastAsia="黑体"/>
          <w:sz w:val="30"/>
          <w:szCs w:val="30"/>
          <w:highlight w:val="none"/>
          <w:u w:val="single"/>
        </w:rPr>
        <w:t xml:space="preserve">                      </w:t>
      </w:r>
      <w:r>
        <w:rPr>
          <w:rFonts w:hint="eastAsia" w:eastAsia="黑体"/>
          <w:sz w:val="30"/>
          <w:szCs w:val="30"/>
          <w:highlight w:val="none"/>
        </w:rPr>
        <w:t xml:space="preserve"> （盖章）</w:t>
      </w:r>
    </w:p>
    <w:p w14:paraId="250BEC7D">
      <w:pPr>
        <w:spacing w:line="360" w:lineRule="auto"/>
        <w:jc w:val="center"/>
        <w:outlineLvl w:val="1"/>
        <w:rPr>
          <w:rFonts w:eastAsia="黑体"/>
          <w:sz w:val="30"/>
          <w:szCs w:val="30"/>
          <w:highlight w:val="none"/>
        </w:rPr>
      </w:pPr>
      <w:r>
        <w:rPr>
          <w:rFonts w:hint="eastAsia" w:eastAsia="黑体"/>
          <w:sz w:val="30"/>
          <w:szCs w:val="30"/>
          <w:highlight w:val="none"/>
        </w:rPr>
        <w:t>日期：202  年   月   日</w:t>
      </w:r>
    </w:p>
    <w:p w14:paraId="4E544FC8">
      <w:pPr>
        <w:spacing w:line="360" w:lineRule="auto"/>
        <w:jc w:val="center"/>
        <w:outlineLvl w:val="1"/>
        <w:rPr>
          <w:rFonts w:hint="eastAsia" w:ascii="宋体" w:hAnsi="宋体" w:cs="宋体"/>
          <w:sz w:val="30"/>
          <w:szCs w:val="30"/>
          <w:highlight w:val="none"/>
        </w:rPr>
      </w:pPr>
    </w:p>
    <w:p w14:paraId="3853888D">
      <w:pPr>
        <w:spacing w:line="360" w:lineRule="auto"/>
        <w:jc w:val="center"/>
        <w:outlineLvl w:val="1"/>
        <w:rPr>
          <w:rFonts w:ascii="宋体" w:hAnsi="宋体" w:cs="宋体"/>
          <w:sz w:val="30"/>
          <w:szCs w:val="30"/>
          <w:highlight w:val="none"/>
        </w:rPr>
      </w:pPr>
      <w:r>
        <w:rPr>
          <w:rFonts w:hint="eastAsia" w:ascii="宋体" w:hAnsi="宋体" w:cs="宋体"/>
          <w:sz w:val="30"/>
          <w:szCs w:val="30"/>
          <w:highlight w:val="none"/>
        </w:rPr>
        <w:t>1</w:t>
      </w:r>
      <w:r>
        <w:rPr>
          <w:rFonts w:hint="eastAsia" w:ascii="宋体" w:hAnsi="宋体" w:cs="宋体"/>
          <w:sz w:val="30"/>
          <w:szCs w:val="30"/>
          <w:highlight w:val="none"/>
          <w:lang w:val="en-US" w:eastAsia="zh-CN"/>
        </w:rPr>
        <w:t>.</w:t>
      </w:r>
      <w:r>
        <w:rPr>
          <w:rFonts w:hint="eastAsia" w:ascii="宋体" w:hAnsi="宋体" w:cs="宋体"/>
          <w:sz w:val="30"/>
          <w:szCs w:val="30"/>
          <w:highlight w:val="none"/>
        </w:rPr>
        <w:t>授权委托书</w:t>
      </w:r>
      <w:bookmarkEnd w:id="28"/>
      <w:bookmarkEnd w:id="29"/>
      <w:bookmarkEnd w:id="30"/>
      <w:bookmarkEnd w:id="31"/>
    </w:p>
    <w:p w14:paraId="12ACA402">
      <w:pPr>
        <w:adjustRightInd w:val="0"/>
        <w:snapToGrid w:val="0"/>
        <w:spacing w:line="360" w:lineRule="auto"/>
        <w:rPr>
          <w:rFonts w:ascii="宋体" w:hAnsi="宋体"/>
          <w:kern w:val="0"/>
          <w:sz w:val="24"/>
          <w:highlight w:val="none"/>
        </w:rPr>
      </w:pPr>
    </w:p>
    <w:p w14:paraId="6CB0B0E6">
      <w:pPr>
        <w:spacing w:line="360" w:lineRule="auto"/>
        <w:ind w:firstLine="48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w:t>
      </w:r>
      <w:r>
        <w:rPr>
          <w:rFonts w:hint="eastAsia" w:ascii="宋体" w:hAnsi="宋体" w:cs="华文楷体"/>
          <w:sz w:val="24"/>
          <w:highlight w:val="none"/>
          <w:u w:val="single"/>
          <w:lang w:val="en-US" w:eastAsia="zh-CN"/>
        </w:rPr>
        <w:t>身份证号码</w:t>
      </w:r>
      <w:r>
        <w:rPr>
          <w:rFonts w:hint="eastAsia" w:ascii="宋体" w:hAnsi="宋体" w:cs="华文楷体"/>
          <w:sz w:val="24"/>
          <w:highlight w:val="none"/>
          <w:u w:val="single"/>
        </w:rPr>
        <w:t>）</w:t>
      </w:r>
      <w:r>
        <w:rPr>
          <w:rFonts w:hint="eastAsia" w:ascii="宋体" w:hAnsi="宋体"/>
          <w:sz w:val="24"/>
          <w:highlight w:val="none"/>
          <w:u w:val="single"/>
        </w:rPr>
        <w:t xml:space="preserve"> </w:t>
      </w:r>
      <w:r>
        <w:rPr>
          <w:rFonts w:ascii="宋体" w:hAnsi="宋体"/>
          <w:sz w:val="24"/>
          <w:highlight w:val="none"/>
        </w:rPr>
        <w:t>系</w:t>
      </w:r>
      <w:r>
        <w:rPr>
          <w:rFonts w:hint="eastAsia" w:ascii="宋体" w:hAnsi="宋体"/>
          <w:sz w:val="24"/>
          <w:highlight w:val="none"/>
          <w:u w:val="single"/>
        </w:rPr>
        <w:t xml:space="preserve"> </w:t>
      </w:r>
      <w:r>
        <w:rPr>
          <w:rFonts w:hint="eastAsia" w:ascii="宋体" w:hAnsi="宋体" w:cs="华文楷体"/>
          <w:sz w:val="24"/>
          <w:highlight w:val="none"/>
          <w:u w:val="single"/>
        </w:rPr>
        <w:t>（</w:t>
      </w:r>
      <w:r>
        <w:rPr>
          <w:rFonts w:hint="eastAsia" w:ascii="宋体" w:hAnsi="宋体"/>
          <w:sz w:val="24"/>
          <w:highlight w:val="none"/>
          <w:u w:val="single"/>
        </w:rPr>
        <w:t>报价人</w:t>
      </w:r>
      <w:r>
        <w:rPr>
          <w:rFonts w:hint="eastAsia" w:ascii="宋体" w:hAnsi="宋体" w:cs="华文楷体"/>
          <w:sz w:val="24"/>
          <w:highlight w:val="none"/>
          <w:u w:val="single"/>
        </w:rPr>
        <w:t>名称）</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rPr>
        <w:t>法定代表人/单位负责人，</w:t>
      </w:r>
      <w:r>
        <w:rPr>
          <w:rFonts w:ascii="宋体" w:hAnsi="宋体"/>
          <w:sz w:val="24"/>
          <w:highlight w:val="none"/>
        </w:rPr>
        <w:t>现委托</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，身份证号码</w:t>
      </w:r>
      <w:r>
        <w:rPr>
          <w:rFonts w:hint="eastAsia" w:ascii="宋体" w:hAnsi="宋体" w:cs="华文楷体"/>
          <w:sz w:val="24"/>
          <w:highlight w:val="none"/>
          <w:u w:val="single"/>
        </w:rPr>
        <w:t>）</w:t>
      </w:r>
      <w:r>
        <w:rPr>
          <w:rFonts w:ascii="宋体" w:hAnsi="宋体"/>
          <w:sz w:val="24"/>
          <w:highlight w:val="none"/>
        </w:rPr>
        <w:t>为我方代理人。代理人</w:t>
      </w:r>
      <w:r>
        <w:rPr>
          <w:rFonts w:hint="eastAsia" w:ascii="宋体" w:hAnsi="宋体"/>
          <w:sz w:val="24"/>
          <w:highlight w:val="none"/>
        </w:rPr>
        <w:t>根据授权，</w:t>
      </w:r>
      <w:r>
        <w:rPr>
          <w:rFonts w:ascii="宋体" w:hAnsi="宋体"/>
          <w:sz w:val="24"/>
          <w:highlight w:val="none"/>
        </w:rPr>
        <w:t>以我方名义签署、澄清</w:t>
      </w:r>
      <w:r>
        <w:rPr>
          <w:rFonts w:hint="eastAsia" w:ascii="宋体" w:hAnsi="宋体"/>
          <w:sz w:val="24"/>
          <w:highlight w:val="none"/>
        </w:rPr>
        <w:t>、确认</w:t>
      </w:r>
      <w:r>
        <w:rPr>
          <w:rFonts w:ascii="宋体" w:hAnsi="宋体"/>
          <w:sz w:val="24"/>
          <w:highlight w:val="none"/>
        </w:rPr>
        <w:t>、递交、撤回、修改</w:t>
      </w:r>
      <w:r>
        <w:rPr>
          <w:rFonts w:hint="eastAsia" w:ascii="宋体" w:hAnsi="宋体" w:cs="华文楷体"/>
          <w:sz w:val="24"/>
          <w:highlight w:val="none"/>
          <w:u w:val="single"/>
          <w:lang w:val="en-US" w:eastAsia="zh-CN"/>
        </w:rPr>
        <w:t>2026年施工定位路锥环采购项目</w:t>
      </w:r>
      <w:r>
        <w:rPr>
          <w:rFonts w:ascii="宋体" w:hAnsi="宋体"/>
          <w:sz w:val="24"/>
          <w:highlight w:val="none"/>
        </w:rPr>
        <w:t>报价文件、签订合同和处理有关事宜，其法律后果由我方承担。</w:t>
      </w:r>
    </w:p>
    <w:p w14:paraId="42A2AD4F">
      <w:pPr>
        <w:spacing w:line="360" w:lineRule="auto"/>
        <w:ind w:firstLine="480"/>
        <w:rPr>
          <w:rFonts w:ascii="宋体" w:hAnsi="宋体"/>
          <w:sz w:val="24"/>
          <w:highlight w:val="none"/>
        </w:rPr>
      </w:pPr>
      <w:r>
        <w:rPr>
          <w:rFonts w:ascii="宋体" w:hAnsi="宋体"/>
          <w:sz w:val="24"/>
          <w:highlight w:val="none"/>
        </w:rPr>
        <w:t>委托期限：</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65BC522">
      <w:pPr>
        <w:spacing w:line="360" w:lineRule="auto"/>
        <w:ind w:firstLine="480"/>
        <w:rPr>
          <w:rFonts w:ascii="宋体" w:hAnsi="宋体"/>
          <w:sz w:val="24"/>
          <w:highlight w:val="none"/>
        </w:rPr>
      </w:pPr>
      <w:r>
        <w:rPr>
          <w:rFonts w:ascii="宋体" w:hAnsi="宋体"/>
          <w:sz w:val="24"/>
          <w:highlight w:val="none"/>
        </w:rPr>
        <w:t>代理人无转委托权。</w:t>
      </w:r>
    </w:p>
    <w:p w14:paraId="60EF3F57">
      <w:pPr>
        <w:spacing w:line="360" w:lineRule="auto"/>
        <w:ind w:firstLine="480"/>
        <w:rPr>
          <w:rFonts w:ascii="宋体" w:hAnsi="宋体"/>
          <w:sz w:val="24"/>
          <w:highlight w:val="none"/>
        </w:rPr>
      </w:pPr>
      <w:r>
        <w:rPr>
          <w:rFonts w:hint="eastAsia" w:ascii="宋体" w:hAnsi="宋体"/>
          <w:b/>
          <w:bCs/>
          <w:sz w:val="24"/>
          <w:highlight w:val="none"/>
        </w:rPr>
        <w:t>附：法定代表人/单位负责人身份证复印件及委托代理人身份证复印件</w:t>
      </w:r>
    </w:p>
    <w:p w14:paraId="5BF9882F">
      <w:pPr>
        <w:spacing w:line="360" w:lineRule="auto"/>
        <w:ind w:firstLine="480"/>
        <w:rPr>
          <w:rFonts w:ascii="宋体" w:hAnsi="宋体"/>
          <w:sz w:val="24"/>
          <w:highlight w:val="none"/>
        </w:rPr>
      </w:pPr>
    </w:p>
    <w:p w14:paraId="580FCF01">
      <w:pPr>
        <w:spacing w:line="360" w:lineRule="auto"/>
        <w:ind w:firstLine="480"/>
        <w:rPr>
          <w:rFonts w:ascii="宋体" w:hAnsi="宋体"/>
          <w:sz w:val="24"/>
          <w:highlight w:val="none"/>
        </w:rPr>
      </w:pPr>
      <w:r>
        <w:rPr>
          <w:rFonts w:hint="eastAsia" w:ascii="宋体" w:hAnsi="宋体"/>
          <w:sz w:val="24"/>
          <w:highlight w:val="none"/>
        </w:rPr>
        <w:t>注：本授权委托书需由报价人加盖单位公章并由其法定代表人/单位负责人签字。</w:t>
      </w:r>
    </w:p>
    <w:p w14:paraId="62C8C0E3">
      <w:pPr>
        <w:spacing w:line="360" w:lineRule="auto"/>
        <w:ind w:firstLine="480"/>
        <w:rPr>
          <w:rFonts w:ascii="宋体" w:hAnsi="宋体"/>
          <w:sz w:val="24"/>
          <w:highlight w:val="none"/>
        </w:rPr>
      </w:pPr>
    </w:p>
    <w:p w14:paraId="286873EB">
      <w:pPr>
        <w:spacing w:line="360" w:lineRule="auto"/>
        <w:ind w:firstLine="3076" w:firstLineChars="1282"/>
        <w:rPr>
          <w:rFonts w:ascii="宋体" w:hAnsi="宋体"/>
          <w:sz w:val="24"/>
          <w:highlight w:val="none"/>
          <w:u w:val="single"/>
        </w:rPr>
      </w:pPr>
      <w:r>
        <w:rPr>
          <w:rFonts w:hint="eastAsia" w:ascii="宋体" w:hAnsi="宋体"/>
          <w:sz w:val="24"/>
          <w:highlight w:val="none"/>
        </w:rPr>
        <w:t>报价人（单位公章）</w:t>
      </w:r>
      <w:r>
        <w:rPr>
          <w:rFonts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000EC823">
      <w:pPr>
        <w:spacing w:line="360" w:lineRule="auto"/>
        <w:ind w:firstLine="3074" w:firstLineChars="1281"/>
        <w:rPr>
          <w:rFonts w:ascii="宋体" w:hAnsi="宋体"/>
          <w:sz w:val="24"/>
          <w:highlight w:val="none"/>
        </w:rPr>
      </w:pPr>
      <w:r>
        <w:rPr>
          <w:rFonts w:hint="eastAsia" w:ascii="宋体" w:hAnsi="宋体"/>
          <w:sz w:val="24"/>
          <w:highlight w:val="none"/>
        </w:rPr>
        <w:t>法定代表人（签字）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5FBD464A">
      <w:pPr>
        <w:spacing w:line="360" w:lineRule="auto"/>
        <w:ind w:firstLine="3076" w:firstLineChars="1282"/>
        <w:rPr>
          <w:rFonts w:ascii="宋体" w:hAnsi="宋体"/>
          <w:sz w:val="24"/>
          <w:highlight w:val="none"/>
          <w:u w:val="single"/>
        </w:rPr>
      </w:pPr>
      <w:r>
        <w:rPr>
          <w:rFonts w:hint="eastAsia" w:ascii="宋体" w:hAnsi="宋体"/>
          <w:sz w:val="24"/>
          <w:highlight w:val="none"/>
        </w:rPr>
        <w:t>委托</w:t>
      </w:r>
      <w:r>
        <w:rPr>
          <w:rFonts w:ascii="宋体" w:hAnsi="宋体"/>
          <w:sz w:val="24"/>
          <w:highlight w:val="none"/>
        </w:rPr>
        <w:t>代理人</w:t>
      </w:r>
      <w:r>
        <w:rPr>
          <w:rFonts w:hint="eastAsia" w:ascii="宋体" w:hAnsi="宋体"/>
          <w:sz w:val="24"/>
          <w:highlight w:val="none"/>
        </w:rPr>
        <w:t>（签字）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5ADC5660">
      <w:pPr>
        <w:spacing w:line="360" w:lineRule="auto"/>
        <w:ind w:firstLine="5520" w:firstLineChars="2300"/>
        <w:rPr>
          <w:rFonts w:ascii="宋体" w:hAnsi="宋体"/>
          <w:sz w:val="24"/>
          <w:highlight w:val="none"/>
        </w:rPr>
      </w:pP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6AAECCEE">
      <w:pPr>
        <w:spacing w:line="360" w:lineRule="auto"/>
        <w:rPr>
          <w:rFonts w:ascii="宋体" w:hAnsi="宋体"/>
          <w:sz w:val="24"/>
          <w:highlight w:val="none"/>
        </w:rPr>
      </w:pPr>
    </w:p>
    <w:p w14:paraId="1D101305">
      <w:pPr>
        <w:spacing w:line="360" w:lineRule="auto"/>
        <w:ind w:firstLine="482" w:firstLineChars="200"/>
        <w:jc w:val="left"/>
        <w:outlineLvl w:val="1"/>
        <w:rPr>
          <w:rFonts w:ascii="宋体" w:hAnsi="宋体"/>
          <w:b/>
          <w:bCs/>
          <w:sz w:val="24"/>
          <w:highlight w:val="none"/>
        </w:rPr>
      </w:pPr>
      <w:r>
        <w:rPr>
          <w:rFonts w:hint="eastAsia" w:ascii="宋体" w:hAnsi="宋体"/>
          <w:b/>
          <w:bCs/>
          <w:sz w:val="24"/>
          <w:highlight w:val="none"/>
        </w:rPr>
        <w:t>注：</w:t>
      </w:r>
      <w:r>
        <w:rPr>
          <w:rFonts w:hint="eastAsia" w:ascii="宋体" w:hAnsi="宋体"/>
          <w:b/>
          <w:bCs/>
          <w:sz w:val="24"/>
          <w:highlight w:val="none"/>
          <w:u w:val="single"/>
        </w:rPr>
        <w:t>如报价人法定代表人/单位负责人参加询价行为，只需附其身份证复印件、法人代表证书（如有）等复印件</w:t>
      </w:r>
      <w:r>
        <w:rPr>
          <w:rFonts w:hint="eastAsia" w:ascii="宋体" w:hAnsi="宋体"/>
          <w:b/>
          <w:bCs/>
          <w:sz w:val="24"/>
          <w:highlight w:val="none"/>
        </w:rPr>
        <w:t>。</w:t>
      </w:r>
    </w:p>
    <w:p w14:paraId="09473469">
      <w:pPr>
        <w:spacing w:line="360" w:lineRule="auto"/>
        <w:jc w:val="center"/>
        <w:outlineLvl w:val="1"/>
        <w:rPr>
          <w:rFonts w:ascii="宋体" w:hAnsi="宋体"/>
          <w:b/>
          <w:bCs/>
          <w:sz w:val="24"/>
          <w:highlight w:val="none"/>
        </w:rPr>
      </w:pPr>
    </w:p>
    <w:p w14:paraId="1B216C4E">
      <w:pPr>
        <w:spacing w:line="360" w:lineRule="auto"/>
        <w:jc w:val="center"/>
        <w:outlineLvl w:val="1"/>
        <w:rPr>
          <w:rFonts w:ascii="宋体" w:hAnsi="宋体"/>
          <w:b/>
          <w:bCs/>
          <w:sz w:val="24"/>
          <w:highlight w:val="none"/>
        </w:rPr>
      </w:pPr>
    </w:p>
    <w:p w14:paraId="7988AA46">
      <w:pPr>
        <w:spacing w:line="360" w:lineRule="auto"/>
        <w:jc w:val="center"/>
        <w:outlineLvl w:val="1"/>
        <w:rPr>
          <w:rFonts w:ascii="宋体" w:hAnsi="宋体"/>
          <w:b/>
          <w:bCs/>
          <w:sz w:val="24"/>
          <w:highlight w:val="none"/>
        </w:rPr>
      </w:pPr>
    </w:p>
    <w:p w14:paraId="7D04D4F9">
      <w:pPr>
        <w:spacing w:line="360" w:lineRule="auto"/>
        <w:jc w:val="center"/>
        <w:outlineLvl w:val="1"/>
        <w:rPr>
          <w:rFonts w:eastAsia="黑体"/>
          <w:sz w:val="30"/>
          <w:szCs w:val="30"/>
          <w:highlight w:val="none"/>
        </w:rPr>
      </w:pPr>
    </w:p>
    <w:p w14:paraId="5E30B1CD">
      <w:pPr>
        <w:spacing w:line="360" w:lineRule="auto"/>
        <w:jc w:val="center"/>
        <w:outlineLvl w:val="1"/>
        <w:rPr>
          <w:rFonts w:eastAsia="黑体"/>
          <w:sz w:val="30"/>
          <w:szCs w:val="30"/>
          <w:highlight w:val="none"/>
        </w:rPr>
      </w:pPr>
    </w:p>
    <w:p w14:paraId="50854B1E">
      <w:pPr>
        <w:spacing w:line="360" w:lineRule="auto"/>
        <w:jc w:val="center"/>
        <w:outlineLvl w:val="1"/>
        <w:rPr>
          <w:rFonts w:eastAsia="黑体"/>
          <w:sz w:val="30"/>
          <w:szCs w:val="30"/>
          <w:highlight w:val="none"/>
        </w:rPr>
      </w:pPr>
    </w:p>
    <w:p w14:paraId="6F8D3829">
      <w:pPr>
        <w:spacing w:line="360" w:lineRule="auto"/>
        <w:jc w:val="center"/>
        <w:outlineLvl w:val="1"/>
        <w:rPr>
          <w:rFonts w:eastAsia="黑体"/>
          <w:sz w:val="30"/>
          <w:szCs w:val="30"/>
          <w:highlight w:val="none"/>
        </w:rPr>
      </w:pPr>
    </w:p>
    <w:p w14:paraId="7B88BE8F">
      <w:pPr>
        <w:spacing w:line="360" w:lineRule="auto"/>
        <w:jc w:val="both"/>
        <w:outlineLvl w:val="1"/>
        <w:rPr>
          <w:rFonts w:eastAsia="黑体"/>
          <w:sz w:val="30"/>
          <w:szCs w:val="30"/>
          <w:highlight w:val="none"/>
        </w:rPr>
      </w:pPr>
    </w:p>
    <w:p w14:paraId="1C8F510F">
      <w:pPr>
        <w:numPr>
          <w:ilvl w:val="0"/>
          <w:numId w:val="3"/>
        </w:numPr>
        <w:spacing w:line="360" w:lineRule="auto"/>
        <w:jc w:val="center"/>
        <w:outlineLvl w:val="1"/>
        <w:rPr>
          <w:rFonts w:eastAsia="黑体"/>
          <w:sz w:val="30"/>
          <w:szCs w:val="30"/>
          <w:highlight w:val="none"/>
        </w:rPr>
      </w:pPr>
      <w:r>
        <w:rPr>
          <w:rFonts w:hint="eastAsia" w:eastAsia="黑体"/>
          <w:sz w:val="30"/>
          <w:szCs w:val="30"/>
          <w:highlight w:val="none"/>
          <w:lang w:val="en-US" w:eastAsia="zh-CN"/>
        </w:rPr>
        <w:t xml:space="preserve"> </w:t>
      </w:r>
      <w:r>
        <w:rPr>
          <w:rFonts w:hint="eastAsia" w:eastAsia="黑体"/>
          <w:sz w:val="30"/>
          <w:szCs w:val="30"/>
          <w:highlight w:val="none"/>
        </w:rPr>
        <w:t>报  价  函</w:t>
      </w:r>
    </w:p>
    <w:p w14:paraId="509BE604">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auto"/>
          <w:sz w:val="24"/>
          <w:szCs w:val="24"/>
          <w:highlight w:val="none"/>
          <w:lang w:eastAsia="zh-CN"/>
        </w:rPr>
        <w:t>致：江西联兴公路工程有限公司</w:t>
      </w:r>
      <w:r>
        <w:rPr>
          <w:rFonts w:hint="eastAsia" w:ascii="宋体" w:hAnsi="宋体" w:eastAsia="宋体" w:cs="宋体"/>
          <w:color w:val="000000"/>
          <w:sz w:val="24"/>
          <w:szCs w:val="24"/>
          <w:highlight w:val="none"/>
          <w:lang w:eastAsia="zh-CN"/>
        </w:rPr>
        <w:t xml:space="preserve"> </w:t>
      </w:r>
    </w:p>
    <w:p w14:paraId="09FBE5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经研究，我方同意《</w:t>
      </w:r>
      <w:r>
        <w:rPr>
          <w:rFonts w:hint="eastAsia" w:ascii="宋体" w:hAnsi="宋体" w:cs="宋体"/>
          <w:color w:val="000000"/>
          <w:sz w:val="24"/>
          <w:szCs w:val="24"/>
          <w:highlight w:val="none"/>
          <w:lang w:eastAsia="zh-CN"/>
        </w:rPr>
        <w:t>2026年施工定位路锥环采购项目</w:t>
      </w:r>
      <w:r>
        <w:rPr>
          <w:rFonts w:hint="eastAsia" w:ascii="宋体" w:hAnsi="宋体" w:eastAsia="宋体" w:cs="宋体"/>
          <w:color w:val="auto"/>
          <w:sz w:val="24"/>
          <w:szCs w:val="24"/>
          <w:highlight w:val="none"/>
        </w:rPr>
        <w:t>询价文件》的所有内容及条款（含全部补遗书）并就上述内容进行报价，完成贵公司规定的所有工作内容。</w:t>
      </w:r>
    </w:p>
    <w:p w14:paraId="7049A465">
      <w:pPr>
        <w:pageBreakBefore w:val="0"/>
        <w:kinsoku/>
        <w:wordWrap/>
        <w:overflowPunct/>
        <w:topLinePunct w:val="0"/>
        <w:bidi w:val="0"/>
        <w:snapToGrid/>
        <w:spacing w:line="320" w:lineRule="exact"/>
        <w:ind w:firstLine="555"/>
        <w:jc w:val="left"/>
        <w:rPr>
          <w:rFonts w:ascii="宋体" w:hAnsi="宋体" w:cs="宋体"/>
          <w:sz w:val="24"/>
          <w:highlight w:val="none"/>
        </w:rPr>
      </w:pPr>
      <w:r>
        <w:rPr>
          <w:rFonts w:hint="eastAsia" w:ascii="宋体" w:hAnsi="宋体" w:cs="宋体"/>
          <w:b/>
          <w:bCs/>
          <w:sz w:val="24"/>
          <w:highlight w:val="none"/>
        </w:rPr>
        <w:t>根据分析计算，我方愿以含税总价人民币（大写）</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p>
    <w:p w14:paraId="52A701E3">
      <w:pPr>
        <w:pStyle w:val="4"/>
        <w:pageBreakBefore w:val="0"/>
        <w:kinsoku/>
        <w:wordWrap/>
        <w:overflowPunct/>
        <w:topLinePunct w:val="0"/>
        <w:bidi w:val="0"/>
        <w:snapToGrid/>
        <w:spacing w:line="320" w:lineRule="exact"/>
        <w:rPr>
          <w:rFonts w:hint="eastAsia" w:ascii="宋体" w:hAnsi="宋体" w:cs="宋体"/>
          <w:b/>
          <w:bCs/>
          <w:sz w:val="24"/>
          <w:szCs w:val="24"/>
          <w:highlight w:val="none"/>
          <w:lang w:val="en-US" w:eastAsia="zh-CN"/>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u w:val="single"/>
        </w:rPr>
        <w:t>￥            元</w:t>
      </w:r>
      <w:r>
        <w:rPr>
          <w:rFonts w:hint="eastAsia" w:ascii="宋体" w:hAnsi="宋体" w:cs="宋体"/>
          <w:b w:val="0"/>
          <w:bCs w:val="0"/>
          <w:sz w:val="24"/>
          <w:szCs w:val="24"/>
          <w:highlight w:val="none"/>
        </w:rPr>
        <w:t>），</w:t>
      </w:r>
      <w:r>
        <w:rPr>
          <w:rFonts w:hint="eastAsia" w:ascii="宋体" w:hAnsi="宋体" w:cs="宋体"/>
          <w:b w:val="0"/>
          <w:sz w:val="24"/>
          <w:szCs w:val="24"/>
          <w:highlight w:val="none"/>
        </w:rPr>
        <w:t>完成贵公司规定的所有采购内容。</w:t>
      </w:r>
    </w:p>
    <w:p w14:paraId="2E786908">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报价清单</w:t>
      </w:r>
    </w:p>
    <w:tbl>
      <w:tblPr>
        <w:tblStyle w:val="22"/>
        <w:tblW w:w="8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2"/>
        <w:gridCol w:w="1286"/>
        <w:gridCol w:w="1537"/>
        <w:gridCol w:w="699"/>
        <w:gridCol w:w="728"/>
        <w:gridCol w:w="1065"/>
        <w:gridCol w:w="1155"/>
        <w:gridCol w:w="1705"/>
      </w:tblGrid>
      <w:tr w14:paraId="713A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72" w:type="dxa"/>
            <w:tcBorders>
              <w:top w:val="single" w:color="000000" w:sz="4" w:space="0"/>
              <w:left w:val="single" w:color="000000" w:sz="4" w:space="0"/>
              <w:bottom w:val="nil"/>
              <w:right w:val="single" w:color="000000" w:sz="4" w:space="0"/>
            </w:tcBorders>
            <w:noWrap w:val="0"/>
            <w:vAlign w:val="center"/>
          </w:tcPr>
          <w:p w14:paraId="344EE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1286" w:type="dxa"/>
            <w:tcBorders>
              <w:top w:val="single" w:color="000000" w:sz="4" w:space="0"/>
              <w:left w:val="single" w:color="000000" w:sz="4" w:space="0"/>
              <w:bottom w:val="nil"/>
              <w:right w:val="single" w:color="000000" w:sz="4" w:space="0"/>
            </w:tcBorders>
            <w:noWrap w:val="0"/>
            <w:vAlign w:val="center"/>
          </w:tcPr>
          <w:p w14:paraId="39DB2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1537" w:type="dxa"/>
            <w:tcBorders>
              <w:top w:val="single" w:color="000000" w:sz="4" w:space="0"/>
              <w:left w:val="single" w:color="000000" w:sz="4" w:space="0"/>
              <w:bottom w:val="nil"/>
              <w:right w:val="single" w:color="000000" w:sz="4" w:space="0"/>
            </w:tcBorders>
            <w:noWrap w:val="0"/>
            <w:vAlign w:val="center"/>
          </w:tcPr>
          <w:p w14:paraId="5F098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规格型号</w:t>
            </w:r>
          </w:p>
        </w:tc>
        <w:tc>
          <w:tcPr>
            <w:tcW w:w="699" w:type="dxa"/>
            <w:tcBorders>
              <w:top w:val="single" w:color="000000" w:sz="4" w:space="0"/>
              <w:left w:val="single" w:color="000000" w:sz="4" w:space="0"/>
              <w:bottom w:val="nil"/>
              <w:right w:val="single" w:color="000000" w:sz="4" w:space="0"/>
            </w:tcBorders>
            <w:noWrap w:val="0"/>
            <w:vAlign w:val="center"/>
          </w:tcPr>
          <w:p w14:paraId="25F16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728" w:type="dxa"/>
            <w:tcBorders>
              <w:top w:val="single" w:color="000000" w:sz="4" w:space="0"/>
              <w:left w:val="single" w:color="000000" w:sz="4" w:space="0"/>
              <w:bottom w:val="nil"/>
              <w:right w:val="single" w:color="000000" w:sz="4" w:space="0"/>
            </w:tcBorders>
            <w:noWrap w:val="0"/>
            <w:vAlign w:val="center"/>
          </w:tcPr>
          <w:p w14:paraId="056B2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cs="宋体"/>
                <w:b/>
                <w:bCs/>
                <w:i w:val="0"/>
                <w:iCs w:val="0"/>
                <w:color w:val="444444"/>
                <w:kern w:val="0"/>
                <w:sz w:val="24"/>
                <w:szCs w:val="24"/>
                <w:u w:val="none"/>
                <w:lang w:val="en-US" w:eastAsia="zh-CN" w:bidi="ar"/>
              </w:rPr>
              <w:t>预估</w:t>
            </w:r>
            <w:r>
              <w:rPr>
                <w:rFonts w:hint="eastAsia" w:ascii="宋体" w:hAnsi="宋体" w:eastAsia="宋体" w:cs="宋体"/>
                <w:b/>
                <w:bCs/>
                <w:i w:val="0"/>
                <w:iCs w:val="0"/>
                <w:color w:val="444444"/>
                <w:kern w:val="0"/>
                <w:sz w:val="24"/>
                <w:szCs w:val="24"/>
                <w:u w:val="none"/>
                <w:lang w:val="en-US" w:eastAsia="zh-CN" w:bidi="ar"/>
              </w:rPr>
              <w:t>数量</w:t>
            </w:r>
          </w:p>
        </w:tc>
        <w:tc>
          <w:tcPr>
            <w:tcW w:w="1065" w:type="dxa"/>
            <w:tcBorders>
              <w:top w:val="single" w:color="000000" w:sz="4" w:space="0"/>
              <w:left w:val="single" w:color="000000" w:sz="4" w:space="0"/>
              <w:bottom w:val="nil"/>
              <w:right w:val="single" w:color="000000" w:sz="4" w:space="0"/>
            </w:tcBorders>
            <w:noWrap w:val="0"/>
            <w:vAlign w:val="center"/>
          </w:tcPr>
          <w:p w14:paraId="07EBF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kern w:val="0"/>
                <w:sz w:val="24"/>
                <w:szCs w:val="24"/>
                <w:highlight w:val="none"/>
                <w:u w:val="none"/>
                <w:lang w:val="en-US" w:eastAsia="zh-CN" w:bidi="ar"/>
              </w:rPr>
            </w:pPr>
            <w:r>
              <w:rPr>
                <w:rFonts w:hint="eastAsia" w:ascii="宋体" w:hAnsi="宋体" w:cs="宋体"/>
                <w:b/>
                <w:bCs/>
                <w:i w:val="0"/>
                <w:iCs w:val="0"/>
                <w:color w:val="444444"/>
                <w:kern w:val="0"/>
                <w:sz w:val="24"/>
                <w:szCs w:val="24"/>
                <w:highlight w:val="none"/>
                <w:u w:val="none"/>
                <w:lang w:val="en-US" w:eastAsia="zh-CN" w:bidi="ar"/>
              </w:rPr>
              <w:t>单价</w:t>
            </w:r>
            <w:r>
              <w:rPr>
                <w:rFonts w:hint="eastAsia" w:ascii="宋体" w:hAnsi="宋体" w:eastAsia="宋体" w:cs="宋体"/>
                <w:b/>
                <w:bCs/>
                <w:i w:val="0"/>
                <w:iCs w:val="0"/>
                <w:color w:val="444444"/>
                <w:kern w:val="0"/>
                <w:sz w:val="24"/>
                <w:szCs w:val="24"/>
                <w:highlight w:val="none"/>
                <w:u w:val="none"/>
                <w:lang w:val="en-US" w:eastAsia="zh-CN" w:bidi="ar"/>
              </w:rPr>
              <w:t>（元）</w:t>
            </w:r>
          </w:p>
        </w:tc>
        <w:tc>
          <w:tcPr>
            <w:tcW w:w="1155" w:type="dxa"/>
            <w:tcBorders>
              <w:top w:val="single" w:color="000000" w:sz="4" w:space="0"/>
              <w:left w:val="single" w:color="000000" w:sz="4" w:space="0"/>
              <w:bottom w:val="nil"/>
              <w:right w:val="single" w:color="000000" w:sz="4" w:space="0"/>
            </w:tcBorders>
            <w:noWrap w:val="0"/>
            <w:vAlign w:val="center"/>
          </w:tcPr>
          <w:p w14:paraId="4862C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cs="宋体"/>
                <w:b/>
                <w:bCs/>
                <w:i w:val="0"/>
                <w:iCs w:val="0"/>
                <w:color w:val="444444"/>
                <w:kern w:val="0"/>
                <w:sz w:val="24"/>
                <w:szCs w:val="24"/>
                <w:u w:val="none"/>
                <w:lang w:val="en-US" w:eastAsia="zh-CN" w:bidi="ar"/>
              </w:rPr>
              <w:t>金额</w:t>
            </w:r>
            <w:r>
              <w:rPr>
                <w:rFonts w:hint="eastAsia" w:ascii="宋体" w:hAnsi="宋体" w:eastAsia="宋体" w:cs="宋体"/>
                <w:b/>
                <w:bCs/>
                <w:i w:val="0"/>
                <w:iCs w:val="0"/>
                <w:color w:val="444444"/>
                <w:kern w:val="0"/>
                <w:sz w:val="24"/>
                <w:szCs w:val="24"/>
                <w:u w:val="none"/>
                <w:lang w:val="en-US" w:eastAsia="zh-CN" w:bidi="ar"/>
              </w:rPr>
              <w:t>（元）</w:t>
            </w:r>
          </w:p>
        </w:tc>
        <w:tc>
          <w:tcPr>
            <w:tcW w:w="1705" w:type="dxa"/>
            <w:tcBorders>
              <w:top w:val="single" w:color="000000" w:sz="4" w:space="0"/>
              <w:left w:val="single" w:color="000000" w:sz="4" w:space="0"/>
              <w:bottom w:val="nil"/>
              <w:right w:val="single" w:color="000000" w:sz="4" w:space="0"/>
            </w:tcBorders>
            <w:noWrap w:val="0"/>
            <w:vAlign w:val="center"/>
          </w:tcPr>
          <w:p w14:paraId="23F78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684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D07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8556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施工定位路锥环</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4C84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智能型</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004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个</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BBD9D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30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5DC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65E333">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highlight w:val="none"/>
                <w:u w:val="none"/>
              </w:rPr>
            </w:pPr>
          </w:p>
        </w:tc>
        <w:tc>
          <w:tcPr>
            <w:tcW w:w="1705" w:type="dxa"/>
            <w:tcBorders>
              <w:top w:val="single" w:color="000000" w:sz="4" w:space="0"/>
              <w:left w:val="single" w:color="000000" w:sz="4" w:space="0"/>
              <w:right w:val="single" w:color="000000" w:sz="4" w:space="0"/>
            </w:tcBorders>
            <w:noWrap w:val="0"/>
            <w:vAlign w:val="center"/>
          </w:tcPr>
          <w:p w14:paraId="3B1804CC">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highlight w:val="none"/>
                <w:u w:val="none"/>
              </w:rPr>
            </w:pPr>
          </w:p>
        </w:tc>
      </w:tr>
      <w:tr w14:paraId="2DD0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42" w:type="dxa"/>
            <w:gridSpan w:val="7"/>
            <w:tcBorders>
              <w:top w:val="single" w:color="000000" w:sz="4" w:space="0"/>
              <w:left w:val="single" w:color="000000" w:sz="4" w:space="0"/>
              <w:bottom w:val="single" w:color="000000" w:sz="4" w:space="0"/>
              <w:right w:val="single" w:color="000000" w:sz="4" w:space="0"/>
            </w:tcBorders>
            <w:noWrap w:val="0"/>
            <w:vAlign w:val="center"/>
          </w:tcPr>
          <w:p w14:paraId="7443C692">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合计</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A24B14E">
            <w:pPr>
              <w:keepNext w:val="0"/>
              <w:keepLines w:val="0"/>
              <w:suppressLineNumbers w:val="0"/>
              <w:spacing w:before="0" w:beforeAutospacing="0" w:after="0" w:afterAutospacing="0"/>
              <w:ind w:left="0" w:right="0"/>
              <w:jc w:val="both"/>
              <w:rPr>
                <w:rFonts w:hint="eastAsia" w:ascii="宋体" w:hAnsi="宋体" w:eastAsia="宋体" w:cs="宋体"/>
                <w:i w:val="0"/>
                <w:iCs w:val="0"/>
                <w:color w:val="444444"/>
                <w:sz w:val="24"/>
                <w:szCs w:val="24"/>
                <w:u w:val="none"/>
                <w:lang w:eastAsia="zh-CN"/>
              </w:rPr>
            </w:pPr>
          </w:p>
        </w:tc>
      </w:tr>
    </w:tbl>
    <w:p w14:paraId="79361E4C">
      <w:pPr>
        <w:pageBreakBefore w:val="0"/>
        <w:kinsoku/>
        <w:wordWrap/>
        <w:overflowPunct/>
        <w:topLinePunct w:val="0"/>
        <w:bidi w:val="0"/>
        <w:snapToGrid/>
        <w:spacing w:line="320" w:lineRule="exact"/>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注：1</w:t>
      </w:r>
      <w:r>
        <w:rPr>
          <w:rFonts w:hint="eastAsia" w:ascii="宋体" w:hAnsi="宋体" w:cs="宋体"/>
          <w:b/>
          <w:bCs/>
          <w:kern w:val="2"/>
          <w:sz w:val="20"/>
          <w:szCs w:val="20"/>
          <w:lang w:val="en-US" w:eastAsia="zh-CN" w:bidi="ar-SA"/>
        </w:rPr>
        <w:t>.</w:t>
      </w:r>
      <w:r>
        <w:rPr>
          <w:rFonts w:hint="eastAsia" w:ascii="宋体" w:hAnsi="宋体" w:eastAsia="宋体" w:cs="宋体"/>
          <w:b/>
          <w:bCs/>
          <w:sz w:val="20"/>
          <w:szCs w:val="20"/>
          <w:lang w:val="en-US" w:eastAsia="zh-CN"/>
        </w:rPr>
        <w:t>上表所列数量为预估数量，不作为结算依据，仅作为共同报价基础，实际供货数量可能存在偏差，报价人应充分理解并考虑实际供货数量的不确定性风险谨慎报价，结算以实际验收合格供货数量为准。本项目为分批次供货，报价人需结合供货方式及卸货地点运距等因素综合考虑报价。</w:t>
      </w:r>
    </w:p>
    <w:p w14:paraId="712BA86B">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2.本报价包含实施和完成项目所需的材料、运输、过路费、装卸、检测（自检）、加工、管理、保险、税费、利润等一切费用，询价人不再另行支付其它费用。表中综合单价为固定单价且含税，不因市场、运距、供货方式等任何因数而调整。</w:t>
      </w:r>
    </w:p>
    <w:p w14:paraId="7FB211F9">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cs="宋体"/>
          <w:b/>
          <w:bCs/>
          <w:kern w:val="2"/>
          <w:sz w:val="20"/>
          <w:szCs w:val="20"/>
          <w:lang w:val="en-US" w:eastAsia="zh-CN" w:bidi="ar-SA"/>
        </w:rPr>
        <w:t>3.</w:t>
      </w:r>
      <w:r>
        <w:rPr>
          <w:rFonts w:hint="eastAsia" w:ascii="宋体" w:hAnsi="宋体" w:eastAsia="宋体" w:cs="宋体"/>
          <w:b/>
          <w:bCs/>
          <w:kern w:val="2"/>
          <w:sz w:val="20"/>
          <w:szCs w:val="20"/>
          <w:lang w:val="en-US" w:eastAsia="zh-CN" w:bidi="ar-SA"/>
        </w:rPr>
        <w:t>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w:t>
      </w:r>
    </w:p>
    <w:p w14:paraId="1CA6C4DB">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4.控制总价上限：97500.00元。报价人的报价不得超过总价限价和分项限价，否则视为不响应询价文件，而被询价人拒绝。</w:t>
      </w:r>
    </w:p>
    <w:p w14:paraId="4992B31E">
      <w:pPr>
        <w:spacing w:line="360" w:lineRule="auto"/>
        <w:rPr>
          <w:rFonts w:ascii="宋体" w:hAnsi="宋体" w:cs="宋体"/>
          <w:b/>
          <w:bCs/>
          <w:sz w:val="20"/>
          <w:szCs w:val="20"/>
          <w:highlight w:val="none"/>
        </w:rPr>
      </w:pPr>
    </w:p>
    <w:p w14:paraId="77FDCB40">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p>
    <w:p w14:paraId="110D8B9E">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572A4E06">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E33895D">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29FB83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right="61" w:firstLine="3600" w:firstLineChars="1500"/>
        <w:textAlignment w:val="auto"/>
        <w:rPr>
          <w:rFonts w:ascii="宋体" w:hAnsi="宋体" w:cs="宋体"/>
          <w:sz w:val="24"/>
          <w:highlight w:val="none"/>
        </w:rPr>
      </w:pPr>
      <w:r>
        <w:rPr>
          <w:rFonts w:hint="eastAsia" w:ascii="宋体" w:hAnsi="宋体" w:cs="宋体"/>
          <w:sz w:val="24"/>
          <w:highlight w:val="none"/>
        </w:rPr>
        <w:t>报价人：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w:t>
      </w:r>
      <w:r>
        <w:rPr>
          <w:rFonts w:hint="eastAsia" w:ascii="宋体" w:hAnsi="宋体" w:cs="宋体"/>
          <w:spacing w:val="-1"/>
          <w:sz w:val="24"/>
          <w:highlight w:val="none"/>
        </w:rPr>
        <w:t>单</w:t>
      </w:r>
      <w:r>
        <w:rPr>
          <w:rFonts w:hint="eastAsia" w:ascii="宋体" w:hAnsi="宋体" w:cs="宋体"/>
          <w:sz w:val="24"/>
          <w:highlight w:val="none"/>
        </w:rPr>
        <w:t xml:space="preserve">位章) </w:t>
      </w:r>
    </w:p>
    <w:p w14:paraId="2CD4E12C">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right="61"/>
        <w:textAlignment w:val="auto"/>
        <w:rPr>
          <w:rFonts w:ascii="宋体" w:hAnsi="宋体" w:cs="宋体"/>
          <w:sz w:val="24"/>
          <w:highlight w:val="none"/>
        </w:rPr>
      </w:pPr>
      <w:r>
        <w:rPr>
          <w:rFonts w:hint="eastAsia" w:ascii="宋体" w:hAnsi="宋体" w:cs="宋体"/>
          <w:sz w:val="24"/>
          <w:highlight w:val="none"/>
        </w:rPr>
        <w:t>法定代表人/单位负责人或</w:t>
      </w:r>
    </w:p>
    <w:p w14:paraId="7A9200F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right="61"/>
        <w:textAlignment w:val="auto"/>
        <w:rPr>
          <w:rFonts w:ascii="宋体" w:hAnsi="宋体" w:cs="宋体"/>
          <w:sz w:val="24"/>
          <w:highlight w:val="none"/>
        </w:rPr>
      </w:pPr>
      <w:r>
        <w:rPr>
          <w:rFonts w:hint="eastAsia" w:ascii="宋体" w:hAnsi="宋体" w:cs="宋体"/>
          <w:sz w:val="24"/>
          <w:highlight w:val="none"/>
        </w:rPr>
        <w:t>其委托代理人：</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w:t>
      </w:r>
      <w:r>
        <w:rPr>
          <w:rFonts w:hint="eastAsia" w:ascii="宋体" w:hAnsi="宋体" w:cs="宋体"/>
          <w:spacing w:val="-1"/>
          <w:sz w:val="24"/>
          <w:highlight w:val="none"/>
        </w:rPr>
        <w:t>签</w:t>
      </w:r>
      <w:r>
        <w:rPr>
          <w:rFonts w:hint="eastAsia" w:ascii="宋体" w:hAnsi="宋体" w:cs="宋体"/>
          <w:sz w:val="24"/>
          <w:highlight w:val="none"/>
        </w:rPr>
        <w:t xml:space="preserve">字) </w:t>
      </w:r>
    </w:p>
    <w:p w14:paraId="72F7253A">
      <w:pPr>
        <w:keepNext w:val="0"/>
        <w:keepLines w:val="0"/>
        <w:pageBreakBefore w:val="0"/>
        <w:widowControl w:val="0"/>
        <w:kinsoku/>
        <w:wordWrap/>
        <w:overflowPunct/>
        <w:topLinePunct w:val="0"/>
        <w:bidi w:val="0"/>
        <w:snapToGrid/>
        <w:spacing w:line="360" w:lineRule="auto"/>
        <w:ind w:firstLine="3600" w:firstLineChars="1500"/>
        <w:textAlignment w:val="auto"/>
        <w:rPr>
          <w:rFonts w:ascii="宋体" w:hAnsi="宋体" w:cs="宋体"/>
          <w:sz w:val="24"/>
          <w:highlight w:val="none"/>
        </w:rPr>
      </w:pPr>
      <w:r>
        <w:rPr>
          <w:rFonts w:hint="eastAsia" w:ascii="宋体" w:hAnsi="宋体" w:cs="宋体"/>
          <w:sz w:val="24"/>
          <w:highlight w:val="none"/>
        </w:rPr>
        <w:t>报价时间：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B7CC855">
      <w:pPr>
        <w:pageBreakBefore w:val="0"/>
        <w:kinsoku/>
        <w:wordWrap/>
        <w:overflowPunct/>
        <w:topLinePunct w:val="0"/>
        <w:bidi w:val="0"/>
        <w:snapToGrid/>
        <w:spacing w:line="320" w:lineRule="exact"/>
        <w:ind w:firstLine="600" w:firstLineChars="200"/>
        <w:rPr>
          <w:sz w:val="30"/>
          <w:szCs w:val="30"/>
          <w:highlight w:val="none"/>
        </w:rPr>
        <w:sectPr>
          <w:footerReference r:id="rId7"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2"/>
    <w:bookmarkEnd w:id="26"/>
    <w:bookmarkEnd w:id="27"/>
    <w:p w14:paraId="3960F53A">
      <w:pPr>
        <w:jc w:val="center"/>
        <w:rPr>
          <w:highlight w:val="none"/>
        </w:rPr>
      </w:pPr>
      <w:r>
        <w:rPr>
          <w:rFonts w:hint="eastAsia" w:eastAsia="黑体"/>
          <w:kern w:val="44"/>
          <w:sz w:val="30"/>
          <w:highlight w:val="none"/>
        </w:rPr>
        <w:t>3</w:t>
      </w:r>
      <w:r>
        <w:rPr>
          <w:rFonts w:hint="eastAsia" w:eastAsia="黑体"/>
          <w:kern w:val="44"/>
          <w:sz w:val="30"/>
          <w:highlight w:val="none"/>
          <w:lang w:val="en-US" w:eastAsia="zh-CN"/>
        </w:rPr>
        <w:t>.</w:t>
      </w:r>
      <w:r>
        <w:rPr>
          <w:rFonts w:hint="eastAsia" w:eastAsia="黑体"/>
          <w:kern w:val="44"/>
          <w:sz w:val="30"/>
          <w:highlight w:val="none"/>
        </w:rPr>
        <w:t>发票</w:t>
      </w:r>
      <w:bookmarkStart w:id="32" w:name="_Toc6995"/>
      <w:bookmarkStart w:id="33" w:name="_Toc21968"/>
      <w:bookmarkStart w:id="34" w:name="_Toc19723"/>
      <w:bookmarkStart w:id="35" w:name="_Toc17780"/>
      <w:r>
        <w:rPr>
          <w:rFonts w:hint="eastAsia" w:eastAsia="黑体"/>
          <w:kern w:val="44"/>
          <w:sz w:val="30"/>
          <w:highlight w:val="none"/>
        </w:rPr>
        <w:t>承诺函</w:t>
      </w:r>
      <w:bookmarkEnd w:id="32"/>
      <w:bookmarkEnd w:id="33"/>
      <w:bookmarkEnd w:id="34"/>
      <w:bookmarkEnd w:id="35"/>
    </w:p>
    <w:p w14:paraId="73B21C2F">
      <w:pPr>
        <w:spacing w:line="360" w:lineRule="auto"/>
        <w:rPr>
          <w:rFonts w:ascii="宋体" w:hAnsi="宋体"/>
          <w:sz w:val="24"/>
          <w:highlight w:val="none"/>
        </w:rPr>
      </w:pPr>
    </w:p>
    <w:p w14:paraId="0B38356C">
      <w:pPr>
        <w:spacing w:before="240" w:after="240" w:line="500" w:lineRule="exact"/>
        <w:rPr>
          <w:rFonts w:ascii="宋体" w:hAnsi="宋体"/>
          <w:sz w:val="24"/>
          <w:highlight w:val="none"/>
        </w:rPr>
      </w:pPr>
      <w:r>
        <w:rPr>
          <w:rFonts w:hint="eastAsia" w:ascii="宋体" w:hAnsi="宋体"/>
          <w:sz w:val="24"/>
          <w:highlight w:val="none"/>
          <w:u w:val="single"/>
        </w:rPr>
        <w:t xml:space="preserve">江西联兴公路工程有限公司 </w:t>
      </w:r>
      <w:r>
        <w:rPr>
          <w:rFonts w:hint="eastAsia" w:ascii="宋体" w:hAnsi="宋体"/>
          <w:sz w:val="24"/>
          <w:highlight w:val="none"/>
        </w:rPr>
        <w:t>（询价人名称）：</w:t>
      </w:r>
    </w:p>
    <w:p w14:paraId="4D5153F3">
      <w:pPr>
        <w:spacing w:line="500" w:lineRule="exact"/>
        <w:ind w:firstLine="480" w:firstLineChars="200"/>
        <w:rPr>
          <w:rFonts w:hint="eastAsia" w:ascii="宋体" w:hAnsi="宋体"/>
          <w:sz w:val="24"/>
          <w:highlight w:val="none"/>
        </w:rPr>
      </w:pPr>
      <w:r>
        <w:rPr>
          <w:rFonts w:hint="eastAsia" w:ascii="宋体" w:hAnsi="宋体"/>
          <w:sz w:val="24"/>
          <w:highlight w:val="none"/>
        </w:rPr>
        <w:t>我方参加了</w:t>
      </w:r>
      <w:r>
        <w:rPr>
          <w:rFonts w:hint="eastAsia" w:ascii="宋体" w:hAnsi="宋体"/>
          <w:sz w:val="24"/>
          <w:highlight w:val="none"/>
          <w:u w:val="single"/>
        </w:rPr>
        <w:t xml:space="preserve"> </w:t>
      </w:r>
      <w:r>
        <w:rPr>
          <w:rFonts w:hint="eastAsia" w:ascii="宋体" w:hAnsi="宋体"/>
          <w:sz w:val="24"/>
          <w:highlight w:val="none"/>
          <w:u w:val="single"/>
          <w:lang w:eastAsia="zh-CN"/>
        </w:rPr>
        <w:t>2026年施工定位路锥环采购项目</w:t>
      </w:r>
      <w:r>
        <w:rPr>
          <w:rFonts w:hint="eastAsia" w:ascii="宋体" w:hAnsi="宋体"/>
          <w:sz w:val="24"/>
          <w:highlight w:val="none"/>
          <w:u w:val="single"/>
        </w:rPr>
        <w:t xml:space="preserve"> </w:t>
      </w:r>
      <w:r>
        <w:rPr>
          <w:rFonts w:hint="eastAsia" w:ascii="宋体" w:hAnsi="宋体"/>
          <w:sz w:val="24"/>
          <w:highlight w:val="none"/>
          <w:u w:val="none"/>
        </w:rPr>
        <w:t xml:space="preserve">（项目名称） </w:t>
      </w:r>
      <w:r>
        <w:rPr>
          <w:rFonts w:hint="eastAsia" w:ascii="宋体" w:hAnsi="宋体"/>
          <w:sz w:val="24"/>
          <w:highlight w:val="none"/>
        </w:rPr>
        <w:t>询价报价 ，我方在此承诺：</w:t>
      </w:r>
    </w:p>
    <w:p w14:paraId="3D408AE3">
      <w:pPr>
        <w:spacing w:line="500" w:lineRule="exact"/>
        <w:ind w:firstLine="480" w:firstLineChars="200"/>
        <w:rPr>
          <w:rFonts w:ascii="宋体" w:hAnsi="宋体"/>
          <w:sz w:val="24"/>
          <w:highlight w:val="none"/>
          <w:u w:val="single"/>
        </w:rPr>
      </w:pPr>
      <w:r>
        <w:rPr>
          <w:rFonts w:hint="eastAsia" w:ascii="宋体" w:hAnsi="宋体"/>
          <w:sz w:val="24"/>
          <w:highlight w:val="none"/>
        </w:rPr>
        <w:t>如我方确定为中选单位，我方在本项目实施完成承诺向合同签订人提供发票的税率为：</w:t>
      </w:r>
      <w:r>
        <w:rPr>
          <w:rFonts w:hint="eastAsia" w:ascii="宋体" w:hAnsi="宋体"/>
          <w:sz w:val="24"/>
          <w:highlight w:val="none"/>
          <w:u w:val="single"/>
        </w:rPr>
        <w:t xml:space="preserve">       </w:t>
      </w:r>
      <w:r>
        <w:rPr>
          <w:rFonts w:hint="eastAsia" w:ascii="宋体" w:hAnsi="宋体"/>
          <w:sz w:val="24"/>
          <w:highlight w:val="none"/>
        </w:rPr>
        <w:t>%。发票的类型为：</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u w:val="none"/>
        </w:rPr>
        <w:t>（填写专用或普通）</w:t>
      </w:r>
      <w:r>
        <w:rPr>
          <w:rFonts w:hint="eastAsia" w:ascii="宋体" w:hAnsi="宋体"/>
          <w:sz w:val="24"/>
          <w:highlight w:val="none"/>
        </w:rPr>
        <w:t>发票。</w:t>
      </w:r>
    </w:p>
    <w:p w14:paraId="79A7B9C2">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如我方违背了上述承诺，本项目合同签订人有权从工程（货物）支付款中，根据我方提供的</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rPr>
        <w:t>（填写专用或普通）发票进行折算扣除，并可以将我方的违约行为上报相关部门，作为不良记录纳入相应市场信用信息管理系统。</w:t>
      </w:r>
    </w:p>
    <w:p w14:paraId="6DB4344B">
      <w:pPr>
        <w:spacing w:line="360" w:lineRule="auto"/>
        <w:rPr>
          <w:rFonts w:ascii="宋体" w:hAnsi="宋体"/>
          <w:sz w:val="24"/>
          <w:highlight w:val="none"/>
        </w:rPr>
      </w:pPr>
    </w:p>
    <w:p w14:paraId="112FA1EF">
      <w:pPr>
        <w:spacing w:line="360" w:lineRule="auto"/>
        <w:rPr>
          <w:rFonts w:ascii="宋体" w:hAnsi="宋体"/>
          <w:sz w:val="24"/>
          <w:highlight w:val="none"/>
        </w:rPr>
      </w:pPr>
    </w:p>
    <w:p w14:paraId="3F912247">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0C75B3BA">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45877288">
      <w:pPr>
        <w:spacing w:line="500" w:lineRule="exact"/>
        <w:ind w:firstLine="2880" w:firstLineChars="1200"/>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BFBD13">
      <w:pPr>
        <w:rPr>
          <w:highlight w:val="none"/>
        </w:rPr>
      </w:pPr>
    </w:p>
    <w:p w14:paraId="2CB8FFC0">
      <w:pPr>
        <w:rPr>
          <w:highlight w:val="none"/>
        </w:rPr>
      </w:pPr>
    </w:p>
    <w:p w14:paraId="480EEA85">
      <w:pPr>
        <w:spacing w:line="360" w:lineRule="auto"/>
        <w:jc w:val="center"/>
        <w:outlineLvl w:val="1"/>
        <w:rPr>
          <w:rFonts w:eastAsia="黑体"/>
          <w:sz w:val="30"/>
          <w:szCs w:val="30"/>
          <w:highlight w:val="none"/>
        </w:rPr>
      </w:pPr>
    </w:p>
    <w:p w14:paraId="4D764711">
      <w:pPr>
        <w:pStyle w:val="10"/>
      </w:pPr>
    </w:p>
    <w:p w14:paraId="7D9CDBF8">
      <w:pPr>
        <w:spacing w:line="360" w:lineRule="auto"/>
        <w:jc w:val="center"/>
        <w:outlineLvl w:val="1"/>
        <w:rPr>
          <w:rFonts w:eastAsia="黑体"/>
          <w:sz w:val="30"/>
          <w:szCs w:val="30"/>
          <w:highlight w:val="none"/>
        </w:rPr>
      </w:pPr>
    </w:p>
    <w:p w14:paraId="1E3EC24E">
      <w:pPr>
        <w:spacing w:line="360" w:lineRule="auto"/>
        <w:jc w:val="center"/>
        <w:outlineLvl w:val="1"/>
        <w:rPr>
          <w:rFonts w:eastAsia="黑体"/>
          <w:sz w:val="30"/>
          <w:szCs w:val="30"/>
          <w:highlight w:val="none"/>
        </w:rPr>
      </w:pPr>
    </w:p>
    <w:p w14:paraId="2C70178C">
      <w:pPr>
        <w:spacing w:line="360" w:lineRule="auto"/>
        <w:jc w:val="center"/>
        <w:outlineLvl w:val="1"/>
        <w:rPr>
          <w:rFonts w:eastAsia="黑体"/>
          <w:sz w:val="30"/>
          <w:szCs w:val="30"/>
          <w:highlight w:val="none"/>
        </w:rPr>
      </w:pPr>
    </w:p>
    <w:p w14:paraId="2D0DF0A6">
      <w:pPr>
        <w:spacing w:line="360" w:lineRule="auto"/>
        <w:jc w:val="center"/>
        <w:outlineLvl w:val="1"/>
        <w:rPr>
          <w:rFonts w:eastAsia="黑体"/>
          <w:sz w:val="30"/>
          <w:szCs w:val="30"/>
          <w:highlight w:val="none"/>
        </w:rPr>
      </w:pPr>
    </w:p>
    <w:p w14:paraId="52B6F437">
      <w:pPr>
        <w:spacing w:line="360" w:lineRule="auto"/>
        <w:jc w:val="center"/>
        <w:outlineLvl w:val="1"/>
        <w:rPr>
          <w:rFonts w:eastAsia="黑体"/>
          <w:sz w:val="30"/>
          <w:szCs w:val="30"/>
          <w:highlight w:val="none"/>
        </w:rPr>
      </w:pPr>
    </w:p>
    <w:p w14:paraId="53F6E2D0">
      <w:pPr>
        <w:spacing w:line="360" w:lineRule="auto"/>
        <w:jc w:val="center"/>
        <w:outlineLvl w:val="1"/>
        <w:rPr>
          <w:rFonts w:eastAsia="黑体"/>
          <w:sz w:val="30"/>
          <w:szCs w:val="30"/>
          <w:highlight w:val="none"/>
        </w:rPr>
      </w:pPr>
    </w:p>
    <w:p w14:paraId="0BF3180B">
      <w:pPr>
        <w:spacing w:line="360" w:lineRule="auto"/>
        <w:ind w:left="420" w:leftChars="200"/>
        <w:jc w:val="center"/>
        <w:outlineLvl w:val="1"/>
        <w:rPr>
          <w:rFonts w:eastAsia="黑体"/>
          <w:sz w:val="30"/>
          <w:szCs w:val="30"/>
          <w:highlight w:val="none"/>
        </w:rPr>
      </w:pPr>
      <w:r>
        <w:rPr>
          <w:rFonts w:hint="eastAsia" w:eastAsia="黑体"/>
          <w:sz w:val="30"/>
          <w:szCs w:val="30"/>
          <w:highlight w:val="none"/>
        </w:rPr>
        <w:t>4</w:t>
      </w:r>
      <w:r>
        <w:rPr>
          <w:rFonts w:hint="eastAsia" w:eastAsia="黑体"/>
          <w:sz w:val="30"/>
          <w:szCs w:val="30"/>
          <w:highlight w:val="none"/>
          <w:lang w:val="en-US" w:eastAsia="zh-CN"/>
        </w:rPr>
        <w:t>.</w:t>
      </w:r>
      <w:r>
        <w:rPr>
          <w:rFonts w:hint="eastAsia" w:eastAsia="黑体"/>
          <w:sz w:val="30"/>
          <w:szCs w:val="30"/>
          <w:highlight w:val="none"/>
        </w:rPr>
        <w:t>质量承诺函</w:t>
      </w:r>
    </w:p>
    <w:p w14:paraId="5CADDBE3">
      <w:pPr>
        <w:spacing w:before="240" w:after="240" w:line="500" w:lineRule="exact"/>
        <w:rPr>
          <w:rFonts w:ascii="宋体" w:hAnsi="宋体"/>
          <w:color w:val="000000"/>
          <w:sz w:val="24"/>
          <w:highlight w:val="none"/>
        </w:rPr>
      </w:pPr>
      <w:r>
        <w:rPr>
          <w:rFonts w:hint="eastAsia" w:ascii="宋体" w:hAnsi="宋体"/>
          <w:sz w:val="24"/>
          <w:highlight w:val="none"/>
          <w:u w:val="single"/>
        </w:rPr>
        <w:t>江西联兴公路工程有限</w:t>
      </w:r>
      <w:r>
        <w:rPr>
          <w:rFonts w:hint="eastAsia" w:ascii="宋体" w:hAnsi="宋体"/>
          <w:color w:val="000000"/>
          <w:sz w:val="24"/>
          <w:highlight w:val="none"/>
          <w:u w:val="single"/>
        </w:rPr>
        <w:t xml:space="preserve">公司 </w:t>
      </w:r>
      <w:r>
        <w:rPr>
          <w:rFonts w:hint="eastAsia" w:ascii="宋体" w:hAnsi="宋体"/>
          <w:color w:val="000000"/>
          <w:sz w:val="24"/>
          <w:highlight w:val="none"/>
        </w:rPr>
        <w:t>（询价人名称）：</w:t>
      </w:r>
    </w:p>
    <w:p w14:paraId="65C170A8">
      <w:pPr>
        <w:spacing w:line="500" w:lineRule="exact"/>
        <w:ind w:firstLine="480" w:firstLineChars="200"/>
        <w:rPr>
          <w:rFonts w:ascii="宋体" w:hAnsi="宋体"/>
          <w:sz w:val="24"/>
          <w:highlight w:val="none"/>
        </w:rPr>
      </w:pPr>
      <w:r>
        <w:rPr>
          <w:rFonts w:hint="eastAsia" w:ascii="宋体" w:hAnsi="宋体"/>
          <w:color w:val="000000"/>
          <w:sz w:val="24"/>
          <w:highlight w:val="none"/>
        </w:rPr>
        <w:t>我方参加了</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2026年施工定位路锥环采购项目</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rPr>
        <w:t xml:space="preserve"> 询价报价 </w:t>
      </w:r>
      <w:r>
        <w:rPr>
          <w:rFonts w:hint="eastAsia" w:ascii="宋体" w:hAnsi="宋体"/>
          <w:sz w:val="24"/>
          <w:highlight w:val="none"/>
        </w:rPr>
        <w:t>，我方在此承诺：</w:t>
      </w:r>
    </w:p>
    <w:p w14:paraId="131185EC">
      <w:pPr>
        <w:spacing w:line="360" w:lineRule="auto"/>
        <w:ind w:firstLine="480" w:firstLineChars="200"/>
        <w:outlineLvl w:val="1"/>
        <w:rPr>
          <w:rFonts w:ascii="宋体" w:hAnsi="宋体" w:cs="宋体"/>
          <w:bCs/>
          <w:sz w:val="24"/>
          <w:highlight w:val="none"/>
        </w:rPr>
      </w:pPr>
      <w:r>
        <w:rPr>
          <w:rFonts w:hint="eastAsia" w:ascii="宋体" w:hAnsi="宋体"/>
          <w:sz w:val="24"/>
          <w:highlight w:val="none"/>
        </w:rPr>
        <w:t>如我方确定为中选单位，我方将按照国家相关标准、规范及本询价文件要求的质量标准向询价人进行供货，提供</w:t>
      </w:r>
      <w:r>
        <w:rPr>
          <w:rFonts w:hint="eastAsia" w:ascii="宋体" w:hAnsi="宋体"/>
          <w:color w:val="auto"/>
          <w:sz w:val="24"/>
          <w:highlight w:val="none"/>
        </w:rPr>
        <w:t>产品合格证</w:t>
      </w:r>
      <w:r>
        <w:rPr>
          <w:rFonts w:hint="eastAsia" w:ascii="宋体" w:hAnsi="宋体"/>
          <w:color w:val="auto"/>
          <w:sz w:val="24"/>
          <w:highlight w:val="none"/>
          <w:lang w:eastAsia="zh-CN"/>
        </w:rPr>
        <w:t>和</w:t>
      </w:r>
      <w:r>
        <w:rPr>
          <w:rFonts w:hint="eastAsia" w:ascii="宋体" w:hAnsi="宋体"/>
          <w:color w:val="auto"/>
          <w:sz w:val="24"/>
          <w:highlight w:val="none"/>
        </w:rPr>
        <w:t>质量检验报告等</w:t>
      </w:r>
      <w:r>
        <w:rPr>
          <w:rFonts w:hint="eastAsia" w:ascii="宋体" w:hAnsi="宋体"/>
          <w:sz w:val="24"/>
          <w:highlight w:val="none"/>
        </w:rPr>
        <w:t>质量证明文件，并在供货到询价人指定地点时，确保</w:t>
      </w:r>
      <w:r>
        <w:rPr>
          <w:rFonts w:hint="eastAsia" w:ascii="宋体" w:hAnsi="宋体"/>
          <w:sz w:val="24"/>
          <w:highlight w:val="none"/>
          <w:lang w:val="en-US" w:eastAsia="zh-CN"/>
        </w:rPr>
        <w:t>提供的材料无</w:t>
      </w:r>
      <w:r>
        <w:rPr>
          <w:rFonts w:hint="eastAsia" w:ascii="宋体" w:hAnsi="宋体" w:cs="宋体"/>
          <w:sz w:val="24"/>
          <w:highlight w:val="none"/>
        </w:rPr>
        <w:t>质量缺陷，满足询价人要求。</w:t>
      </w:r>
    </w:p>
    <w:p w14:paraId="412673BB">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如我方违背了上述承诺，本项目询价人有权对该批次货物不予验收和支付任何款项，并可以将我方的违约行为上报相关部门，作为不良记录纳入相应市场信用信息管理系统。</w:t>
      </w:r>
    </w:p>
    <w:p w14:paraId="51C61EE9">
      <w:pPr>
        <w:spacing w:line="360" w:lineRule="auto"/>
        <w:rPr>
          <w:rFonts w:ascii="宋体" w:hAnsi="宋体"/>
          <w:sz w:val="24"/>
          <w:highlight w:val="none"/>
        </w:rPr>
      </w:pPr>
    </w:p>
    <w:p w14:paraId="70447760">
      <w:pPr>
        <w:spacing w:line="360" w:lineRule="auto"/>
        <w:rPr>
          <w:rFonts w:ascii="宋体" w:hAnsi="宋体"/>
          <w:sz w:val="24"/>
          <w:highlight w:val="none"/>
        </w:rPr>
      </w:pPr>
    </w:p>
    <w:p w14:paraId="523CD40B">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1C68286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0C1A340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224A6B8E">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0816768A">
      <w:pPr>
        <w:spacing w:line="500" w:lineRule="exact"/>
        <w:ind w:firstLine="2880" w:firstLineChars="1200"/>
        <w:rPr>
          <w:highlight w:val="none"/>
        </w:rPr>
        <w:sectPr>
          <w:footerReference r:id="rId8"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4117F71">
      <w:pPr>
        <w:spacing w:line="360" w:lineRule="auto"/>
        <w:jc w:val="center"/>
        <w:outlineLvl w:val="1"/>
        <w:rPr>
          <w:rFonts w:eastAsia="黑体"/>
          <w:sz w:val="30"/>
          <w:szCs w:val="30"/>
          <w:highlight w:val="none"/>
        </w:rPr>
      </w:pPr>
      <w:r>
        <w:rPr>
          <w:rFonts w:hint="eastAsia" w:eastAsia="黑体"/>
          <w:sz w:val="30"/>
          <w:szCs w:val="30"/>
          <w:highlight w:val="none"/>
        </w:rPr>
        <w:t>5</w:t>
      </w:r>
      <w:r>
        <w:rPr>
          <w:rFonts w:hint="eastAsia" w:eastAsia="黑体"/>
          <w:sz w:val="30"/>
          <w:szCs w:val="30"/>
          <w:highlight w:val="none"/>
          <w:lang w:val="en-US" w:eastAsia="zh-CN"/>
        </w:rPr>
        <w:t>.</w:t>
      </w:r>
      <w:r>
        <w:rPr>
          <w:rFonts w:hint="eastAsia" w:eastAsia="黑体"/>
          <w:sz w:val="30"/>
          <w:szCs w:val="30"/>
          <w:highlight w:val="none"/>
        </w:rPr>
        <w:t>信誉承诺表</w:t>
      </w:r>
    </w:p>
    <w:p w14:paraId="6521FA8B">
      <w:pPr>
        <w:spacing w:line="420" w:lineRule="exact"/>
        <w:ind w:firstLine="480"/>
        <w:rPr>
          <w:rFonts w:ascii="宋体" w:hAnsi="宋体" w:cs="宋体"/>
          <w:sz w:val="24"/>
          <w:highlight w:val="none"/>
        </w:rPr>
      </w:pPr>
    </w:p>
    <w:tbl>
      <w:tblPr>
        <w:tblStyle w:val="22"/>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5E182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noWrap w:val="0"/>
            <w:vAlign w:val="center"/>
          </w:tcPr>
          <w:p w14:paraId="3358849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序号</w:t>
            </w:r>
          </w:p>
        </w:tc>
        <w:tc>
          <w:tcPr>
            <w:tcW w:w="6219" w:type="dxa"/>
            <w:noWrap w:val="0"/>
            <w:vAlign w:val="center"/>
          </w:tcPr>
          <w:p w14:paraId="38AE5915">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信誉内容</w:t>
            </w:r>
          </w:p>
        </w:tc>
        <w:tc>
          <w:tcPr>
            <w:tcW w:w="2257" w:type="dxa"/>
            <w:noWrap w:val="0"/>
            <w:vAlign w:val="center"/>
          </w:tcPr>
          <w:p w14:paraId="795B31CC">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报价人情况说明</w:t>
            </w:r>
          </w:p>
        </w:tc>
      </w:tr>
      <w:tr w14:paraId="53A5D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noWrap w:val="0"/>
            <w:vAlign w:val="center"/>
          </w:tcPr>
          <w:p w14:paraId="52FD412E">
            <w:pPr>
              <w:keepNext w:val="0"/>
              <w:keepLines w:val="0"/>
              <w:suppressLineNumbers w:val="0"/>
              <w:autoSpaceDE w:val="0"/>
              <w:autoSpaceDN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1</w:t>
            </w:r>
          </w:p>
        </w:tc>
        <w:tc>
          <w:tcPr>
            <w:tcW w:w="6219" w:type="dxa"/>
            <w:noWrap w:val="0"/>
            <w:vAlign w:val="center"/>
          </w:tcPr>
          <w:p w14:paraId="721666F5">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是否被责令停业，暂扣或吊销执照，或吊销资质证书</w:t>
            </w:r>
          </w:p>
        </w:tc>
        <w:tc>
          <w:tcPr>
            <w:tcW w:w="2257" w:type="dxa"/>
            <w:noWrap w:val="0"/>
            <w:vAlign w:val="center"/>
          </w:tcPr>
          <w:p w14:paraId="7EDDC6C2">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1C8A7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noWrap w:val="0"/>
            <w:vAlign w:val="center"/>
          </w:tcPr>
          <w:p w14:paraId="4E02E85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2</w:t>
            </w:r>
          </w:p>
        </w:tc>
        <w:tc>
          <w:tcPr>
            <w:tcW w:w="6219" w:type="dxa"/>
            <w:noWrap w:val="0"/>
            <w:vAlign w:val="center"/>
          </w:tcPr>
          <w:p w14:paraId="2C196F20">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是否进入清算程序，或被宣告破产，或其他丧失履约能力的情形</w:t>
            </w:r>
          </w:p>
        </w:tc>
        <w:tc>
          <w:tcPr>
            <w:tcW w:w="2257" w:type="dxa"/>
            <w:noWrap w:val="0"/>
            <w:vAlign w:val="center"/>
          </w:tcPr>
          <w:p w14:paraId="749FCC17">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4B6B4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604B6112">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3</w:t>
            </w:r>
          </w:p>
        </w:tc>
        <w:tc>
          <w:tcPr>
            <w:tcW w:w="6219" w:type="dxa"/>
            <w:noWrap w:val="0"/>
            <w:vAlign w:val="center"/>
          </w:tcPr>
          <w:p w14:paraId="53E5E376">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是否在国家企业信用信息公示系统</w:t>
            </w:r>
            <w:r>
              <w:rPr>
                <w:highlight w:val="none"/>
              </w:rPr>
              <w:fldChar w:fldCharType="begin"/>
            </w:r>
            <w:r>
              <w:rPr>
                <w:highlight w:val="none"/>
              </w:rPr>
              <w:instrText xml:space="preserve"> HYPERLINK "http://www.gsxt.gov.cn/" \h </w:instrText>
            </w:r>
            <w:r>
              <w:rPr>
                <w:highlight w:val="none"/>
              </w:rPr>
              <w:fldChar w:fldCharType="separate"/>
            </w:r>
            <w:r>
              <w:rPr>
                <w:rFonts w:hint="eastAsia" w:ascii="宋体" w:hAnsi="宋体" w:cs="宋体"/>
                <w:sz w:val="24"/>
                <w:highlight w:val="none"/>
              </w:rPr>
              <w:t>（http://www.gsxt.gov.cn</w:t>
            </w:r>
            <w:r>
              <w:rPr>
                <w:rFonts w:hint="eastAsia" w:ascii="宋体" w:hAnsi="宋体" w:cs="宋体"/>
                <w:sz w:val="24"/>
                <w:highlight w:val="none"/>
              </w:rPr>
              <w:fldChar w:fldCharType="end"/>
            </w:r>
            <w:r>
              <w:rPr>
                <w:rFonts w:hint="eastAsia" w:ascii="宋体" w:hAnsi="宋体" w:cs="宋体"/>
                <w:sz w:val="24"/>
                <w:highlight w:val="none"/>
              </w:rPr>
              <w:t>）中被列入严重违法失信企业名单</w:t>
            </w:r>
          </w:p>
        </w:tc>
        <w:tc>
          <w:tcPr>
            <w:tcW w:w="2257" w:type="dxa"/>
            <w:noWrap w:val="0"/>
            <w:vAlign w:val="center"/>
          </w:tcPr>
          <w:p w14:paraId="1A229030">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23BB5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190F8841">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4</w:t>
            </w:r>
          </w:p>
        </w:tc>
        <w:tc>
          <w:tcPr>
            <w:tcW w:w="6219" w:type="dxa"/>
            <w:noWrap w:val="0"/>
            <w:vAlign w:val="center"/>
          </w:tcPr>
          <w:p w14:paraId="09A097DD">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hint="eastAsia" w:ascii="宋体" w:hAnsi="宋体" w:cs="宋体"/>
                <w:sz w:val="24"/>
                <w:highlight w:val="none"/>
              </w:rPr>
              <w:t>http://www.creditchina.gov.cn</w:t>
            </w:r>
            <w:r>
              <w:rPr>
                <w:rFonts w:hint="eastAsia" w:ascii="宋体" w:hAnsi="宋体" w:cs="宋体"/>
                <w:sz w:val="24"/>
                <w:highlight w:val="none"/>
              </w:rPr>
              <w:fldChar w:fldCharType="end"/>
            </w:r>
            <w:r>
              <w:rPr>
                <w:rFonts w:hint="eastAsia" w:ascii="宋体" w:hAnsi="宋体" w:cs="宋体"/>
                <w:sz w:val="24"/>
                <w:highlight w:val="none"/>
              </w:rPr>
              <w:t>）中被列入失信被执行人名单</w:t>
            </w:r>
          </w:p>
        </w:tc>
        <w:tc>
          <w:tcPr>
            <w:tcW w:w="2257" w:type="dxa"/>
            <w:noWrap w:val="0"/>
            <w:vAlign w:val="center"/>
          </w:tcPr>
          <w:p w14:paraId="4C15E99A">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35F79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0E8EE756">
            <w:pPr>
              <w:keepNext w:val="0"/>
              <w:keepLines w:val="0"/>
              <w:suppressLineNumbers w:val="0"/>
              <w:adjustRightInd w:val="0"/>
              <w:snapToGrid w:val="0"/>
              <w:spacing w:before="0" w:beforeAutospacing="0" w:after="0" w:afterAutospacing="0" w:line="420" w:lineRule="exact"/>
              <w:ind w:left="0" w:right="0"/>
              <w:jc w:val="center"/>
              <w:rPr>
                <w:rFonts w:hint="eastAsia" w:ascii="宋体" w:hAnsi="宋体" w:eastAsia="宋体" w:cs="宋体"/>
                <w:kern w:val="2"/>
                <w:sz w:val="24"/>
                <w:szCs w:val="24"/>
                <w:lang w:val="en-US" w:eastAsia="zh-CN" w:bidi="ar-SA"/>
              </w:rPr>
            </w:pPr>
            <w:r>
              <w:rPr>
                <w:rFonts w:hint="eastAsia" w:ascii="宋体" w:hAnsi="宋体" w:cs="宋体"/>
                <w:sz w:val="24"/>
              </w:rPr>
              <w:t>5</w:t>
            </w:r>
          </w:p>
        </w:tc>
        <w:tc>
          <w:tcPr>
            <w:tcW w:w="6219" w:type="dxa"/>
            <w:noWrap w:val="0"/>
            <w:vAlign w:val="center"/>
          </w:tcPr>
          <w:p w14:paraId="225063A9">
            <w:pPr>
              <w:keepNext w:val="0"/>
              <w:keepLines w:val="0"/>
              <w:suppressLineNumbers w:val="0"/>
              <w:autoSpaceDE w:val="0"/>
              <w:autoSpaceDN w:val="0"/>
              <w:adjustRightInd w:val="0"/>
              <w:snapToGrid w:val="0"/>
              <w:spacing w:before="0" w:beforeAutospacing="0" w:after="0" w:afterAutospacing="0" w:line="420" w:lineRule="exact"/>
              <w:ind w:left="0" w:right="0"/>
              <w:rPr>
                <w:rFonts w:hint="eastAsia" w:ascii="宋体" w:hAnsi="宋体" w:eastAsia="宋体" w:cs="宋体"/>
                <w:kern w:val="2"/>
                <w:sz w:val="24"/>
                <w:szCs w:val="24"/>
                <w:lang w:val="en-US" w:eastAsia="zh-CN" w:bidi="ar-SA"/>
              </w:rPr>
            </w:pPr>
            <w:r>
              <w:rPr>
                <w:rFonts w:hint="eastAsia" w:ascii="华文细黑" w:hAnsi="华文细黑"/>
                <w:sz w:val="24"/>
                <w:szCs w:val="26"/>
              </w:rPr>
              <w:t>报价人是否存在弄虚作假的行为</w:t>
            </w:r>
          </w:p>
        </w:tc>
        <w:tc>
          <w:tcPr>
            <w:tcW w:w="2257" w:type="dxa"/>
            <w:noWrap w:val="0"/>
            <w:vAlign w:val="center"/>
          </w:tcPr>
          <w:p w14:paraId="289D706C">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bl>
    <w:p w14:paraId="49C7F8B3">
      <w:pPr>
        <w:jc w:val="left"/>
        <w:rPr>
          <w:sz w:val="24"/>
          <w:highlight w:val="none"/>
        </w:rPr>
      </w:pPr>
      <w:r>
        <w:rPr>
          <w:sz w:val="24"/>
          <w:highlight w:val="none"/>
        </w:rPr>
        <w:t>注：1.</w:t>
      </w:r>
      <w:r>
        <w:rPr>
          <w:rFonts w:hint="eastAsia"/>
          <w:sz w:val="24"/>
          <w:highlight w:val="none"/>
        </w:rPr>
        <w:t>报价人情况说明请填写“是”或“否”。</w:t>
      </w:r>
    </w:p>
    <w:p w14:paraId="2BCA01DB">
      <w:pPr>
        <w:ind w:left="479" w:leftChars="228"/>
        <w:rPr>
          <w:sz w:val="24"/>
          <w:highlight w:val="none"/>
        </w:rPr>
      </w:pPr>
      <w:r>
        <w:rPr>
          <w:sz w:val="24"/>
          <w:highlight w:val="none"/>
        </w:rPr>
        <w:t>2.</w:t>
      </w:r>
      <w:r>
        <w:rPr>
          <w:rFonts w:hint="eastAsia"/>
          <w:sz w:val="24"/>
          <w:highlight w:val="none"/>
        </w:rPr>
        <w:t>报价</w:t>
      </w:r>
      <w:r>
        <w:rPr>
          <w:sz w:val="24"/>
          <w:highlight w:val="none"/>
        </w:rPr>
        <w:t>人应如实填写本表，如隐瞒真实情况，一旦发现</w:t>
      </w:r>
      <w:r>
        <w:rPr>
          <w:rFonts w:hint="eastAsia"/>
          <w:sz w:val="24"/>
          <w:highlight w:val="none"/>
        </w:rPr>
        <w:t>询价人有权</w:t>
      </w:r>
      <w:r>
        <w:rPr>
          <w:sz w:val="24"/>
          <w:highlight w:val="none"/>
        </w:rPr>
        <w:t>取消其</w:t>
      </w:r>
      <w:r>
        <w:rPr>
          <w:rFonts w:hint="eastAsia"/>
          <w:sz w:val="24"/>
          <w:highlight w:val="none"/>
        </w:rPr>
        <w:t>中选</w:t>
      </w:r>
      <w:r>
        <w:rPr>
          <w:sz w:val="24"/>
          <w:highlight w:val="none"/>
        </w:rPr>
        <w:t>资格</w:t>
      </w:r>
      <w:r>
        <w:rPr>
          <w:rFonts w:hint="eastAsia"/>
          <w:sz w:val="24"/>
          <w:highlight w:val="none"/>
        </w:rPr>
        <w:t>，并没收其询价保证金。</w:t>
      </w:r>
    </w:p>
    <w:p w14:paraId="373C6811">
      <w:pPr>
        <w:pStyle w:val="4"/>
        <w:spacing w:before="0" w:after="0"/>
        <w:ind w:left="479" w:leftChars="228"/>
        <w:rPr>
          <w:b w:val="0"/>
          <w:sz w:val="24"/>
          <w:highlight w:val="none"/>
        </w:rPr>
      </w:pPr>
      <w:r>
        <w:rPr>
          <w:rFonts w:hint="eastAsia"/>
          <w:b w:val="0"/>
          <w:sz w:val="24"/>
          <w:highlight w:val="none"/>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0BDE4691">
      <w:pPr>
        <w:pStyle w:val="7"/>
        <w:rPr>
          <w:highlight w:val="none"/>
        </w:rPr>
      </w:pPr>
    </w:p>
    <w:p w14:paraId="7F7FA05A">
      <w:pPr>
        <w:spacing w:line="420" w:lineRule="exact"/>
        <w:rPr>
          <w:rFonts w:ascii="宋体" w:hAnsi="宋体" w:cs="宋体"/>
          <w:sz w:val="24"/>
          <w:highlight w:val="none"/>
        </w:rPr>
      </w:pPr>
    </w:p>
    <w:p w14:paraId="3AEB7918">
      <w:pPr>
        <w:spacing w:line="420" w:lineRule="exact"/>
        <w:rPr>
          <w:rFonts w:ascii="宋体" w:hAnsi="宋体" w:cs="宋体"/>
          <w:sz w:val="24"/>
          <w:highlight w:val="none"/>
        </w:rPr>
      </w:pPr>
    </w:p>
    <w:p w14:paraId="746679BC">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464B5836">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71F96D36">
      <w:pPr>
        <w:ind w:firstLine="3720" w:firstLineChars="1550"/>
        <w:jc w:val="center"/>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1499837">
      <w:pPr>
        <w:spacing w:line="420" w:lineRule="exact"/>
        <w:rPr>
          <w:rFonts w:ascii="宋体" w:hAnsi="宋体" w:cs="宋体"/>
          <w:sz w:val="30"/>
          <w:szCs w:val="30"/>
          <w:highlight w:val="none"/>
        </w:rPr>
      </w:pPr>
    </w:p>
    <w:p w14:paraId="0850CBD4">
      <w:pPr>
        <w:spacing w:beforeLines="100" w:afterLines="100" w:line="420" w:lineRule="exact"/>
        <w:jc w:val="center"/>
        <w:outlineLvl w:val="1"/>
        <w:rPr>
          <w:rFonts w:ascii="宋体" w:hAnsi="宋体" w:cs="宋体"/>
          <w:sz w:val="28"/>
          <w:szCs w:val="28"/>
          <w:highlight w:val="none"/>
        </w:rPr>
      </w:pPr>
    </w:p>
    <w:p w14:paraId="641A4503">
      <w:pPr>
        <w:spacing w:beforeLines="100" w:afterLines="100" w:line="400" w:lineRule="exact"/>
        <w:jc w:val="center"/>
        <w:outlineLvl w:val="2"/>
        <w:rPr>
          <w:rFonts w:eastAsia="黑体"/>
          <w:bCs/>
          <w:sz w:val="30"/>
          <w:szCs w:val="30"/>
          <w:highlight w:val="none"/>
        </w:rPr>
      </w:pPr>
      <w:r>
        <w:rPr>
          <w:rFonts w:hint="eastAsia" w:eastAsia="黑体"/>
          <w:bCs/>
          <w:sz w:val="30"/>
          <w:szCs w:val="30"/>
          <w:highlight w:val="none"/>
        </w:rPr>
        <w:t>6</w:t>
      </w:r>
      <w:r>
        <w:rPr>
          <w:rFonts w:hint="eastAsia" w:eastAsia="黑体"/>
          <w:bCs/>
          <w:sz w:val="30"/>
          <w:szCs w:val="30"/>
          <w:highlight w:val="none"/>
          <w:lang w:val="en-US" w:eastAsia="zh-CN"/>
        </w:rPr>
        <w:t>.</w:t>
      </w:r>
      <w:r>
        <w:rPr>
          <w:rFonts w:hint="eastAsia" w:eastAsia="黑体"/>
          <w:bCs/>
          <w:sz w:val="30"/>
          <w:szCs w:val="30"/>
          <w:highlight w:val="none"/>
        </w:rPr>
        <w:t>其它资料</w:t>
      </w:r>
    </w:p>
    <w:p w14:paraId="704CDC65">
      <w:pPr>
        <w:spacing w:line="400" w:lineRule="exact"/>
        <w:rPr>
          <w:rFonts w:ascii="宋体" w:hAnsi="宋体"/>
          <w:color w:val="auto"/>
          <w:sz w:val="24"/>
          <w:highlight w:val="none"/>
        </w:rPr>
      </w:pPr>
    </w:p>
    <w:p w14:paraId="2AADC1B6">
      <w:pPr>
        <w:ind w:firstLine="480" w:firstLineChars="20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营业执照</w:t>
      </w:r>
      <w:r>
        <w:rPr>
          <w:rFonts w:hint="eastAsia" w:ascii="宋体" w:hAnsi="宋体"/>
          <w:color w:val="auto"/>
          <w:sz w:val="24"/>
          <w:highlight w:val="none"/>
          <w:lang w:eastAsia="zh-CN"/>
        </w:rPr>
        <w:t>、业绩（</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）、询价保证金</w:t>
      </w:r>
      <w:r>
        <w:rPr>
          <w:rFonts w:hint="eastAsia" w:ascii="宋体" w:hAnsi="宋体" w:eastAsia="宋体" w:cs="宋体"/>
          <w:color w:val="auto"/>
          <w:sz w:val="24"/>
          <w:szCs w:val="24"/>
          <w:highlight w:val="none"/>
          <w:lang w:val="en-US" w:eastAsia="zh-CN"/>
        </w:rPr>
        <w:t>保函（如有）</w:t>
      </w:r>
      <w:r>
        <w:rPr>
          <w:rFonts w:hint="eastAsia" w:ascii="宋体" w:hAnsi="宋体"/>
          <w:color w:val="auto"/>
          <w:sz w:val="24"/>
          <w:highlight w:val="none"/>
        </w:rPr>
        <w:t>等</w:t>
      </w:r>
      <w:r>
        <w:rPr>
          <w:rFonts w:hint="eastAsia" w:ascii="宋体" w:hAnsi="宋体"/>
          <w:color w:val="auto"/>
          <w:sz w:val="24"/>
          <w:highlight w:val="none"/>
          <w:lang w:eastAsia="zh-CN"/>
        </w:rPr>
        <w:t>资料）</w:t>
      </w:r>
    </w:p>
    <w:p w14:paraId="7555833B">
      <w:pPr>
        <w:rPr>
          <w:rFonts w:ascii="宋体" w:hAnsi="宋体"/>
          <w:color w:val="auto"/>
          <w:sz w:val="24"/>
          <w:highlight w:val="none"/>
        </w:rPr>
      </w:pPr>
    </w:p>
    <w:p w14:paraId="4BCC9E46">
      <w:pPr>
        <w:rPr>
          <w:rFonts w:ascii="宋体" w:hAnsi="宋体"/>
          <w:color w:val="auto"/>
          <w:sz w:val="24"/>
          <w:highlight w:val="none"/>
        </w:rPr>
      </w:pPr>
    </w:p>
    <w:p w14:paraId="1CE1C172">
      <w:pPr>
        <w:ind w:firstLine="440" w:firstLineChars="200"/>
        <w:rPr>
          <w:rFonts w:hint="eastAsia" w:ascii="宋体" w:hAnsi="宋体" w:eastAsia="宋体" w:cs="宋体"/>
          <w:b w:val="0"/>
          <w:bCs w:val="0"/>
          <w:color w:val="auto"/>
          <w:kern w:val="2"/>
          <w:sz w:val="22"/>
          <w:szCs w:val="24"/>
          <w:highlight w:val="none"/>
          <w:lang w:val="en-US" w:eastAsia="zh-CN" w:bidi="ar-SA"/>
        </w:rPr>
      </w:pPr>
      <w:r>
        <w:rPr>
          <w:rFonts w:hint="eastAsia" w:ascii="宋体" w:hAnsi="宋体" w:eastAsia="宋体" w:cs="宋体"/>
          <w:color w:val="auto"/>
          <w:sz w:val="22"/>
          <w:highlight w:val="none"/>
        </w:rPr>
        <w:t>注：</w:t>
      </w:r>
      <w:r>
        <w:rPr>
          <w:rFonts w:hint="eastAsia" w:ascii="宋体" w:hAnsi="宋体" w:eastAsia="宋体" w:cs="宋体"/>
          <w:color w:val="auto"/>
          <w:sz w:val="22"/>
          <w:highlight w:val="none"/>
          <w:lang w:val="en-US" w:eastAsia="zh-CN"/>
        </w:rPr>
        <w:t>1</w:t>
      </w:r>
      <w:r>
        <w:rPr>
          <w:rFonts w:hint="eastAsia" w:ascii="宋体" w:hAnsi="宋体" w:cs="宋体"/>
          <w:color w:val="auto"/>
          <w:sz w:val="22"/>
          <w:highlight w:val="none"/>
          <w:lang w:val="en-US" w:eastAsia="zh-CN"/>
        </w:rPr>
        <w:t>.</w:t>
      </w:r>
      <w:r>
        <w:rPr>
          <w:rFonts w:hint="eastAsia" w:ascii="宋体" w:hAnsi="宋体" w:eastAsia="宋体" w:cs="宋体"/>
          <w:b w:val="0"/>
          <w:bCs w:val="0"/>
          <w:color w:val="auto"/>
          <w:kern w:val="2"/>
          <w:sz w:val="22"/>
          <w:szCs w:val="24"/>
          <w:highlight w:val="none"/>
          <w:lang w:val="en-US" w:eastAsia="zh-CN" w:bidi="ar-SA"/>
        </w:rPr>
        <w:t>营业执照提供</w:t>
      </w:r>
      <w:r>
        <w:rPr>
          <w:rFonts w:hint="eastAsia" w:ascii="宋体" w:hAnsi="宋体" w:cs="宋体"/>
          <w:b w:val="0"/>
          <w:bCs w:val="0"/>
          <w:color w:val="auto"/>
          <w:kern w:val="2"/>
          <w:sz w:val="22"/>
          <w:szCs w:val="24"/>
          <w:highlight w:val="none"/>
          <w:lang w:val="en-US" w:eastAsia="zh-CN" w:bidi="ar-SA"/>
        </w:rPr>
        <w:t>扫描件</w:t>
      </w:r>
      <w:r>
        <w:rPr>
          <w:rFonts w:hint="eastAsia" w:ascii="宋体" w:hAnsi="宋体" w:eastAsia="宋体" w:cs="宋体"/>
          <w:b w:val="0"/>
          <w:bCs w:val="0"/>
          <w:color w:val="auto"/>
          <w:kern w:val="2"/>
          <w:sz w:val="22"/>
          <w:szCs w:val="24"/>
          <w:highlight w:val="none"/>
          <w:lang w:val="en-US" w:eastAsia="zh-CN" w:bidi="ar-SA"/>
        </w:rPr>
        <w:t>，内容清晰可辨，并加盖公章；</w:t>
      </w:r>
    </w:p>
    <w:p w14:paraId="645C43D2">
      <w:pPr>
        <w:pStyle w:val="4"/>
        <w:numPr>
          <w:ilvl w:val="0"/>
          <w:numId w:val="0"/>
        </w:numPr>
        <w:ind w:firstLine="880" w:firstLineChars="400"/>
        <w:rPr>
          <w:rFonts w:hint="eastAsia" w:ascii="宋体" w:hAnsi="宋体" w:eastAsia="宋体" w:cs="宋体"/>
          <w:b w:val="0"/>
          <w:bCs w:val="0"/>
          <w:color w:val="auto"/>
          <w:kern w:val="2"/>
          <w:sz w:val="22"/>
          <w:szCs w:val="24"/>
          <w:highlight w:val="none"/>
          <w:lang w:val="en-US" w:eastAsia="zh-CN" w:bidi="ar-SA"/>
        </w:rPr>
      </w:pPr>
      <w:r>
        <w:rPr>
          <w:rFonts w:hint="eastAsia" w:ascii="宋体" w:hAnsi="宋体" w:cs="宋体"/>
          <w:b w:val="0"/>
          <w:bCs w:val="0"/>
          <w:color w:val="auto"/>
          <w:kern w:val="2"/>
          <w:sz w:val="22"/>
          <w:szCs w:val="24"/>
          <w:highlight w:val="none"/>
          <w:lang w:val="en-US" w:eastAsia="zh-CN" w:bidi="ar-SA"/>
        </w:rPr>
        <w:t>2</w:t>
      </w:r>
      <w:r>
        <w:rPr>
          <w:rFonts w:hint="eastAsia" w:ascii="宋体" w:hAnsi="宋体" w:eastAsia="宋体" w:cs="宋体"/>
          <w:b w:val="0"/>
          <w:bCs w:val="0"/>
          <w:color w:val="auto"/>
          <w:kern w:val="2"/>
          <w:sz w:val="22"/>
          <w:szCs w:val="24"/>
          <w:highlight w:val="none"/>
          <w:lang w:val="en-US" w:eastAsia="zh-CN" w:bidi="ar-SA"/>
        </w:rPr>
        <w:t>询价保证金保函提供复印件并加盖公章（如为现金形式，此条可不提供）。</w:t>
      </w:r>
    </w:p>
    <w:p w14:paraId="5F0D98AB">
      <w:pPr>
        <w:spacing w:line="400" w:lineRule="exact"/>
        <w:ind w:firstLine="480" w:firstLineChars="200"/>
        <w:rPr>
          <w:rFonts w:ascii="宋体" w:hAnsi="宋体"/>
          <w:sz w:val="24"/>
          <w:highlight w:val="none"/>
        </w:rPr>
      </w:pPr>
    </w:p>
    <w:p w14:paraId="7B697F63">
      <w:pPr>
        <w:pStyle w:val="32"/>
        <w:jc w:val="center"/>
        <w:rPr>
          <w:rFonts w:ascii="Times New Roman" w:eastAsia="黑体" w:cs="Times New Roman"/>
          <w:color w:val="auto"/>
          <w:kern w:val="2"/>
          <w:sz w:val="30"/>
          <w:szCs w:val="30"/>
          <w:highlight w:val="none"/>
        </w:rPr>
        <w:sectPr>
          <w:footerReference r:id="rId9"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4F65E2">
      <w:pPr>
        <w:spacing w:line="360" w:lineRule="auto"/>
        <w:jc w:val="center"/>
        <w:outlineLvl w:val="0"/>
        <w:rPr>
          <w:b/>
          <w:sz w:val="36"/>
          <w:szCs w:val="36"/>
          <w:highlight w:val="none"/>
        </w:rPr>
      </w:pPr>
      <w:r>
        <w:rPr>
          <w:rFonts w:hint="eastAsia"/>
          <w:b/>
          <w:sz w:val="36"/>
          <w:szCs w:val="36"/>
          <w:highlight w:val="none"/>
        </w:rPr>
        <w:t>第四章  合同格式</w:t>
      </w:r>
    </w:p>
    <w:p w14:paraId="1616452C">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2026年第</w:t>
      </w:r>
      <w:r>
        <w:rPr>
          <w:rFonts w:hint="eastAsia" w:ascii="宋体" w:hAnsi="宋体" w:cs="宋体"/>
          <w:b/>
          <w:bCs/>
          <w:color w:val="000000"/>
          <w:sz w:val="36"/>
          <w:szCs w:val="36"/>
          <w:highlight w:val="none"/>
          <w:lang w:eastAsia="zh-CN"/>
        </w:rPr>
        <w:t>一批施工定位路锥环采</w:t>
      </w:r>
      <w:r>
        <w:rPr>
          <w:rFonts w:hint="eastAsia" w:ascii="宋体" w:hAnsi="宋体" w:cs="宋体"/>
          <w:b/>
          <w:bCs/>
          <w:sz w:val="36"/>
          <w:szCs w:val="36"/>
          <w:highlight w:val="none"/>
          <w:lang w:eastAsia="zh-CN"/>
        </w:rPr>
        <w:t>购</w:t>
      </w:r>
      <w:r>
        <w:rPr>
          <w:rFonts w:hint="eastAsia" w:ascii="宋体" w:hAnsi="宋体" w:cs="宋体"/>
          <w:b/>
          <w:bCs/>
          <w:sz w:val="36"/>
          <w:szCs w:val="36"/>
          <w:highlight w:val="none"/>
        </w:rPr>
        <w:t>合同（草案）</w:t>
      </w:r>
    </w:p>
    <w:p w14:paraId="62962FAB">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甲方（买受人）：江西联兴公路工程有限公司</w:t>
      </w:r>
    </w:p>
    <w:p w14:paraId="401C04CD">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43A6CDED">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48516796">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0C7C5211">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联系电话：</w:t>
      </w:r>
    </w:p>
    <w:p w14:paraId="1BB7CED5">
      <w:pPr>
        <w:snapToGrid w:val="0"/>
        <w:spacing w:line="500" w:lineRule="exact"/>
        <w:rPr>
          <w:rFonts w:ascii="仿宋" w:hAnsi="仿宋" w:eastAsia="仿宋" w:cs="仿宋"/>
          <w:b/>
          <w:sz w:val="28"/>
          <w:szCs w:val="28"/>
          <w:highlight w:val="none"/>
        </w:rPr>
      </w:pPr>
    </w:p>
    <w:p w14:paraId="5F1D1B8C">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乙方（出卖人）：</w:t>
      </w:r>
    </w:p>
    <w:p w14:paraId="064C8B78">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01166B86">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6F580840">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2ACEA2C0">
      <w:pPr>
        <w:pStyle w:val="2"/>
        <w:keepNext w:val="0"/>
        <w:keepLines w:val="0"/>
        <w:widowControl/>
        <w:shd w:val="clear" w:color="auto" w:fill="FFFFFF"/>
        <w:snapToGrid w:val="0"/>
        <w:spacing w:before="0" w:after="0" w:line="500" w:lineRule="exac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4541B32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根据《中华人民共和国民法典》及其他有关法律、法规之规定，甲乙双方遵循公平、自愿、诚实信用的原则，在协商一致的基础上，就乙方向甲方出售下列货物达成协议如下：</w:t>
      </w:r>
    </w:p>
    <w:p w14:paraId="3E13056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一、下列文件应视为构成合同文件的组成部分：</w:t>
      </w:r>
    </w:p>
    <w:p w14:paraId="6564203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（1）合同书及各种合同附件（含询价期间和合同谈判过程中的澄清文件和补遗书等）；</w:t>
      </w:r>
    </w:p>
    <w:p w14:paraId="23D800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（2）成交通知书；</w:t>
      </w:r>
    </w:p>
    <w:p w14:paraId="2A4FFC6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（3）报价函（第二轮）；</w:t>
      </w:r>
    </w:p>
    <w:p w14:paraId="35CCA90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（4）质量承诺函；</w:t>
      </w:r>
    </w:p>
    <w:p w14:paraId="0E0E7306">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（5）发票承诺函；</w:t>
      </w:r>
    </w:p>
    <w:p w14:paraId="62DDDE2F">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（6）询价文件约定的相应条款；</w:t>
      </w:r>
    </w:p>
    <w:p w14:paraId="38E68A8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（7）施工图纸（含询价文件补遗书中与此有关的部分）（如有）；</w:t>
      </w:r>
    </w:p>
    <w:p w14:paraId="3031D1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（8）报价文件；</w:t>
      </w:r>
    </w:p>
    <w:p w14:paraId="4902DD2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（9）国家相关规范、标准及规程等；</w:t>
      </w:r>
    </w:p>
    <w:p w14:paraId="702BBE6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（10）其他合同文件：甲方制定的各项项目管理制度、规定、办法及往来函件等。</w:t>
      </w:r>
    </w:p>
    <w:p w14:paraId="4E37E70C">
      <w:pPr>
        <w:pStyle w:val="20"/>
        <w:shd w:val="clear" w:color="auto" w:fill="FFFFFF"/>
        <w:snapToGrid w:val="0"/>
        <w:spacing w:before="0" w:beforeAutospacing="0" w:after="0" w:afterAutospacing="0" w:line="500" w:lineRule="exact"/>
        <w:ind w:firstLine="560" w:firstLineChars="200"/>
        <w:rPr>
          <w:rStyle w:val="25"/>
          <w:rFonts w:ascii="仿宋" w:hAnsi="仿宋" w:eastAsia="仿宋" w:cs="仿宋"/>
          <w:spacing w:val="4"/>
          <w:sz w:val="28"/>
          <w:szCs w:val="28"/>
          <w:highlight w:val="none"/>
          <w:shd w:val="clear" w:color="auto" w:fill="FFFFFF"/>
        </w:rPr>
      </w:pPr>
      <w:r>
        <w:rPr>
          <w:rFonts w:hint="eastAsia" w:ascii="仿宋" w:hAnsi="仿宋" w:eastAsia="仿宋" w:cs="仿宋"/>
          <w:sz w:val="28"/>
          <w:szCs w:val="28"/>
          <w:highlight w:val="none"/>
        </w:rPr>
        <w:t>上述文件互相补充和解释，如果合同文件之间存在矛盾或不一致之处，以上述文件的排列顺序在先者为准。</w:t>
      </w:r>
    </w:p>
    <w:p w14:paraId="379435F9">
      <w:pPr>
        <w:pStyle w:val="20"/>
        <w:numPr>
          <w:ilvl w:val="0"/>
          <w:numId w:val="4"/>
        </w:numPr>
        <w:shd w:val="clear" w:color="auto" w:fill="FFFFFF"/>
        <w:snapToGrid w:val="0"/>
        <w:spacing w:before="0" w:beforeAutospacing="0" w:after="0" w:afterAutospacing="0" w:line="500" w:lineRule="exact"/>
        <w:ind w:firstLine="578" w:firstLineChars="200"/>
        <w:rPr>
          <w:rStyle w:val="25"/>
          <w:rFonts w:hint="eastAsia"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材料（货物）名称、数量、价格</w:t>
      </w:r>
    </w:p>
    <w:tbl>
      <w:tblPr>
        <w:tblStyle w:val="22"/>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270"/>
        <w:gridCol w:w="1146"/>
        <w:gridCol w:w="555"/>
        <w:gridCol w:w="525"/>
        <w:gridCol w:w="1342"/>
        <w:gridCol w:w="1410"/>
        <w:gridCol w:w="2033"/>
      </w:tblGrid>
      <w:tr w14:paraId="4DB6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dxa"/>
            <w:tcBorders>
              <w:top w:val="single" w:color="000000" w:sz="4" w:space="0"/>
              <w:left w:val="single" w:color="000000" w:sz="4" w:space="0"/>
              <w:bottom w:val="nil"/>
              <w:right w:val="single" w:color="000000" w:sz="4" w:space="0"/>
            </w:tcBorders>
            <w:noWrap w:val="0"/>
            <w:vAlign w:val="center"/>
          </w:tcPr>
          <w:p w14:paraId="19B63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1270" w:type="dxa"/>
            <w:tcBorders>
              <w:top w:val="single" w:color="000000" w:sz="4" w:space="0"/>
              <w:left w:val="single" w:color="000000" w:sz="4" w:space="0"/>
              <w:bottom w:val="nil"/>
              <w:right w:val="single" w:color="000000" w:sz="4" w:space="0"/>
            </w:tcBorders>
            <w:noWrap w:val="0"/>
            <w:vAlign w:val="center"/>
          </w:tcPr>
          <w:p w14:paraId="00C3E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1146" w:type="dxa"/>
            <w:tcBorders>
              <w:top w:val="single" w:color="000000" w:sz="4" w:space="0"/>
              <w:left w:val="single" w:color="000000" w:sz="4" w:space="0"/>
              <w:bottom w:val="nil"/>
              <w:right w:val="single" w:color="000000" w:sz="4" w:space="0"/>
            </w:tcBorders>
            <w:noWrap w:val="0"/>
            <w:vAlign w:val="center"/>
          </w:tcPr>
          <w:p w14:paraId="357D6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规格</w:t>
            </w:r>
          </w:p>
          <w:p w14:paraId="76F14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型号</w:t>
            </w:r>
          </w:p>
        </w:tc>
        <w:tc>
          <w:tcPr>
            <w:tcW w:w="555" w:type="dxa"/>
            <w:tcBorders>
              <w:top w:val="single" w:color="000000" w:sz="4" w:space="0"/>
              <w:left w:val="single" w:color="000000" w:sz="4" w:space="0"/>
              <w:bottom w:val="nil"/>
              <w:right w:val="single" w:color="000000" w:sz="4" w:space="0"/>
            </w:tcBorders>
            <w:noWrap w:val="0"/>
            <w:vAlign w:val="center"/>
          </w:tcPr>
          <w:p w14:paraId="71716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525" w:type="dxa"/>
            <w:tcBorders>
              <w:top w:val="single" w:color="000000" w:sz="4" w:space="0"/>
              <w:left w:val="single" w:color="000000" w:sz="4" w:space="0"/>
              <w:bottom w:val="nil"/>
              <w:right w:val="single" w:color="000000" w:sz="4" w:space="0"/>
            </w:tcBorders>
            <w:noWrap w:val="0"/>
            <w:vAlign w:val="center"/>
          </w:tcPr>
          <w:p w14:paraId="32BED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数</w:t>
            </w:r>
          </w:p>
          <w:p w14:paraId="0FA09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量</w:t>
            </w:r>
          </w:p>
        </w:tc>
        <w:tc>
          <w:tcPr>
            <w:tcW w:w="1342" w:type="dxa"/>
            <w:tcBorders>
              <w:top w:val="single" w:color="000000" w:sz="4" w:space="0"/>
              <w:left w:val="single" w:color="000000" w:sz="4" w:space="0"/>
              <w:bottom w:val="nil"/>
              <w:right w:val="single" w:color="000000" w:sz="4" w:space="0"/>
            </w:tcBorders>
            <w:noWrap w:val="0"/>
            <w:vAlign w:val="center"/>
          </w:tcPr>
          <w:p w14:paraId="288C4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含税单价（元）</w:t>
            </w:r>
          </w:p>
        </w:tc>
        <w:tc>
          <w:tcPr>
            <w:tcW w:w="1410" w:type="dxa"/>
            <w:tcBorders>
              <w:top w:val="single" w:color="000000" w:sz="4" w:space="0"/>
              <w:left w:val="single" w:color="000000" w:sz="4" w:space="0"/>
              <w:bottom w:val="nil"/>
              <w:right w:val="single" w:color="000000" w:sz="4" w:space="0"/>
            </w:tcBorders>
            <w:noWrap w:val="0"/>
            <w:vAlign w:val="center"/>
          </w:tcPr>
          <w:p w14:paraId="49DBB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w:t>
            </w:r>
            <w:r>
              <w:rPr>
                <w:rFonts w:hint="eastAsia" w:ascii="宋体" w:hAnsi="宋体" w:cs="宋体"/>
                <w:b/>
                <w:bCs/>
                <w:i w:val="0"/>
                <w:iCs w:val="0"/>
                <w:color w:val="444444"/>
                <w:kern w:val="0"/>
                <w:sz w:val="24"/>
                <w:szCs w:val="24"/>
                <w:u w:val="none"/>
                <w:lang w:val="en-US" w:eastAsia="zh-CN" w:bidi="ar"/>
              </w:rPr>
              <w:t>金额</w:t>
            </w:r>
            <w:r>
              <w:rPr>
                <w:rFonts w:hint="eastAsia" w:ascii="宋体" w:hAnsi="宋体" w:eastAsia="宋体" w:cs="宋体"/>
                <w:b/>
                <w:bCs/>
                <w:i w:val="0"/>
                <w:iCs w:val="0"/>
                <w:color w:val="444444"/>
                <w:kern w:val="0"/>
                <w:sz w:val="24"/>
                <w:szCs w:val="24"/>
                <w:u w:val="none"/>
                <w:lang w:val="en-US" w:eastAsia="zh-CN" w:bidi="ar"/>
              </w:rPr>
              <w:t>（元）</w:t>
            </w:r>
          </w:p>
        </w:tc>
        <w:tc>
          <w:tcPr>
            <w:tcW w:w="2033" w:type="dxa"/>
            <w:tcBorders>
              <w:top w:val="single" w:color="000000" w:sz="4" w:space="0"/>
              <w:left w:val="single" w:color="000000" w:sz="4" w:space="0"/>
              <w:bottom w:val="single" w:color="auto" w:sz="4" w:space="0"/>
              <w:right w:val="single" w:color="000000" w:sz="4" w:space="0"/>
            </w:tcBorders>
            <w:noWrap w:val="0"/>
            <w:vAlign w:val="center"/>
          </w:tcPr>
          <w:p w14:paraId="685DF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1183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EA31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5F96D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施工定位路锥环</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36B9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智能型</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DE8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lang w:eastAsia="zh-CN"/>
              </w:rPr>
            </w:pPr>
            <w:r>
              <w:rPr>
                <w:rFonts w:hint="eastAsia" w:ascii="宋体" w:hAnsi="宋体" w:cs="宋体"/>
                <w:i w:val="0"/>
                <w:iCs w:val="0"/>
                <w:color w:val="444444"/>
                <w:sz w:val="24"/>
                <w:szCs w:val="24"/>
                <w:u w:val="none"/>
                <w:lang w:eastAsia="zh-CN"/>
              </w:rPr>
              <w:t>个</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4B29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val="en-US" w:eastAsia="zh-CN"/>
              </w:rPr>
              <w:t>3</w:t>
            </w:r>
            <w:r>
              <w:rPr>
                <w:rFonts w:hint="eastAsia" w:ascii="宋体" w:hAnsi="宋体" w:eastAsia="宋体" w:cs="宋体"/>
                <w:i w:val="0"/>
                <w:iCs w:val="0"/>
                <w:color w:val="444444"/>
                <w:sz w:val="24"/>
                <w:szCs w:val="24"/>
                <w:u w:val="none"/>
              </w:rPr>
              <w:t>0</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40443091">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FD8F646">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033" w:type="dxa"/>
            <w:tcBorders>
              <w:top w:val="single" w:color="auto" w:sz="4" w:space="0"/>
              <w:left w:val="single" w:color="auto" w:sz="4" w:space="0"/>
              <w:bottom w:val="single" w:color="auto" w:sz="4" w:space="0"/>
              <w:right w:val="single" w:color="auto" w:sz="4" w:space="0"/>
            </w:tcBorders>
            <w:noWrap w:val="0"/>
            <w:vAlign w:val="center"/>
          </w:tcPr>
          <w:p w14:paraId="447840DE">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17E9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5295" w:type="dxa"/>
            <w:gridSpan w:val="6"/>
            <w:tcBorders>
              <w:top w:val="single" w:color="000000" w:sz="4" w:space="0"/>
              <w:left w:val="single" w:color="000000" w:sz="4" w:space="0"/>
              <w:bottom w:val="single" w:color="000000" w:sz="4" w:space="0"/>
              <w:right w:val="single" w:color="000000" w:sz="4" w:space="0"/>
            </w:tcBorders>
            <w:noWrap w:val="0"/>
            <w:vAlign w:val="center"/>
          </w:tcPr>
          <w:p w14:paraId="1DD1188E">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合计：</w:t>
            </w: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83C12BD">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033" w:type="dxa"/>
            <w:tcBorders>
              <w:top w:val="single" w:color="auto" w:sz="4" w:space="0"/>
              <w:left w:val="single" w:color="auto" w:sz="4" w:space="0"/>
              <w:bottom w:val="single" w:color="auto" w:sz="4" w:space="0"/>
              <w:right w:val="single" w:color="auto" w:sz="4" w:space="0"/>
            </w:tcBorders>
            <w:noWrap w:val="0"/>
            <w:vAlign w:val="center"/>
          </w:tcPr>
          <w:p w14:paraId="4BFBFA57">
            <w:pPr>
              <w:keepNext w:val="0"/>
              <w:keepLines w:val="0"/>
              <w:suppressLineNumbers w:val="0"/>
              <w:spacing w:before="0" w:beforeAutospacing="0" w:after="0" w:afterAutospacing="0"/>
              <w:ind w:left="0" w:right="0"/>
              <w:jc w:val="center"/>
              <w:rPr>
                <w:rFonts w:hint="eastAsia" w:ascii="宋体" w:hAnsi="宋体" w:cs="宋体"/>
                <w:i w:val="0"/>
                <w:iCs w:val="0"/>
                <w:color w:val="auto"/>
                <w:sz w:val="24"/>
                <w:szCs w:val="24"/>
                <w:highlight w:val="none"/>
                <w:u w:val="none"/>
                <w:lang w:eastAsia="zh-CN"/>
              </w:rPr>
            </w:pPr>
            <w:r>
              <w:rPr>
                <w:rFonts w:hint="eastAsia" w:ascii="宋体" w:hAnsi="宋体" w:cs="宋体"/>
                <w:i w:val="0"/>
                <w:iCs w:val="0"/>
                <w:color w:val="auto"/>
                <w:sz w:val="24"/>
                <w:szCs w:val="24"/>
                <w:highlight w:val="none"/>
                <w:u w:val="none"/>
                <w:lang w:eastAsia="zh-CN"/>
              </w:rPr>
              <w:t>含税签约</w:t>
            </w:r>
          </w:p>
          <w:p w14:paraId="033899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eastAsia="zh-CN"/>
              </w:rPr>
            </w:pPr>
            <w:bookmarkStart w:id="36" w:name="_GoBack"/>
            <w:bookmarkEnd w:id="36"/>
            <w:r>
              <w:rPr>
                <w:rFonts w:hint="eastAsia" w:ascii="宋体" w:hAnsi="宋体" w:cs="宋体"/>
                <w:i w:val="0"/>
                <w:iCs w:val="0"/>
                <w:color w:val="auto"/>
                <w:sz w:val="24"/>
                <w:szCs w:val="24"/>
                <w:highlight w:val="none"/>
                <w:u w:val="none"/>
                <w:lang w:eastAsia="zh-CN"/>
              </w:rPr>
              <w:t>合同总价</w:t>
            </w:r>
          </w:p>
        </w:tc>
      </w:tr>
    </w:tbl>
    <w:p w14:paraId="275385BE">
      <w:pPr>
        <w:pStyle w:val="20"/>
        <w:numPr>
          <w:ilvl w:val="0"/>
          <w:numId w:val="0"/>
        </w:numPr>
        <w:shd w:val="clear" w:color="auto" w:fill="FFFFFF"/>
        <w:snapToGrid w:val="0"/>
        <w:spacing w:before="0" w:beforeAutospacing="0" w:after="0" w:afterAutospacing="0" w:line="240" w:lineRule="auto"/>
        <w:rPr>
          <w:rStyle w:val="25"/>
          <w:rFonts w:hint="eastAsia" w:ascii="仿宋" w:hAnsi="仿宋" w:eastAsia="仿宋" w:cs="仿宋"/>
          <w:spacing w:val="4"/>
          <w:sz w:val="28"/>
          <w:szCs w:val="28"/>
          <w:highlight w:val="none"/>
          <w:shd w:val="clear" w:color="auto" w:fill="FFFFFF"/>
        </w:rPr>
      </w:pPr>
    </w:p>
    <w:p w14:paraId="3A588FBB">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Fonts w:hint="eastAsia" w:ascii="仿宋" w:hAnsi="仿宋" w:eastAsia="仿宋" w:cs="仿宋"/>
          <w:b/>
          <w:bCs/>
          <w:spacing w:val="4"/>
          <w:sz w:val="28"/>
          <w:szCs w:val="28"/>
          <w:highlight w:val="none"/>
          <w:shd w:val="clear" w:color="auto" w:fill="FFFFFF"/>
        </w:rPr>
        <w:t>特别约定：</w:t>
      </w:r>
      <w:r>
        <w:rPr>
          <w:rFonts w:hint="eastAsia" w:ascii="仿宋" w:hAnsi="仿宋" w:eastAsia="仿宋" w:cs="仿宋"/>
          <w:spacing w:val="4"/>
          <w:sz w:val="28"/>
          <w:szCs w:val="28"/>
          <w:highlight w:val="none"/>
          <w:shd w:val="clear" w:color="auto" w:fill="FFFFFF"/>
        </w:rPr>
        <w:t>以上表格中所载明的单价为固定单价且含税，不因市场</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供货方式、运距</w:t>
      </w:r>
      <w:r>
        <w:rPr>
          <w:rFonts w:hint="eastAsia" w:ascii="仿宋" w:hAnsi="仿宋" w:eastAsia="仿宋" w:cs="仿宋"/>
          <w:spacing w:val="4"/>
          <w:sz w:val="28"/>
          <w:szCs w:val="28"/>
          <w:highlight w:val="none"/>
          <w:shd w:val="clear" w:color="auto" w:fill="FFFFFF"/>
        </w:rPr>
        <w:t>等任何因素而调整。数量为签约时预估数量，含税签约合同总价系根据预估数量推算所得，并非最终支付价款，甲方应支付的最终合同价款应根据乙方实际供货合规数量办理最终结算确定为准。</w:t>
      </w:r>
    </w:p>
    <w:p w14:paraId="3BCD287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三、质量要求</w:t>
      </w:r>
    </w:p>
    <w:p w14:paraId="2832ED0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（一）货物的质量标准及技术要求，如有国家标</w:t>
      </w:r>
      <w:r>
        <w:rPr>
          <w:rFonts w:hint="eastAsia" w:ascii="仿宋" w:hAnsi="仿宋" w:eastAsia="仿宋" w:cs="仿宋"/>
          <w:color w:val="000000"/>
          <w:spacing w:val="4"/>
          <w:sz w:val="28"/>
          <w:szCs w:val="28"/>
          <w:highlight w:val="none"/>
          <w:shd w:val="clear" w:color="auto" w:fill="FFFFFF"/>
        </w:rPr>
        <w:t>准的则按国家标准执行，如无国家标准的则</w:t>
      </w:r>
      <w:r>
        <w:rPr>
          <w:rFonts w:hint="eastAsia" w:ascii="仿宋" w:hAnsi="仿宋" w:eastAsia="仿宋" w:cs="仿宋"/>
          <w:spacing w:val="4"/>
          <w:sz w:val="28"/>
          <w:szCs w:val="28"/>
          <w:highlight w:val="none"/>
          <w:shd w:val="clear" w:color="auto" w:fill="FFFFFF"/>
        </w:rPr>
        <w:t>按</w:t>
      </w:r>
      <w:r>
        <w:rPr>
          <w:rFonts w:hint="eastAsia" w:ascii="仿宋" w:hAnsi="仿宋" w:eastAsia="仿宋" w:cs="仿宋"/>
          <w:color w:val="000000"/>
          <w:spacing w:val="4"/>
          <w:sz w:val="28"/>
          <w:szCs w:val="28"/>
          <w:highlight w:val="none"/>
          <w:shd w:val="clear" w:color="auto" w:fill="FFFFFF"/>
        </w:rPr>
        <w:t>行业标准执行，如乙方提供了样品的则应符合样品标准，且同时</w:t>
      </w:r>
      <w:r>
        <w:rPr>
          <w:rFonts w:hint="eastAsia" w:ascii="仿宋" w:hAnsi="仿宋" w:eastAsia="仿宋" w:cs="仿宋"/>
          <w:spacing w:val="4"/>
          <w:sz w:val="28"/>
          <w:szCs w:val="28"/>
          <w:highlight w:val="none"/>
          <w:shd w:val="clear" w:color="auto" w:fill="FFFFFF"/>
        </w:rPr>
        <w:t>应满足甲方的要求。</w:t>
      </w:r>
    </w:p>
    <w:p w14:paraId="7158C8D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（二）乙方承诺销售给甲方的货物全部符合询价文件约定的质量要求，如货物按通常标准有相应检验证明和货物合格证的，乙方应随同货物一同交付给甲方。</w:t>
      </w:r>
    </w:p>
    <w:p w14:paraId="69B3851D">
      <w:pPr>
        <w:pStyle w:val="20"/>
        <w:pageBreakBefore w:val="0"/>
        <w:shd w:val="clear" w:color="auto" w:fill="FFFFFF"/>
        <w:kinsoku/>
        <w:wordWrap/>
        <w:overflowPunct/>
        <w:topLinePunct w:val="0"/>
        <w:autoSpaceDE/>
        <w:autoSpaceDN/>
        <w:bidi w:val="0"/>
        <w:adjustRightInd/>
        <w:snapToGrid w:val="0"/>
        <w:spacing w:before="0" w:beforeAutospacing="0" w:after="0" w:afterAutospacing="0" w:line="500" w:lineRule="atLeast"/>
        <w:ind w:firstLine="576" w:firstLineChars="200"/>
        <w:textAlignment w:val="auto"/>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（三）如本合同货物涉及需要安装、调试的，则安装、调试工序必须严格按照相关规范及设计图纸（如有）要求进行作业。</w:t>
      </w:r>
    </w:p>
    <w:p w14:paraId="24287909">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lang w:val="en-US"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四</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性能规格要求：</w:t>
      </w:r>
    </w:p>
    <w:tbl>
      <w:tblPr>
        <w:tblStyle w:val="22"/>
        <w:tblW w:w="8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8"/>
        <w:gridCol w:w="1435"/>
        <w:gridCol w:w="4960"/>
        <w:gridCol w:w="703"/>
      </w:tblGrid>
      <w:tr w14:paraId="5663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456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1F2329"/>
                <w:sz w:val="24"/>
                <w:szCs w:val="24"/>
                <w:u w:val="none"/>
              </w:rPr>
            </w:pPr>
            <w:r>
              <w:rPr>
                <w:rFonts w:hint="eastAsia" w:ascii="宋体" w:hAnsi="宋体" w:eastAsia="宋体" w:cs="宋体"/>
                <w:b/>
                <w:bCs/>
                <w:i w:val="0"/>
                <w:iCs w:val="0"/>
                <w:color w:val="1F2329"/>
                <w:kern w:val="0"/>
                <w:sz w:val="24"/>
                <w:szCs w:val="24"/>
                <w:u w:val="none"/>
                <w:lang w:val="en-US" w:eastAsia="zh-CN" w:bidi="ar"/>
              </w:rPr>
              <w:t>类别</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38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1F2329"/>
                <w:sz w:val="24"/>
                <w:szCs w:val="24"/>
                <w:u w:val="none"/>
              </w:rPr>
            </w:pPr>
            <w:r>
              <w:rPr>
                <w:rFonts w:hint="eastAsia" w:ascii="宋体" w:hAnsi="宋体" w:eastAsia="宋体" w:cs="宋体"/>
                <w:b/>
                <w:bCs/>
                <w:i w:val="0"/>
                <w:iCs w:val="0"/>
                <w:color w:val="1F2329"/>
                <w:kern w:val="0"/>
                <w:sz w:val="24"/>
                <w:szCs w:val="24"/>
                <w:u w:val="none"/>
                <w:lang w:val="en-US" w:eastAsia="zh-CN" w:bidi="ar"/>
              </w:rPr>
              <w:t>核心参数</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89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1F2329"/>
                <w:sz w:val="24"/>
                <w:szCs w:val="24"/>
                <w:u w:val="none"/>
              </w:rPr>
            </w:pPr>
            <w:r>
              <w:rPr>
                <w:rFonts w:hint="eastAsia" w:ascii="宋体" w:hAnsi="宋体" w:eastAsia="宋体" w:cs="宋体"/>
                <w:b/>
                <w:bCs/>
                <w:i w:val="0"/>
                <w:iCs w:val="0"/>
                <w:color w:val="1F2329"/>
                <w:kern w:val="0"/>
                <w:sz w:val="24"/>
                <w:szCs w:val="24"/>
                <w:u w:val="none"/>
                <w:lang w:val="en-US" w:eastAsia="zh-CN" w:bidi="ar"/>
              </w:rPr>
              <w:t>标准要求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AA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备注</w:t>
            </w:r>
          </w:p>
        </w:tc>
      </w:tr>
      <w:tr w14:paraId="1E88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6F7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基础结构参数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11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尺寸</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DA7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厚度≥40mm</w:t>
            </w:r>
            <w:r>
              <w:rPr>
                <w:rFonts w:hint="eastAsia" w:ascii="宋体" w:hAnsi="宋体" w:cs="宋体"/>
                <w:i w:val="0"/>
                <w:iCs w:val="0"/>
                <w:color w:val="1F2329"/>
                <w:kern w:val="0"/>
                <w:sz w:val="24"/>
                <w:szCs w:val="24"/>
                <w:u w:val="none"/>
                <w:lang w:val="en-US" w:eastAsia="zh-CN" w:bidi="ar"/>
              </w:rPr>
              <w:t>，</w:t>
            </w:r>
            <w:r>
              <w:rPr>
                <w:rFonts w:hint="eastAsia" w:ascii="宋体" w:hAnsi="宋体" w:eastAsia="宋体" w:cs="宋体"/>
                <w:i w:val="0"/>
                <w:iCs w:val="0"/>
                <w:color w:val="1F2329"/>
                <w:kern w:val="0"/>
                <w:sz w:val="24"/>
                <w:szCs w:val="24"/>
                <w:u w:val="none"/>
                <w:lang w:val="en-US" w:eastAsia="zh-CN" w:bidi="ar"/>
              </w:rPr>
              <w:t>内径≥100mm，适配 700/900mm 路锥</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D1C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1445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1C50">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593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反光层亮度</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DC9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晶彩格反光布，亮度≥300cd/(lx・m²)</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704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0BC0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4616">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01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耐候性能</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A7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耐温 - 40℃~+85℃，UV5 抗老化</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878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6437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22B6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电子核心参数</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24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定位模块</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534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GPS + 北斗双模定位，精度≤5m</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FB2B">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75FC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058E">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C87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通信模块</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0B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4G 全网通，可接入高德及百度导航，位置上传成功率≥99%</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8E7C">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861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2B80">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670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LED 警示灯</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B36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双模式（爆闪 / 慢闪），亮度≥5000mcd，可视距离≥1000m，无频闪</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1A1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0501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95EC">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13FE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电池配置</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36D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3.7V 2400mAh及以上（灯用）</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65D5">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0BD4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9960">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46A7">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91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11.1V 2500mAh及以上（定位用）</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F491">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0B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4B09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续航与防护</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078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充电时长</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851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6~8h 充满</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EF4C">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F8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DEE0">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89D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续航能力</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31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警示灯常亮 + 定位上传，连续工作≥72h</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D30B">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9B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BA5A">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4D9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待机时长</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697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关闭警示灯，仅保留定位心跳后≥30 天</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B26C">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6F5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6BFD">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BA3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防护等级</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154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IP67级以上防尘防水（1m 水深浸泡 30 分钟，无进水）</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0F5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2EEF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AB3B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数据功能</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7AA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实时上传</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9EC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支持位置、电量、工作状态上传</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C7E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5356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3CEF">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FA0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报警功能</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08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低电量报警（剩余 20%）、离线提醒及时推送</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07E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75AE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052C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安装与配件</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163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固定方式</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C2B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卡扣 + 螺丝双重固定（或其它方式），无松动，安装后路锥倾倒不脱落</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87B2">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3120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46B2">
            <w:pPr>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宋体"/>
                <w:i w:val="0"/>
                <w:iCs w:val="0"/>
                <w:color w:val="1F2329"/>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7D0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配件清单</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3EF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 xml:space="preserve">物联卡（内置），标配充电器 、说明书 、保修卡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3B3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4B57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4D3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质保服务</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E1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质保期限</w:t>
            </w:r>
          </w:p>
        </w:tc>
        <w:tc>
          <w:tcPr>
            <w:tcW w:w="4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014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至少 1 年整机质保，电池质保 6 个月</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B807">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r w14:paraId="61F4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FAF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1F2329"/>
                <w:sz w:val="24"/>
                <w:szCs w:val="24"/>
                <w:u w:val="none"/>
              </w:rPr>
            </w:pPr>
            <w:r>
              <w:rPr>
                <w:rFonts w:hint="eastAsia" w:ascii="宋体" w:hAnsi="宋体" w:eastAsia="宋体" w:cs="宋体"/>
                <w:i w:val="0"/>
                <w:iCs w:val="0"/>
                <w:color w:val="1F2329"/>
                <w:kern w:val="0"/>
                <w:sz w:val="24"/>
                <w:szCs w:val="24"/>
                <w:u w:val="none"/>
                <w:lang w:val="en-US" w:eastAsia="zh-CN" w:bidi="ar"/>
              </w:rPr>
              <w:t>验收</w:t>
            </w:r>
          </w:p>
        </w:tc>
        <w:tc>
          <w:tcPr>
            <w:tcW w:w="6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4455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抽样比例：按 10% 抽样验收（30 个抽 3 个），关键参数不合格则加倍抽样，仍不合格则整批退货。测试环境：定位、通信、续航测试需在户外施工模拟场景下进行，避免室内信号干扰。出厂合格证、安装调试指南各 1 份。</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BF6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i w:val="0"/>
                <w:iCs w:val="0"/>
                <w:color w:val="000000"/>
                <w:sz w:val="24"/>
                <w:szCs w:val="24"/>
                <w:u w:val="none"/>
              </w:rPr>
            </w:pPr>
          </w:p>
        </w:tc>
      </w:tr>
    </w:tbl>
    <w:p w14:paraId="6E4A231C">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lang w:val="en-US" w:eastAsia="zh-CN"/>
        </w:rPr>
      </w:pPr>
    </w:p>
    <w:p w14:paraId="5EC56184">
      <w:pPr>
        <w:pStyle w:val="20"/>
        <w:shd w:val="clear" w:color="auto" w:fill="FFFFFF"/>
        <w:snapToGrid w:val="0"/>
        <w:spacing w:before="0" w:beforeAutospacing="0" w:after="0" w:afterAutospacing="0" w:line="500" w:lineRule="exact"/>
        <w:ind w:firstLine="576" w:firstLineChars="200"/>
        <w:rPr>
          <w:rStyle w:val="25"/>
          <w:rFonts w:hint="eastAsia" w:ascii="仿宋" w:hAnsi="仿宋" w:eastAsia="仿宋" w:cs="仿宋"/>
          <w:spacing w:val="4"/>
          <w:sz w:val="28"/>
          <w:szCs w:val="28"/>
          <w:highlight w:val="none"/>
          <w:shd w:val="clear" w:color="auto" w:fill="FFFFFF"/>
          <w:lang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五</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乙方在</w:t>
      </w:r>
      <w:r>
        <w:rPr>
          <w:rFonts w:hint="eastAsia" w:ascii="仿宋" w:hAnsi="仿宋" w:eastAsia="仿宋" w:cs="仿宋"/>
          <w:color w:val="auto"/>
          <w:spacing w:val="4"/>
          <w:sz w:val="28"/>
          <w:szCs w:val="28"/>
          <w:highlight w:val="none"/>
          <w:shd w:val="clear" w:color="auto" w:fill="FFFFFF"/>
          <w:lang w:val="en-US" w:eastAsia="zh-CN"/>
        </w:rPr>
        <w:t>供货时需提供产品合格证和质量检验报告等</w:t>
      </w:r>
      <w:r>
        <w:rPr>
          <w:rFonts w:hint="eastAsia" w:ascii="仿宋" w:hAnsi="仿宋" w:eastAsia="仿宋" w:cs="仿宋"/>
          <w:spacing w:val="4"/>
          <w:sz w:val="28"/>
          <w:szCs w:val="28"/>
          <w:highlight w:val="none"/>
          <w:shd w:val="clear" w:color="auto" w:fill="FFFFFF"/>
          <w:lang w:val="en-US" w:eastAsia="zh-CN"/>
        </w:rPr>
        <w:t>质量证明文件，并在供货到甲方指定地点时，确保供应的材料无质量缺陷，满足甲方要求。</w:t>
      </w:r>
    </w:p>
    <w:p w14:paraId="34EA6FEF">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四、货物的包装标准和包装物的供应与回收</w:t>
      </w:r>
    </w:p>
    <w:p w14:paraId="2CD11D3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F804EE">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五、货物的交货方式、交货地点和交货时间</w:t>
      </w:r>
    </w:p>
    <w:p w14:paraId="0016D993">
      <w:pPr>
        <w:spacing w:line="360" w:lineRule="auto"/>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（一）交货</w:t>
      </w:r>
      <w:r>
        <w:rPr>
          <w:rFonts w:hint="eastAsia" w:ascii="仿宋" w:hAnsi="仿宋" w:eastAsia="仿宋" w:cs="仿宋"/>
          <w:spacing w:val="4"/>
          <w:sz w:val="28"/>
          <w:szCs w:val="28"/>
          <w:highlight w:val="none"/>
          <w:shd w:val="clear" w:color="auto" w:fill="FFFFFF"/>
          <w:lang w:val="en-US" w:eastAsia="zh-CN"/>
        </w:rPr>
        <w:t>地点</w:t>
      </w:r>
      <w:r>
        <w:rPr>
          <w:rFonts w:hint="eastAsia" w:ascii="仿宋" w:hAnsi="仿宋" w:eastAsia="仿宋" w:cs="仿宋"/>
          <w:spacing w:val="4"/>
          <w:sz w:val="28"/>
          <w:szCs w:val="28"/>
          <w:highlight w:val="none"/>
          <w:shd w:val="clear" w:color="auto" w:fill="FFFFFF"/>
        </w:rPr>
        <w:t>：交货地点为甲方指定收货地点：大</w:t>
      </w:r>
      <w:r>
        <w:rPr>
          <w:rFonts w:hint="eastAsia" w:ascii="仿宋" w:hAnsi="仿宋" w:eastAsia="仿宋" w:cs="仿宋"/>
          <w:spacing w:val="4"/>
          <w:sz w:val="28"/>
          <w:szCs w:val="28"/>
          <w:highlight w:val="none"/>
          <w:u w:val="single"/>
          <w:shd w:val="clear" w:color="auto" w:fill="FFFFFF"/>
        </w:rPr>
        <w:t>广高速信丰南收费站出口处江西联兴公路工程有限公司信丰仓库，大广高速K3130+000联兴公司信丰应急养护综合基地，兴赣高速赣县区南塘收费站旁联兴公司赣县养护应急综合基地</w:t>
      </w:r>
      <w:r>
        <w:rPr>
          <w:rFonts w:hint="eastAsia" w:ascii="仿宋" w:hAnsi="仿宋" w:eastAsia="仿宋" w:cs="仿宋"/>
          <w:spacing w:val="4"/>
          <w:sz w:val="28"/>
          <w:szCs w:val="28"/>
          <w:highlight w:val="none"/>
          <w:u w:val="single"/>
          <w:shd w:val="clear" w:color="auto" w:fill="FFFFFF"/>
          <w:lang w:eastAsia="zh-CN"/>
        </w:rPr>
        <w:t>，</w:t>
      </w:r>
      <w:r>
        <w:rPr>
          <w:rFonts w:hint="eastAsia" w:ascii="仿宋" w:hAnsi="仿宋" w:eastAsia="仿宋" w:cs="仿宋"/>
          <w:spacing w:val="4"/>
          <w:sz w:val="28"/>
          <w:szCs w:val="28"/>
          <w:highlight w:val="none"/>
          <w:u w:val="single"/>
          <w:shd w:val="clear" w:color="auto" w:fill="FFFFFF"/>
        </w:rPr>
        <w:t>具体以</w:t>
      </w:r>
      <w:r>
        <w:rPr>
          <w:rFonts w:hint="eastAsia" w:ascii="仿宋" w:hAnsi="仿宋" w:eastAsia="仿宋" w:cs="仿宋"/>
          <w:spacing w:val="4"/>
          <w:sz w:val="28"/>
          <w:szCs w:val="28"/>
          <w:highlight w:val="none"/>
          <w:u w:val="single"/>
          <w:shd w:val="clear" w:color="auto" w:fill="FFFFFF"/>
          <w:lang w:eastAsia="zh-CN"/>
        </w:rPr>
        <w:t>甲方</w:t>
      </w:r>
      <w:r>
        <w:rPr>
          <w:rFonts w:hint="eastAsia" w:ascii="仿宋" w:hAnsi="仿宋" w:eastAsia="仿宋" w:cs="仿宋"/>
          <w:spacing w:val="4"/>
          <w:sz w:val="28"/>
          <w:szCs w:val="28"/>
          <w:highlight w:val="none"/>
          <w:u w:val="single"/>
          <w:shd w:val="clear" w:color="auto" w:fill="FFFFFF"/>
        </w:rPr>
        <w:t>通知为准。</w:t>
      </w:r>
    </w:p>
    <w:p w14:paraId="46FC02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乙方负责将货物运输至前述指定地点，运输费用和运输风险均由乙方承担。</w:t>
      </w:r>
    </w:p>
    <w:p w14:paraId="63D17BEB">
      <w:pPr>
        <w:spacing w:line="360" w:lineRule="auto"/>
        <w:ind w:firstLine="576" w:firstLineChars="200"/>
        <w:jc w:val="left"/>
        <w:rPr>
          <w:rFonts w:ascii="仿宋" w:hAnsi="仿宋" w:eastAsia="仿宋" w:cs="仿宋"/>
          <w:spacing w:val="4"/>
          <w:kern w:val="0"/>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（二）</w:t>
      </w:r>
      <w:r>
        <w:rPr>
          <w:rFonts w:hint="eastAsia" w:ascii="仿宋" w:hAnsi="仿宋" w:eastAsia="仿宋" w:cs="仿宋"/>
          <w:spacing w:val="4"/>
          <w:sz w:val="28"/>
          <w:szCs w:val="28"/>
          <w:highlight w:val="none"/>
          <w:shd w:val="clear" w:color="auto" w:fill="FFFFFF"/>
          <w:lang w:eastAsia="zh-CN"/>
        </w:rPr>
        <w:t>供</w:t>
      </w:r>
      <w:r>
        <w:rPr>
          <w:rFonts w:hint="eastAsia" w:ascii="仿宋" w:hAnsi="仿宋" w:eastAsia="仿宋" w:cs="仿宋"/>
          <w:spacing w:val="4"/>
          <w:sz w:val="28"/>
          <w:szCs w:val="28"/>
          <w:highlight w:val="none"/>
          <w:shd w:val="clear" w:color="auto" w:fill="FFFFFF"/>
        </w:rPr>
        <w:t>货时间</w:t>
      </w:r>
      <w:r>
        <w:rPr>
          <w:rFonts w:hint="eastAsia" w:ascii="仿宋" w:hAnsi="仿宋" w:eastAsia="仿宋" w:cs="仿宋"/>
          <w:spacing w:val="4"/>
          <w:sz w:val="28"/>
          <w:szCs w:val="28"/>
          <w:highlight w:val="none"/>
          <w:shd w:val="clear" w:color="auto" w:fill="FFFFFF"/>
          <w:lang w:eastAsia="zh-CN"/>
        </w:rPr>
        <w:t>及方式</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spacing w:val="4"/>
          <w:sz w:val="28"/>
          <w:szCs w:val="28"/>
          <w:shd w:val="clear" w:color="auto" w:fill="FFFFFF"/>
        </w:rPr>
        <w:t>供货时间为自合同签订之日起12个月或结算金额达到本项目</w:t>
      </w:r>
      <w:r>
        <w:rPr>
          <w:rFonts w:hint="eastAsia" w:ascii="仿宋" w:hAnsi="仿宋" w:eastAsia="仿宋" w:cs="仿宋"/>
          <w:spacing w:val="4"/>
          <w:sz w:val="28"/>
          <w:szCs w:val="28"/>
          <w:shd w:val="clear" w:color="auto" w:fill="FFFFFF"/>
          <w:lang w:eastAsia="zh-CN"/>
        </w:rPr>
        <w:t>签约合同总价为</w:t>
      </w:r>
      <w:r>
        <w:rPr>
          <w:rFonts w:hint="eastAsia" w:ascii="仿宋" w:hAnsi="仿宋" w:eastAsia="仿宋" w:cs="仿宋"/>
          <w:spacing w:val="4"/>
          <w:sz w:val="28"/>
          <w:szCs w:val="28"/>
          <w:shd w:val="clear" w:color="auto" w:fill="FFFFFF"/>
        </w:rPr>
        <w:t>止，以先到者为准。如遇特殊情况，经双方协商一致，供货时间可延长,延长期限最长不超过一年。分批次供货，具体以</w:t>
      </w:r>
      <w:r>
        <w:rPr>
          <w:rFonts w:hint="eastAsia" w:ascii="仿宋" w:hAnsi="仿宋" w:eastAsia="仿宋" w:cs="仿宋"/>
          <w:spacing w:val="4"/>
          <w:sz w:val="28"/>
          <w:szCs w:val="28"/>
          <w:shd w:val="clear" w:color="auto" w:fill="FFFFFF"/>
          <w:lang w:eastAsia="zh-CN"/>
        </w:rPr>
        <w:t>甲方</w:t>
      </w:r>
      <w:r>
        <w:rPr>
          <w:rFonts w:hint="eastAsia" w:ascii="仿宋" w:hAnsi="仿宋" w:eastAsia="仿宋" w:cs="仿宋"/>
          <w:spacing w:val="4"/>
          <w:sz w:val="28"/>
          <w:szCs w:val="28"/>
          <w:shd w:val="clear" w:color="auto" w:fill="FFFFFF"/>
        </w:rPr>
        <w:t>通知的供货时间为准。</w:t>
      </w:r>
      <w:r>
        <w:rPr>
          <w:rFonts w:hint="eastAsia" w:ascii="仿宋" w:hAnsi="仿宋" w:eastAsia="仿宋" w:cs="仿宋"/>
          <w:spacing w:val="4"/>
          <w:kern w:val="0"/>
          <w:sz w:val="28"/>
          <w:szCs w:val="28"/>
          <w:highlight w:val="none"/>
          <w:u w:val="single"/>
          <w:shd w:val="clear" w:color="auto" w:fill="FFFFFF"/>
          <w:lang w:eastAsia="zh-CN"/>
        </w:rPr>
        <w:t>每次供货</w:t>
      </w:r>
      <w:r>
        <w:rPr>
          <w:rFonts w:hint="eastAsia" w:ascii="仿宋" w:hAnsi="仿宋" w:eastAsia="仿宋" w:cs="仿宋"/>
          <w:spacing w:val="4"/>
          <w:kern w:val="0"/>
          <w:sz w:val="28"/>
          <w:szCs w:val="28"/>
          <w:highlight w:val="none"/>
          <w:u w:val="single"/>
          <w:shd w:val="clear" w:color="auto" w:fill="FFFFFF"/>
        </w:rPr>
        <w:t>前，</w:t>
      </w:r>
      <w:r>
        <w:rPr>
          <w:rFonts w:hint="eastAsia" w:ascii="仿宋" w:hAnsi="仿宋" w:eastAsia="仿宋" w:cs="仿宋"/>
          <w:spacing w:val="4"/>
          <w:kern w:val="0"/>
          <w:sz w:val="28"/>
          <w:szCs w:val="28"/>
          <w:highlight w:val="none"/>
          <w:u w:val="single"/>
          <w:shd w:val="clear" w:color="auto" w:fill="FFFFFF"/>
          <w:lang w:eastAsia="zh-CN"/>
        </w:rPr>
        <w:t>甲方</w:t>
      </w:r>
      <w:r>
        <w:rPr>
          <w:rFonts w:hint="eastAsia" w:ascii="仿宋" w:hAnsi="仿宋" w:eastAsia="仿宋" w:cs="仿宋"/>
          <w:spacing w:val="4"/>
          <w:kern w:val="0"/>
          <w:sz w:val="28"/>
          <w:szCs w:val="28"/>
          <w:highlight w:val="none"/>
          <w:u w:val="single"/>
          <w:shd w:val="clear" w:color="auto" w:fill="FFFFFF"/>
        </w:rPr>
        <w:t>提前三天通知乙方按要求供货,乙方在收到通知后5日内到货。如逾期，自逾期之日起按1000元/天向甲方支付违约金，当延期达到10天时，甲方有权单方解除合同，并追究</w:t>
      </w:r>
      <w:r>
        <w:rPr>
          <w:rFonts w:hint="eastAsia" w:ascii="仿宋" w:hAnsi="仿宋" w:eastAsia="仿宋" w:cs="仿宋"/>
          <w:spacing w:val="4"/>
          <w:kern w:val="0"/>
          <w:sz w:val="28"/>
          <w:szCs w:val="28"/>
          <w:highlight w:val="none"/>
          <w:u w:val="single"/>
          <w:shd w:val="clear" w:color="auto" w:fill="FFFFFF"/>
          <w:lang w:val="en-US" w:eastAsia="zh-CN"/>
        </w:rPr>
        <w:t>乙方</w:t>
      </w:r>
      <w:r>
        <w:rPr>
          <w:rFonts w:hint="eastAsia" w:ascii="仿宋" w:hAnsi="仿宋" w:eastAsia="仿宋" w:cs="仿宋"/>
          <w:spacing w:val="4"/>
          <w:kern w:val="0"/>
          <w:sz w:val="28"/>
          <w:szCs w:val="28"/>
          <w:highlight w:val="none"/>
          <w:u w:val="single"/>
          <w:shd w:val="clear" w:color="auto" w:fill="FFFFFF"/>
        </w:rPr>
        <w:t>由此</w:t>
      </w:r>
      <w:r>
        <w:rPr>
          <w:rFonts w:hint="eastAsia" w:ascii="仿宋" w:hAnsi="仿宋" w:eastAsia="仿宋" w:cs="仿宋"/>
          <w:spacing w:val="4"/>
          <w:kern w:val="0"/>
          <w:sz w:val="28"/>
          <w:szCs w:val="28"/>
          <w:highlight w:val="none"/>
          <w:u w:val="single"/>
          <w:shd w:val="clear" w:color="auto" w:fill="FFFFFF"/>
          <w:lang w:val="en-US" w:eastAsia="zh-CN"/>
        </w:rPr>
        <w:t>给甲方</w:t>
      </w:r>
      <w:r>
        <w:rPr>
          <w:rFonts w:hint="eastAsia" w:ascii="仿宋" w:hAnsi="仿宋" w:eastAsia="仿宋" w:cs="仿宋"/>
          <w:spacing w:val="4"/>
          <w:kern w:val="0"/>
          <w:sz w:val="28"/>
          <w:szCs w:val="28"/>
          <w:highlight w:val="none"/>
          <w:u w:val="single"/>
          <w:shd w:val="clear" w:color="auto" w:fill="FFFFFF"/>
        </w:rPr>
        <w:t>造成的损失及责任。</w:t>
      </w:r>
    </w:p>
    <w:p w14:paraId="68C0B678">
      <w:pPr>
        <w:spacing w:line="360" w:lineRule="auto"/>
        <w:ind w:firstLine="576" w:firstLineChars="200"/>
        <w:jc w:val="lef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（三）甲方如要求变更到货地点的，应在合同约定的交货期限前3日内通知乙方。乙方交货前应至少提前3日通知甲方，如乙方如未经甲方同意提前交货，甲方有权拒绝受领及延迟付款。</w:t>
      </w:r>
    </w:p>
    <w:p w14:paraId="1D403E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（四）乙方应在交货时一并提供：</w:t>
      </w:r>
      <w:r>
        <w:rPr>
          <w:rFonts w:hint="eastAsia" w:ascii="仿宋" w:hAnsi="仿宋" w:eastAsia="仿宋" w:cs="仿宋"/>
          <w:spacing w:val="4"/>
          <w:sz w:val="28"/>
          <w:szCs w:val="28"/>
          <w:highlight w:val="none"/>
          <w:u w:val="single"/>
          <w:shd w:val="clear" w:color="auto" w:fill="FFFFFF"/>
        </w:rPr>
        <w:t>相关产品合格证、质量检验报告</w:t>
      </w:r>
      <w:r>
        <w:rPr>
          <w:rFonts w:hint="eastAsia" w:ascii="仿宋" w:hAnsi="仿宋" w:eastAsia="仿宋" w:cs="仿宋"/>
          <w:spacing w:val="4"/>
          <w:sz w:val="28"/>
          <w:szCs w:val="28"/>
          <w:highlight w:val="none"/>
          <w:u w:val="single"/>
          <w:shd w:val="clear" w:color="auto" w:fill="FFFFFF"/>
          <w:lang w:eastAsia="zh-CN"/>
        </w:rPr>
        <w:t>（如有）</w:t>
      </w:r>
      <w:r>
        <w:rPr>
          <w:rFonts w:hint="eastAsia" w:ascii="仿宋" w:hAnsi="仿宋" w:eastAsia="仿宋" w:cs="仿宋"/>
          <w:spacing w:val="4"/>
          <w:sz w:val="28"/>
          <w:szCs w:val="28"/>
          <w:highlight w:val="none"/>
          <w:u w:val="single"/>
          <w:shd w:val="clear" w:color="auto" w:fill="FFFFFF"/>
          <w:lang w:val="en-US" w:eastAsia="zh-CN"/>
        </w:rPr>
        <w:t>等质量证明文件</w:t>
      </w:r>
      <w:r>
        <w:rPr>
          <w:rFonts w:hint="eastAsia" w:ascii="仿宋" w:hAnsi="仿宋" w:eastAsia="仿宋" w:cs="仿宋"/>
          <w:spacing w:val="4"/>
          <w:sz w:val="28"/>
          <w:szCs w:val="28"/>
          <w:highlight w:val="none"/>
          <w:u w:val="single"/>
          <w:shd w:val="clear" w:color="auto" w:fill="FFFFFF"/>
        </w:rPr>
        <w:t>。</w:t>
      </w:r>
    </w:p>
    <w:p w14:paraId="477013FB">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六、货物签收、验货及质保</w:t>
      </w:r>
    </w:p>
    <w:p w14:paraId="1769257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（一）乙方将货物运送到约定地点后，应及时与甲方指定经办人办理收货手续，甲方经办人对收货数量经清点后予以签收确认，作为乙方办理货款结算的凭证。</w:t>
      </w:r>
    </w:p>
    <w:p w14:paraId="79B1BBD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（二）甲方应在收到货物后</w:t>
      </w:r>
      <w:r>
        <w:rPr>
          <w:rFonts w:hint="eastAsia" w:ascii="仿宋" w:hAnsi="仿宋" w:eastAsia="仿宋" w:cs="仿宋"/>
          <w:spacing w:val="4"/>
          <w:sz w:val="28"/>
          <w:szCs w:val="28"/>
          <w:highlight w:val="none"/>
          <w:u w:val="single"/>
          <w:shd w:val="clear" w:color="auto" w:fill="FFFFFF"/>
        </w:rPr>
        <w:t xml:space="preserve"> 3 </w:t>
      </w:r>
      <w:r>
        <w:rPr>
          <w:rFonts w:hint="eastAsia" w:ascii="仿宋" w:hAnsi="仿宋" w:eastAsia="仿宋" w:cs="仿宋"/>
          <w:spacing w:val="4"/>
          <w:sz w:val="28"/>
          <w:szCs w:val="28"/>
          <w:highlight w:val="none"/>
          <w:shd w:val="clear" w:color="auto" w:fill="FFFFFF"/>
        </w:rPr>
        <w:t>日内进行验收，货物如需安装调试的，乙方应根据甲方要求委派具有相应资质的人员在验收前完成货物的安装调试。对货物存在质量或其他问题的，甲方在3日内提出异议，乙方须在甲方提出异议后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3</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日内进行处理，反之则则视为乙方同意甲方的异议，甲方有权要求乙方对有异议的货物进行更换或退货，如甲方选择退货的则对应货物价款甲方不予结算支付。</w:t>
      </w:r>
    </w:p>
    <w:p w14:paraId="1534AF1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（三）货物验收合格的，经甲方指定验收人签字确认后向乙方出具验收凭证，作为乙方办理货款结算的凭证。</w:t>
      </w:r>
    </w:p>
    <w:p w14:paraId="773ED89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（四）本合同约定货物的质保期为</w:t>
      </w:r>
      <w:r>
        <w:rPr>
          <w:rFonts w:hint="eastAsia" w:ascii="仿宋" w:hAnsi="仿宋" w:eastAsia="仿宋" w:cs="仿宋"/>
          <w:spacing w:val="4"/>
          <w:sz w:val="28"/>
          <w:szCs w:val="28"/>
          <w:highlight w:val="none"/>
          <w:shd w:val="clear" w:color="auto" w:fill="FFFFFF"/>
          <w:lang w:eastAsia="zh-CN"/>
        </w:rPr>
        <w:t>货物</w:t>
      </w:r>
      <w:r>
        <w:rPr>
          <w:rFonts w:hint="eastAsia" w:ascii="仿宋" w:hAnsi="仿宋" w:eastAsia="仿宋" w:cs="仿宋"/>
          <w:spacing w:val="4"/>
          <w:sz w:val="28"/>
          <w:szCs w:val="28"/>
          <w:highlight w:val="none"/>
          <w:shd w:val="clear" w:color="auto" w:fill="FFFFFF"/>
        </w:rPr>
        <w:t>验收后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12</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个月，自供货完成且项目验收合格之日起计算。货物涉及国家保质期的，甲方出具的验收凭证不作为最终判定标的物质量的依据。</w:t>
      </w:r>
    </w:p>
    <w:p w14:paraId="64AA4F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（五）质保期内，乙方必须提供相应技术支持，货物发生质量问题或故障时，乙方应在</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48</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小时内无条件完成免费修理或免费更换，并承担所产生的全部费用及损失，否则甲方有权另行委托第三方修理，并由乙方承担相应费用，乙方未主动承担费用的，甲方有权就所发生费用在乙方质保金（如有）中全额扣除，如无质保金或质保金余额不足以扣除的，甲方有权全额向乙方追偿；如更换全新产品的，其质保期重新计算。</w:t>
      </w:r>
    </w:p>
    <w:p w14:paraId="31EE43A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auto"/>
          <w:spacing w:val="4"/>
          <w:sz w:val="28"/>
          <w:szCs w:val="28"/>
          <w:highlight w:val="none"/>
          <w:shd w:val="clear" w:color="auto" w:fill="FFFFFF"/>
        </w:rPr>
      </w:pPr>
      <w:r>
        <w:rPr>
          <w:rFonts w:hint="eastAsia" w:ascii="仿宋" w:hAnsi="仿宋" w:eastAsia="仿宋" w:cs="仿宋"/>
          <w:i w:val="0"/>
          <w:iCs w:val="0"/>
          <w:caps w:val="0"/>
          <w:color w:val="auto"/>
          <w:spacing w:val="4"/>
          <w:sz w:val="28"/>
          <w:szCs w:val="28"/>
          <w:highlight w:val="none"/>
          <w:shd w:val="clear" w:color="auto" w:fill="FFFFFF"/>
          <w:lang w:val="en-US" w:eastAsia="zh-CN"/>
        </w:rPr>
        <w:t>（六）</w:t>
      </w:r>
      <w:r>
        <w:rPr>
          <w:rFonts w:hint="eastAsia" w:ascii="仿宋" w:hAnsi="仿宋" w:eastAsia="仿宋" w:cs="仿宋"/>
          <w:i w:val="0"/>
          <w:iCs w:val="0"/>
          <w:caps w:val="0"/>
          <w:color w:val="auto"/>
          <w:spacing w:val="4"/>
          <w:sz w:val="28"/>
          <w:szCs w:val="28"/>
          <w:highlight w:val="none"/>
          <w:u w:val="none"/>
          <w:shd w:val="clear" w:color="auto" w:fill="FFFFFF"/>
          <w:lang w:val="en-US" w:eastAsia="zh-CN"/>
        </w:rPr>
        <w:t>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535418FC">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七、所有权及风险转移</w:t>
      </w:r>
    </w:p>
    <w:p w14:paraId="2E9B365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货物所有权自交付时（指：甲方指定货物质量验收人签名确认）转移给甲方，货物毁损灭失等风险于甲方出具验收凭证后转移给甲方。</w:t>
      </w:r>
    </w:p>
    <w:p w14:paraId="7E7000A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八、货款结算、付款方式及质保金</w:t>
      </w:r>
    </w:p>
    <w:p w14:paraId="3DD5CD0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w:t>
      </w:r>
      <w:r>
        <w:rPr>
          <w:rFonts w:hint="eastAsia" w:ascii="仿宋" w:hAnsi="仿宋" w:eastAsia="仿宋" w:cs="仿宋"/>
          <w:spacing w:val="4"/>
          <w:sz w:val="28"/>
          <w:szCs w:val="28"/>
          <w:highlight w:val="none"/>
          <w:shd w:val="clear" w:color="auto" w:fill="FFFFFF"/>
          <w:lang w:eastAsia="zh-CN"/>
        </w:rPr>
        <w:t>批次</w:t>
      </w:r>
      <w:r>
        <w:rPr>
          <w:rFonts w:hint="eastAsia" w:ascii="仿宋" w:hAnsi="仿宋" w:eastAsia="仿宋" w:cs="仿宋"/>
          <w:spacing w:val="4"/>
          <w:sz w:val="28"/>
          <w:szCs w:val="28"/>
          <w:highlight w:val="none"/>
          <w:shd w:val="clear" w:color="auto" w:fill="FFFFFF"/>
        </w:rPr>
        <w:t>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7186FDD3">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highlight w:val="none"/>
          <w:shd w:val="clear" w:color="auto" w:fill="FFFFFF"/>
        </w:rPr>
        <w:t>（二）双方办理货款结算后，乙方开具</w:t>
      </w:r>
      <w:r>
        <w:rPr>
          <w:rFonts w:hint="eastAsia" w:ascii="仿宋" w:hAnsi="仿宋" w:eastAsia="仿宋" w:cs="仿宋"/>
          <w:spacing w:val="4"/>
          <w:sz w:val="28"/>
          <w:szCs w:val="28"/>
          <w:highlight w:val="none"/>
          <w:u w:val="single"/>
          <w:shd w:val="clear" w:color="auto" w:fill="FFFFFF"/>
        </w:rPr>
        <w:t xml:space="preserve"> 税点为  %的增值税发票专用/普票 </w:t>
      </w:r>
      <w:r>
        <w:rPr>
          <w:rFonts w:hint="eastAsia" w:ascii="仿宋" w:hAnsi="仿宋" w:eastAsia="仿宋" w:cs="仿宋"/>
          <w:spacing w:val="4"/>
          <w:sz w:val="28"/>
          <w:szCs w:val="28"/>
          <w:highlight w:val="none"/>
          <w:shd w:val="clear" w:color="auto" w:fill="FFFFFF"/>
        </w:rPr>
        <w:t>全部合同价款发票给甲方后，分二期支付：第1期在批次供货完成并经甲方验收合格后30天内，凭验收签证资料办理结算，</w:t>
      </w:r>
      <w:r>
        <w:rPr>
          <w:rFonts w:hint="eastAsia" w:ascii="仿宋" w:hAnsi="仿宋" w:eastAsia="仿宋" w:cs="仿宋"/>
          <w:spacing w:val="4"/>
          <w:sz w:val="28"/>
          <w:szCs w:val="28"/>
          <w:highlight w:val="none"/>
          <w:shd w:val="clear" w:color="auto" w:fill="FFFFFF"/>
          <w:lang w:val="en-US" w:eastAsia="zh-CN"/>
        </w:rPr>
        <w:t>乙方</w:t>
      </w:r>
      <w:r>
        <w:rPr>
          <w:rFonts w:hint="eastAsia" w:ascii="仿宋" w:hAnsi="仿宋" w:eastAsia="仿宋" w:cs="仿宋"/>
          <w:spacing w:val="4"/>
          <w:sz w:val="28"/>
          <w:szCs w:val="28"/>
          <w:highlight w:val="none"/>
          <w:shd w:val="clear" w:color="auto" w:fill="FFFFFF"/>
        </w:rPr>
        <w:t>须提供符合</w:t>
      </w:r>
      <w:r>
        <w:rPr>
          <w:rFonts w:hint="eastAsia" w:ascii="仿宋" w:hAnsi="仿宋" w:eastAsia="仿宋" w:cs="仿宋"/>
          <w:spacing w:val="4"/>
          <w:sz w:val="28"/>
          <w:szCs w:val="28"/>
          <w:highlight w:val="none"/>
          <w:shd w:val="clear" w:color="auto" w:fill="FFFFFF"/>
          <w:lang w:val="en-US" w:eastAsia="zh-CN"/>
        </w:rPr>
        <w:t>甲方</w:t>
      </w:r>
      <w:r>
        <w:rPr>
          <w:rFonts w:hint="eastAsia" w:ascii="仿宋" w:hAnsi="仿宋" w:eastAsia="仿宋" w:cs="仿宋"/>
          <w:spacing w:val="4"/>
          <w:sz w:val="28"/>
          <w:szCs w:val="28"/>
          <w:highlight w:val="none"/>
          <w:shd w:val="clear" w:color="auto" w:fill="FFFFFF"/>
        </w:rPr>
        <w:t>要求的发票后60天内进行支付</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rPr>
        <w:t>支付结算货款的97%；第2期在质保期（自供货完成且验收合格之日起算</w:t>
      </w:r>
      <w:r>
        <w:rPr>
          <w:rFonts w:hint="eastAsia" w:ascii="仿宋" w:hAnsi="仿宋" w:eastAsia="仿宋" w:cs="仿宋"/>
          <w:spacing w:val="4"/>
          <w:sz w:val="28"/>
          <w:szCs w:val="28"/>
          <w:highlight w:val="none"/>
          <w:shd w:val="clear" w:color="auto" w:fill="FFFFFF"/>
          <w:lang w:val="en-US" w:eastAsia="zh-CN"/>
        </w:rPr>
        <w:t>12</w:t>
      </w:r>
      <w:r>
        <w:rPr>
          <w:rFonts w:hint="eastAsia" w:ascii="仿宋" w:hAnsi="仿宋" w:eastAsia="仿宋" w:cs="仿宋"/>
          <w:spacing w:val="4"/>
          <w:sz w:val="28"/>
          <w:szCs w:val="28"/>
          <w:highlight w:val="none"/>
          <w:shd w:val="clear" w:color="auto" w:fill="FFFFFF"/>
        </w:rPr>
        <w:t>个月）届满并经甲方验收无质量缺陷后 30 日内，甲方扣除应扣款项（如有）后付清给乙方</w:t>
      </w:r>
      <w:r>
        <w:rPr>
          <w:rFonts w:hint="eastAsia" w:ascii="仿宋" w:hAnsi="仿宋" w:eastAsia="仿宋" w:cs="仿宋"/>
          <w:color w:val="000000"/>
          <w:spacing w:val="4"/>
          <w:sz w:val="28"/>
          <w:szCs w:val="28"/>
          <w:shd w:val="clear" w:color="auto" w:fill="FFFFFF"/>
        </w:rPr>
        <w:t>。</w:t>
      </w:r>
    </w:p>
    <w:p w14:paraId="2D96433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（三）乙方银行账户信息如下：</w:t>
      </w:r>
    </w:p>
    <w:p w14:paraId="3EBB7A2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名称：</w:t>
      </w:r>
      <w:r>
        <w:rPr>
          <w:rFonts w:hint="eastAsia" w:ascii="仿宋" w:hAnsi="仿宋" w:eastAsia="仿宋" w:cs="仿宋"/>
          <w:spacing w:val="4"/>
          <w:sz w:val="28"/>
          <w:szCs w:val="28"/>
          <w:highlight w:val="none"/>
          <w:u w:val="single"/>
          <w:shd w:val="clear" w:color="auto" w:fill="FFFFFF"/>
        </w:rPr>
        <w:t xml:space="preserve">                 </w:t>
      </w:r>
    </w:p>
    <w:p w14:paraId="2CF0DE7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开户行：</w:t>
      </w:r>
      <w:r>
        <w:rPr>
          <w:rFonts w:hint="eastAsia" w:ascii="仿宋" w:hAnsi="仿宋" w:eastAsia="仿宋" w:cs="仿宋"/>
          <w:spacing w:val="4"/>
          <w:sz w:val="28"/>
          <w:szCs w:val="28"/>
          <w:highlight w:val="none"/>
          <w:u w:val="single"/>
          <w:shd w:val="clear" w:color="auto" w:fill="FFFFFF"/>
        </w:rPr>
        <w:t xml:space="preserve">                 </w:t>
      </w:r>
    </w:p>
    <w:p w14:paraId="38753D8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账号：</w:t>
      </w:r>
      <w:r>
        <w:rPr>
          <w:rFonts w:hint="eastAsia" w:ascii="仿宋" w:hAnsi="仿宋" w:eastAsia="仿宋" w:cs="仿宋"/>
          <w:spacing w:val="4"/>
          <w:sz w:val="28"/>
          <w:szCs w:val="28"/>
          <w:highlight w:val="none"/>
          <w:u w:val="single"/>
          <w:shd w:val="clear" w:color="auto" w:fill="FFFFFF"/>
        </w:rPr>
        <w:t xml:space="preserve">                 </w:t>
      </w:r>
    </w:p>
    <w:p w14:paraId="311B14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（四）甲方增值税专用（普通）发票开票信息如下：</w:t>
      </w:r>
    </w:p>
    <w:p w14:paraId="4343CC2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单位名称：</w:t>
      </w:r>
      <w:r>
        <w:rPr>
          <w:rFonts w:hint="eastAsia" w:ascii="仿宋" w:hAnsi="仿宋" w:eastAsia="仿宋" w:cs="仿宋"/>
          <w:spacing w:val="4"/>
          <w:sz w:val="28"/>
          <w:szCs w:val="28"/>
          <w:highlight w:val="none"/>
          <w:u w:val="single"/>
          <w:shd w:val="clear" w:color="auto" w:fill="FFFFFF"/>
        </w:rPr>
        <w:t xml:space="preserve">                 </w:t>
      </w:r>
    </w:p>
    <w:p w14:paraId="1F751E8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统一社会信用代码：</w:t>
      </w:r>
      <w:r>
        <w:rPr>
          <w:rFonts w:hint="eastAsia" w:ascii="仿宋" w:hAnsi="仿宋" w:eastAsia="仿宋" w:cs="仿宋"/>
          <w:spacing w:val="4"/>
          <w:sz w:val="28"/>
          <w:szCs w:val="28"/>
          <w:highlight w:val="none"/>
          <w:u w:val="single"/>
          <w:shd w:val="clear" w:color="auto" w:fill="FFFFFF"/>
        </w:rPr>
        <w:t xml:space="preserve">                 </w:t>
      </w:r>
    </w:p>
    <w:p w14:paraId="14A719D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开户银行：</w:t>
      </w:r>
      <w:r>
        <w:rPr>
          <w:rFonts w:hint="eastAsia" w:ascii="仿宋" w:hAnsi="仿宋" w:eastAsia="仿宋" w:cs="仿宋"/>
          <w:spacing w:val="4"/>
          <w:sz w:val="28"/>
          <w:szCs w:val="28"/>
          <w:highlight w:val="none"/>
          <w:u w:val="single"/>
          <w:shd w:val="clear" w:color="auto" w:fill="FFFFFF"/>
        </w:rPr>
        <w:t xml:space="preserve">                 </w:t>
      </w:r>
    </w:p>
    <w:p w14:paraId="2F272CC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银行账号：</w:t>
      </w:r>
      <w:r>
        <w:rPr>
          <w:rFonts w:hint="eastAsia" w:ascii="仿宋" w:hAnsi="仿宋" w:eastAsia="仿宋" w:cs="仿宋"/>
          <w:spacing w:val="4"/>
          <w:sz w:val="28"/>
          <w:szCs w:val="28"/>
          <w:highlight w:val="none"/>
          <w:u w:val="single"/>
          <w:shd w:val="clear" w:color="auto" w:fill="FFFFFF"/>
        </w:rPr>
        <w:t xml:space="preserve">                 </w:t>
      </w:r>
    </w:p>
    <w:p w14:paraId="5AA3C39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单位地址：</w:t>
      </w:r>
      <w:r>
        <w:rPr>
          <w:rFonts w:hint="eastAsia" w:ascii="仿宋" w:hAnsi="仿宋" w:eastAsia="仿宋" w:cs="仿宋"/>
          <w:spacing w:val="4"/>
          <w:sz w:val="28"/>
          <w:szCs w:val="28"/>
          <w:highlight w:val="none"/>
          <w:u w:val="single"/>
          <w:shd w:val="clear" w:color="auto" w:fill="FFFFFF"/>
        </w:rPr>
        <w:t xml:space="preserve">                 </w:t>
      </w:r>
    </w:p>
    <w:p w14:paraId="65A833C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电    话：</w:t>
      </w:r>
      <w:r>
        <w:rPr>
          <w:rFonts w:hint="eastAsia" w:ascii="仿宋" w:hAnsi="仿宋" w:eastAsia="仿宋" w:cs="仿宋"/>
          <w:spacing w:val="4"/>
          <w:sz w:val="28"/>
          <w:szCs w:val="28"/>
          <w:highlight w:val="none"/>
          <w:u w:val="single"/>
          <w:shd w:val="clear" w:color="auto" w:fill="FFFFFF"/>
        </w:rPr>
        <w:t xml:space="preserve">                 </w:t>
      </w:r>
    </w:p>
    <w:p w14:paraId="520C47D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任何一方如需改变上述账户信息，应提前</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日以书面形式通知另一方。如一方未按本合同规定通知而遭受损失的应自行承担，若使另外一方遭受损失的，应赔偿相应损失。</w:t>
      </w:r>
    </w:p>
    <w:p w14:paraId="365330F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（五）关于发票的相关约定</w:t>
      </w:r>
    </w:p>
    <w:p w14:paraId="0AC8690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1.乙方应按规定向甲方开具符合国家规定</w:t>
      </w:r>
      <w:r>
        <w:rPr>
          <w:rFonts w:hint="eastAsia" w:ascii="仿宋" w:hAnsi="仿宋" w:eastAsia="仿宋" w:cs="仿宋"/>
          <w:spacing w:val="4"/>
          <w:sz w:val="28"/>
          <w:szCs w:val="28"/>
          <w:highlight w:val="none"/>
          <w:u w:val="single"/>
          <w:shd w:val="clear" w:color="auto" w:fill="FFFFFF"/>
        </w:rPr>
        <w:t>且按《发票承诺函》承诺的发票类型及税率</w:t>
      </w:r>
      <w:r>
        <w:rPr>
          <w:rFonts w:hint="eastAsia" w:ascii="仿宋" w:hAnsi="仿宋" w:eastAsia="仿宋" w:cs="仿宋"/>
          <w:spacing w:val="4"/>
          <w:sz w:val="28"/>
          <w:szCs w:val="28"/>
          <w:highlight w:val="none"/>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2F50AA2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2.发票开具后，乙方应及时送达甲方。如逾期送达导致延迟支付或给甲方造成损失的，甲方不承担违约责任，且有权要求乙方赔偿甲方的损失。</w:t>
      </w:r>
    </w:p>
    <w:p w14:paraId="7808C06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3.在发票交付甲方之后，发生发票丢失、破损或逾期等情形，乙方应按规定协助办理增值税抵扣事项。 </w:t>
      </w:r>
    </w:p>
    <w:p w14:paraId="3291071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54AFF83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九、甲方的权利义务</w:t>
      </w:r>
    </w:p>
    <w:p w14:paraId="7886BA7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（一）甲方应按合同约定按时支付货款；</w:t>
      </w:r>
    </w:p>
    <w:p w14:paraId="471ECC5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（二）甲方应按合同约定验收货物；</w:t>
      </w:r>
    </w:p>
    <w:p w14:paraId="30B493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（三）甲方验收时发现货物不符合约定，应在约定期限内通知乙方。</w:t>
      </w:r>
    </w:p>
    <w:p w14:paraId="73CD5451">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十、乙方的权利义务</w:t>
      </w:r>
    </w:p>
    <w:p w14:paraId="3BAE40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37B9EA5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（二）由于货物工艺或材料及安装问题而导致货物质量和安装质量方面的任何缺陷，乙方应对此负全部责任，包括安全责任，且不受质保期限的限制。</w:t>
      </w:r>
    </w:p>
    <w:p w14:paraId="33CDAA1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（三）乙方应对由于安装、调试、设计、工艺或材料缺陷而发生的任何不足，导致人身或财产损害的后果承担赔偿责任。</w:t>
      </w:r>
    </w:p>
    <w:p w14:paraId="5E57123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在本次货物交易过程中，乙方人员及乙方安排现场管理、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3D622F4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（五）如货物涉及技术指导培训的，乙方应完成甲方工作人员的技术培训，并提供相关技术资料。</w:t>
      </w:r>
    </w:p>
    <w:p w14:paraId="108E7B9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（六）如货物涉及后续技术软件升级的，则因技术改进需进行软件升级时乙方承诺免费提供升级服务。</w:t>
      </w:r>
    </w:p>
    <w:p w14:paraId="33247B2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（七）本合同项下乙方的全部或者部分权利义务，未经双方达成一致并签订书面补充协议不得转让，否则甲方有权单方解除合同，乙方承担由此给甲方造成的一切损失。</w:t>
      </w:r>
    </w:p>
    <w:p w14:paraId="77813F1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十一、违约责任</w:t>
      </w:r>
    </w:p>
    <w:p w14:paraId="1BC9834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2F9ADA9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（二）乙方未按合同约定按时向甲方交付货物的，每逾期一日，应向甲方支付未交付货物含税签约合同价款</w:t>
      </w:r>
      <w:r>
        <w:rPr>
          <w:rFonts w:hint="eastAsia" w:ascii="仿宋" w:hAnsi="仿宋" w:eastAsia="仿宋" w:cs="仿宋"/>
          <w:i w:val="0"/>
          <w:iCs w:val="0"/>
          <w:caps w:val="0"/>
          <w:color w:val="auto"/>
          <w:spacing w:val="4"/>
          <w:kern w:val="0"/>
          <w:sz w:val="28"/>
          <w:szCs w:val="28"/>
          <w:highlight w:val="none"/>
          <w:u w:val="single"/>
          <w:shd w:val="clear" w:color="auto" w:fill="FFFFFF"/>
          <w:lang w:val="en-US" w:eastAsia="zh-CN" w:bidi="ar"/>
        </w:rPr>
        <w:t>1000元/天</w:t>
      </w:r>
      <w:r>
        <w:rPr>
          <w:rFonts w:hint="eastAsia" w:ascii="仿宋" w:hAnsi="仿宋" w:eastAsia="仿宋" w:cs="仿宋"/>
          <w:i w:val="0"/>
          <w:iCs w:val="0"/>
          <w:caps w:val="0"/>
          <w:color w:val="auto"/>
          <w:spacing w:val="4"/>
          <w:sz w:val="28"/>
          <w:szCs w:val="28"/>
          <w:highlight w:val="none"/>
          <w:shd w:val="clear" w:color="auto" w:fill="FFFFFF"/>
        </w:rPr>
        <w:t>的违约金</w:t>
      </w:r>
      <w:r>
        <w:rPr>
          <w:rFonts w:hint="eastAsia" w:ascii="仿宋" w:hAnsi="仿宋" w:eastAsia="仿宋" w:cs="仿宋"/>
          <w:i w:val="0"/>
          <w:iCs w:val="0"/>
          <w:caps w:val="0"/>
          <w:color w:val="auto"/>
          <w:spacing w:val="4"/>
          <w:sz w:val="28"/>
          <w:szCs w:val="28"/>
          <w:highlight w:val="none"/>
          <w:shd w:val="clear" w:color="auto" w:fill="FFFFFF"/>
          <w:lang w:val="en-US" w:eastAsia="zh-CN"/>
        </w:rPr>
        <w:t>至实际交货之日或解除合同之日止</w:t>
      </w:r>
      <w:r>
        <w:rPr>
          <w:rFonts w:hint="eastAsia" w:ascii="仿宋" w:hAnsi="仿宋" w:eastAsia="仿宋" w:cs="仿宋"/>
          <w:i w:val="0"/>
          <w:iCs w:val="0"/>
          <w:caps w:val="0"/>
          <w:color w:val="auto"/>
          <w:spacing w:val="4"/>
          <w:sz w:val="28"/>
          <w:szCs w:val="28"/>
          <w:highlight w:val="none"/>
          <w:shd w:val="clear" w:color="auto" w:fill="FFFFFF"/>
        </w:rPr>
        <w:t>。</w:t>
      </w:r>
    </w:p>
    <w:p w14:paraId="30C16DC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highlight w:val="none"/>
          <w:u w:val="single"/>
          <w:shd w:val="clear" w:color="auto" w:fill="FFFFFF"/>
        </w:rPr>
        <w:t xml:space="preserve"> 20 </w:t>
      </w:r>
      <w:r>
        <w:rPr>
          <w:rFonts w:hint="eastAsia" w:ascii="仿宋" w:hAnsi="仿宋" w:eastAsia="仿宋" w:cs="仿宋"/>
          <w:spacing w:val="4"/>
          <w:sz w:val="28"/>
          <w:szCs w:val="28"/>
          <w:highlight w:val="none"/>
          <w:shd w:val="clear" w:color="auto" w:fill="FFFFFF"/>
        </w:rPr>
        <w:t> %作为违约金。</w:t>
      </w:r>
    </w:p>
    <w:p w14:paraId="3D3EC5B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（四）因货物在质保期内出现问题影响到甲方正常使用，乙方应在接到通知后</w:t>
      </w:r>
      <w:r>
        <w:rPr>
          <w:rFonts w:hint="eastAsia" w:ascii="仿宋" w:hAnsi="仿宋" w:eastAsia="仿宋" w:cs="仿宋"/>
          <w:spacing w:val="4"/>
          <w:sz w:val="28"/>
          <w:szCs w:val="28"/>
          <w:highlight w:val="none"/>
          <w:u w:val="single"/>
          <w:shd w:val="clear" w:color="auto" w:fill="FFFFFF"/>
        </w:rPr>
        <w:t xml:space="preserve"> 2 </w:t>
      </w:r>
      <w:r>
        <w:rPr>
          <w:rFonts w:hint="eastAsia" w:ascii="仿宋" w:hAnsi="仿宋" w:eastAsia="仿宋" w:cs="仿宋"/>
          <w:spacing w:val="4"/>
          <w:sz w:val="28"/>
          <w:szCs w:val="28"/>
          <w:highlight w:val="none"/>
          <w:shd w:val="clear" w:color="auto" w:fill="FFFFFF"/>
        </w:rPr>
        <w:t>日内对货物进行修复或更换，未在约定时间内进行修复或更换的，甲方有权自行或委托第三方进行处理，所产生的一切费用均由乙方承担。</w:t>
      </w:r>
    </w:p>
    <w:p w14:paraId="1A8F46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（五）乙方在货物的交货、搬运、装卸、安装、调试、维修、保修、保养等服务过程中，造成甲方或第三方财产损失、人身损害的，由乙方承担全部责任。</w:t>
      </w:r>
    </w:p>
    <w:p w14:paraId="7D04B87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4B5E4B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（七）本合同任何一方应承担的违约责任不因合同的解除而予以免除。</w:t>
      </w:r>
    </w:p>
    <w:p w14:paraId="32657A55">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十二、合同的变更、解除和终止</w:t>
      </w:r>
    </w:p>
    <w:p w14:paraId="2DA369E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（一）经双方协商一致，可以变更或解除本合同，并以书面形式确定。</w:t>
      </w:r>
    </w:p>
    <w:p w14:paraId="1EC8D66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（二）甲方有以下情形之一的，乙方可以解除合同：</w:t>
      </w:r>
    </w:p>
    <w:p w14:paraId="5826DCC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1.甲方无正当理由，在乙方发出催款通知书后仍逾期</w:t>
      </w:r>
      <w:r>
        <w:rPr>
          <w:rFonts w:hint="eastAsia" w:ascii="仿宋" w:hAnsi="仿宋" w:eastAsia="仿宋" w:cs="仿宋"/>
          <w:spacing w:val="4"/>
          <w:sz w:val="28"/>
          <w:szCs w:val="28"/>
          <w:highlight w:val="none"/>
          <w:u w:val="single"/>
          <w:shd w:val="clear" w:color="auto" w:fill="FFFFFF"/>
        </w:rPr>
        <w:t xml:space="preserve"> 30 </w:t>
      </w:r>
      <w:r>
        <w:rPr>
          <w:rFonts w:hint="eastAsia" w:ascii="仿宋" w:hAnsi="仿宋" w:eastAsia="仿宋" w:cs="仿宋"/>
          <w:spacing w:val="4"/>
          <w:sz w:val="28"/>
          <w:szCs w:val="28"/>
          <w:highlight w:val="none"/>
          <w:shd w:val="clear" w:color="auto" w:fill="FFFFFF"/>
        </w:rPr>
        <w:t>日未支付合同价款的。</w:t>
      </w:r>
    </w:p>
    <w:p w14:paraId="2B7E519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2.其他情形：</w:t>
      </w:r>
      <w:r>
        <w:rPr>
          <w:rFonts w:hint="eastAsia" w:ascii="仿宋" w:hAnsi="仿宋" w:eastAsia="仿宋" w:cs="仿宋"/>
          <w:spacing w:val="4"/>
          <w:sz w:val="28"/>
          <w:szCs w:val="28"/>
          <w:highlight w:val="none"/>
          <w:u w:val="single"/>
          <w:shd w:val="clear" w:color="auto" w:fill="FFFFFF"/>
        </w:rPr>
        <w:t xml:space="preserve">    无     </w:t>
      </w:r>
    </w:p>
    <w:p w14:paraId="3E40563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（三）乙方有以下情形之一的，甲方可以解除合同。甲方的解除合同通知书到达乙方时，合同解除。</w:t>
      </w:r>
    </w:p>
    <w:p w14:paraId="7D1284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1.乙方无正当理由逾期</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日未交付货物的。</w:t>
      </w:r>
    </w:p>
    <w:p w14:paraId="4F7EFEE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2.乙方交付的货物经修理或更换后仍不能正常使用的。</w:t>
      </w:r>
    </w:p>
    <w:p w14:paraId="1FDA1E5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3.货物在工艺、设计、材料等方面存在缺陷和不足,经甲方通知后未在甲方要求的合同时间内及时更换的。</w:t>
      </w:r>
    </w:p>
    <w:p w14:paraId="3A79D6A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4.其他情形：</w:t>
      </w:r>
      <w:r>
        <w:rPr>
          <w:rFonts w:hint="eastAsia" w:ascii="仿宋" w:hAnsi="仿宋" w:eastAsia="仿宋" w:cs="仿宋"/>
          <w:spacing w:val="4"/>
          <w:sz w:val="28"/>
          <w:szCs w:val="28"/>
          <w:highlight w:val="none"/>
          <w:u w:val="single"/>
          <w:shd w:val="clear" w:color="auto" w:fill="FFFFFF"/>
        </w:rPr>
        <w:t xml:space="preserve">     无      </w:t>
      </w:r>
    </w:p>
    <w:p w14:paraId="213539B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十三、保密条款</w:t>
      </w:r>
    </w:p>
    <w:p w14:paraId="1B5D76A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57ABDCD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67E8661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十四、不可抗力</w:t>
      </w:r>
    </w:p>
    <w:p w14:paraId="3B5EC53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2F6D8A09">
      <w:pPr>
        <w:pStyle w:val="20"/>
        <w:shd w:val="clear" w:color="auto" w:fill="FFFFFF"/>
        <w:snapToGrid w:val="0"/>
        <w:spacing w:before="0" w:beforeAutospacing="0" w:after="0" w:afterAutospacing="0" w:line="500" w:lineRule="exact"/>
        <w:ind w:firstLine="578" w:firstLineChars="200"/>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shd w:val="clear" w:color="auto" w:fill="FFFFFF"/>
        </w:rPr>
        <w:t>十五、通知</w:t>
      </w:r>
    </w:p>
    <w:p w14:paraId="63A0EF0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74CEDEB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十六、争议解决</w:t>
      </w:r>
    </w:p>
    <w:p w14:paraId="214EC6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所有因本合同引起的或与本合同有关的任何争议将通过双方友好协商解决。如果双方不能协商达成一致的，双方向甲方所在地有管辖权的法院提起诉讼。</w:t>
      </w:r>
    </w:p>
    <w:p w14:paraId="3048A57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十七、合同生效条件及文本数量</w:t>
      </w:r>
    </w:p>
    <w:p w14:paraId="777D612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本合同一式</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肆</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份，甲方执</w:t>
      </w:r>
      <w:r>
        <w:rPr>
          <w:rFonts w:hint="eastAsia" w:ascii="仿宋" w:hAnsi="仿宋" w:eastAsia="仿宋" w:cs="仿宋"/>
          <w:spacing w:val="4"/>
          <w:sz w:val="28"/>
          <w:szCs w:val="28"/>
          <w:highlight w:val="none"/>
          <w:u w:val="single"/>
          <w:shd w:val="clear" w:color="auto" w:fill="FFFFFF"/>
        </w:rPr>
        <w:t xml:space="preserve"> 叁 </w:t>
      </w:r>
      <w:r>
        <w:rPr>
          <w:rFonts w:hint="eastAsia" w:ascii="仿宋" w:hAnsi="仿宋" w:eastAsia="仿宋" w:cs="仿宋"/>
          <w:spacing w:val="4"/>
          <w:sz w:val="28"/>
          <w:szCs w:val="28"/>
          <w:highlight w:val="none"/>
          <w:shd w:val="clear" w:color="auto" w:fill="FFFFFF"/>
        </w:rPr>
        <w:t>份，乙方执</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壹</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份，具有同等法律效力。本合同自双方法定代表人/负责人或委托代理人签名并经双方加盖印章起生效。</w:t>
      </w:r>
    </w:p>
    <w:p w14:paraId="502ACA8C">
      <w:pPr>
        <w:pStyle w:val="20"/>
        <w:shd w:val="clear" w:color="auto" w:fill="FFFFFF"/>
        <w:snapToGrid w:val="0"/>
        <w:spacing w:before="0" w:beforeAutospacing="0" w:after="0" w:afterAutospacing="0" w:line="500" w:lineRule="exact"/>
        <w:ind w:firstLine="576" w:firstLineChars="200"/>
        <w:rPr>
          <w:rFonts w:ascii="仿宋" w:hAnsi="仿宋" w:eastAsia="仿宋" w:cs="仿宋"/>
          <w:b/>
          <w:bCs/>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 </w:t>
      </w:r>
      <w:r>
        <w:rPr>
          <w:rFonts w:hint="eastAsia" w:ascii="仿宋" w:hAnsi="仿宋" w:eastAsia="仿宋" w:cs="仿宋"/>
          <w:b/>
          <w:bCs/>
          <w:spacing w:val="4"/>
          <w:sz w:val="28"/>
          <w:szCs w:val="28"/>
          <w:highlight w:val="none"/>
          <w:shd w:val="clear" w:color="auto" w:fill="FFFFFF"/>
        </w:rPr>
        <w:t>十八、其他约定</w:t>
      </w:r>
    </w:p>
    <w:p w14:paraId="6F6278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012553B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（二）本合同任何条款被禁止或被认定无效或被撤销，该禁止、无效或撤销不得影响合同任何其他条款的有效性和继续实施。</w:t>
      </w:r>
    </w:p>
    <w:p w14:paraId="25235A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（三）本合同所列附件（如有）作为合同的组成部分，与本合同具有同等法律效力，附件内容与本合同正文约定不一致的，以本合同正文为准。</w:t>
      </w:r>
    </w:p>
    <w:p w14:paraId="6434BC6B">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0000FF"/>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（四）除本合同其他条款有特别约定外，甲、乙双方应根据法律规定各自承担为履行本合同所发生的相关税费。</w:t>
      </w:r>
    </w:p>
    <w:p w14:paraId="7F2C638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（五）双方应遵守有关防止贿赂的法律法规，不得与其他方人员发生不正当的利益关系。</w:t>
      </w:r>
    </w:p>
    <w:p w14:paraId="7BB29AC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（六）其他约定：</w:t>
      </w:r>
      <w:r>
        <w:rPr>
          <w:rFonts w:hint="eastAsia" w:ascii="仿宋" w:hAnsi="仿宋" w:eastAsia="仿宋" w:cs="仿宋"/>
          <w:spacing w:val="4"/>
          <w:sz w:val="28"/>
          <w:szCs w:val="28"/>
          <w:highlight w:val="none"/>
          <w:u w:val="single"/>
          <w:shd w:val="clear" w:color="auto" w:fill="FFFFFF"/>
        </w:rPr>
        <w:t xml:space="preserve">     无     </w:t>
      </w:r>
      <w:r>
        <w:rPr>
          <w:rFonts w:hint="eastAsia" w:ascii="仿宋" w:hAnsi="仿宋" w:eastAsia="仿宋" w:cs="仿宋"/>
          <w:spacing w:val="4"/>
          <w:sz w:val="28"/>
          <w:szCs w:val="28"/>
          <w:highlight w:val="none"/>
          <w:shd w:val="clear" w:color="auto" w:fill="FFFFFF"/>
        </w:rPr>
        <w:t>。</w:t>
      </w:r>
    </w:p>
    <w:p w14:paraId="1C7C8A0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（以下无正文内容，为签署页）</w:t>
      </w:r>
    </w:p>
    <w:p w14:paraId="4745BB51">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4207237F">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1AACF363">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3E5F8A3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 </w:t>
      </w:r>
    </w:p>
    <w:p w14:paraId="2BDEBA8D">
      <w:pPr>
        <w:pStyle w:val="20"/>
        <w:shd w:val="clear" w:color="auto" w:fill="FFFFFF"/>
        <w:snapToGrid w:val="0"/>
        <w:spacing w:before="0" w:beforeAutospacing="0" w:after="0" w:afterAutospacing="0" w:line="500" w:lineRule="exact"/>
        <w:rPr>
          <w:rFonts w:ascii="仿宋" w:hAnsi="仿宋" w:eastAsia="仿宋" w:cs="仿宋"/>
          <w:b w:val="0"/>
          <w:bCs w:val="0"/>
          <w:spacing w:val="4"/>
          <w:sz w:val="28"/>
          <w:szCs w:val="28"/>
          <w:highlight w:val="none"/>
        </w:rPr>
      </w:pPr>
      <w:r>
        <w:rPr>
          <w:rStyle w:val="25"/>
          <w:rFonts w:hint="eastAsia" w:ascii="仿宋" w:hAnsi="仿宋" w:eastAsia="仿宋" w:cs="仿宋"/>
          <w:b w:val="0"/>
          <w:bCs w:val="0"/>
          <w:spacing w:val="4"/>
          <w:sz w:val="28"/>
          <w:szCs w:val="28"/>
          <w:highlight w:val="none"/>
          <w:shd w:val="clear" w:color="auto" w:fill="FFFFFF"/>
        </w:rPr>
        <w:t>甲方</w:t>
      </w:r>
      <w:r>
        <w:rPr>
          <w:rFonts w:hint="eastAsia" w:ascii="仿宋" w:hAnsi="仿宋" w:eastAsia="仿宋" w:cs="仿宋"/>
          <w:b w:val="0"/>
          <w:bCs w:val="0"/>
          <w:spacing w:val="4"/>
          <w:sz w:val="28"/>
          <w:szCs w:val="28"/>
          <w:highlight w:val="none"/>
          <w:shd w:val="clear" w:color="auto" w:fill="FFFFFF"/>
        </w:rPr>
        <w:t>（盖章）：                          乙方（盖章）：</w:t>
      </w:r>
    </w:p>
    <w:p w14:paraId="7564D41D">
      <w:pPr>
        <w:pStyle w:val="20"/>
        <w:shd w:val="clear" w:color="auto" w:fill="FFFFFF"/>
        <w:snapToGrid w:val="0"/>
        <w:spacing w:before="0" w:beforeAutospacing="0" w:after="0" w:afterAutospacing="0" w:line="500" w:lineRule="exac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法人或委托代理人(签名) ：        法人或委托代理人(签名) ：</w:t>
      </w:r>
    </w:p>
    <w:p w14:paraId="69BBBC52">
      <w:pPr>
        <w:pStyle w:val="32"/>
        <w:jc w:val="both"/>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联系电话：                      联系电话：</w:t>
      </w:r>
    </w:p>
    <w:p w14:paraId="704D29A0">
      <w:pPr>
        <w:pStyle w:val="32"/>
        <w:ind w:firstLine="1152" w:firstLineChars="400"/>
        <w:jc w:val="both"/>
        <w:rPr>
          <w:rFonts w:ascii="Times New Roman" w:eastAsia="黑体" w:cs="Times New Roman"/>
          <w:color w:val="auto"/>
          <w:kern w:val="2"/>
          <w:sz w:val="30"/>
          <w:szCs w:val="30"/>
          <w:highlight w:val="none"/>
        </w:rPr>
      </w:pPr>
      <w:r>
        <w:rPr>
          <w:rFonts w:hint="eastAsia" w:ascii="仿宋" w:hAnsi="仿宋" w:eastAsia="仿宋" w:cs="仿宋"/>
          <w:spacing w:val="4"/>
          <w:sz w:val="28"/>
          <w:szCs w:val="28"/>
          <w:highlight w:val="none"/>
          <w:shd w:val="clear" w:color="auto" w:fill="FFFFFF"/>
        </w:rPr>
        <w:t xml:space="preserve">年  月  日                        </w:t>
      </w:r>
      <w:r>
        <w:rPr>
          <w:rFonts w:hint="eastAsia" w:ascii="仿宋" w:hAnsi="仿宋" w:eastAsia="仿宋" w:cs="仿宋"/>
          <w:spacing w:val="4"/>
          <w:sz w:val="28"/>
          <w:szCs w:val="28"/>
          <w:highlight w:val="none"/>
          <w:shd w:val="clear" w:color="auto" w:fill="FFFFFF"/>
          <w:lang w:val="en-US" w:eastAsia="zh-CN"/>
        </w:rPr>
        <w:t xml:space="preserve">  </w:t>
      </w:r>
      <w:r>
        <w:rPr>
          <w:rFonts w:hint="eastAsia" w:ascii="仿宋" w:hAnsi="仿宋" w:eastAsia="仿宋" w:cs="仿宋"/>
          <w:spacing w:val="4"/>
          <w:sz w:val="28"/>
          <w:szCs w:val="28"/>
          <w:highlight w:val="none"/>
          <w:shd w:val="clear" w:color="auto" w:fill="FFFFFF"/>
        </w:rPr>
        <w:t>年  月  日           </w:t>
      </w:r>
    </w:p>
    <w:p w14:paraId="03D81D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400"/>
        <w:textAlignment w:val="auto"/>
        <w:rPr>
          <w:rFonts w:hint="eastAsia"/>
          <w:color w:val="auto"/>
          <w:highlight w:val="none"/>
          <w:lang w:val="en-US" w:eastAsia="zh-CN"/>
        </w:rPr>
      </w:pPr>
    </w:p>
    <w:sectPr>
      <w:footerReference r:id="rId10"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EC815-1B7A-4A40-860C-F0BFF78FD9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smartSimSun">
    <w:altName w:val="宋体"/>
    <w:panose1 w:val="02010600030001010101"/>
    <w:charset w:val="7A"/>
    <w:family w:val="auto"/>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embedRegular r:id="rId2" w:fontKey="{F6A50816-A1A0-4FD8-A08C-5A65F469FCA0}"/>
  </w:font>
  <w:font w:name="华文楷体">
    <w:panose1 w:val="02010600040101010101"/>
    <w:charset w:val="7A"/>
    <w:family w:val="auto"/>
    <w:pitch w:val="default"/>
    <w:sig w:usb0="00000287" w:usb1="080F0000" w:usb2="00000000" w:usb3="00000000" w:csb0="0004009F" w:csb1="DFD70000"/>
    <w:embedRegular r:id="rId3" w:fontKey="{8332A975-F4AF-4EBB-8460-5ED30724304F}"/>
  </w:font>
  <w:font w:name="华文细黑">
    <w:panose1 w:val="02010600040101010101"/>
    <w:charset w:val="86"/>
    <w:family w:val="auto"/>
    <w:pitch w:val="default"/>
    <w:sig w:usb0="00000287" w:usb1="080F0000" w:usb2="00000000" w:usb3="00000000" w:csb0="0004009F" w:csb1="DFD70000"/>
    <w:embedRegular r:id="rId4" w:fontKey="{25F1F90C-9706-40EC-B7C3-443D654561B1}"/>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625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7E286">
                          <w:pPr>
                            <w:pStyle w:val="14"/>
                            <w:rPr>
                              <w:rFonts w:hint="eastAsia"/>
                            </w:rPr>
                          </w:pPr>
                        </w:p>
                        <w:p w14:paraId="7568F41D">
                          <w:pPr>
                            <w:pStyle w:val="14"/>
                            <w:rPr>
                              <w:rFonts w:hint="eastAsia"/>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087E286">
                    <w:pPr>
                      <w:pStyle w:val="14"/>
                      <w:rPr>
                        <w:rFonts w:hint="eastAsia"/>
                      </w:rPr>
                    </w:pPr>
                  </w:p>
                  <w:p w14:paraId="7568F41D">
                    <w:pPr>
                      <w:pStyle w:val="14"/>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8F1F">
    <w:pPr>
      <w:pStyle w:val="1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5"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82CBE">
                          <w:pPr>
                            <w:pStyle w:val="1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73" o:spid="_x0000_s1026" o:spt="202" type="#_x0000_t202" style="position:absolute;left:0pt;margin-top:-21pt;height:144pt;width:144pt;mso-position-horizontal:outside;mso-position-horizontal-relative:margin;mso-wrap-style:none;z-index:251662336;mso-width-relative:page;mso-height-relative:page;" filled="f" stroked="f" coordsize="21600,21600" o:gfxdata="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oGhjtMAAAAIAQAADwAAAAAA&#10;AAABACAAAAAiAAAAZHJzL2Rvd25yZXYueG1sUEsBAhQAFAAAAAgAh07iQHqJXGDfAQAAvwMAAA4A&#10;AAAAAAAAAQAgAAAAIgEAAGRycy9lMm9Eb2MueG1sUEsFBgAAAAAGAAYAWQEAAHMFAAAAAA==&#10;">
              <v:fill on="f" focussize="0,0"/>
              <v:stroke on="f"/>
              <v:imagedata o:title=""/>
              <o:lock v:ext="edit" aspectratio="f"/>
              <v:textbox inset="0mm,0mm,0mm,0mm" style="mso-fit-shape-to-text:t;">
                <w:txbxContent>
                  <w:p w14:paraId="31482CBE">
                    <w:pPr>
                      <w:pStyle w:val="1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F0158E">
                          <w:pPr>
                            <w:pStyle w:val="14"/>
                          </w:pPr>
                        </w:p>
                        <w:p w14:paraId="040AC0B0">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rAts4BAACpAwAADgAAAGRycy9lMm9Eb2MueG1srVPNjtMwEL4j8Q6W&#10;7zRph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bQJN5xZYejFL9+/XX78uvz8ym5e&#10;JoF6jxXV3XuqjMMbN1DxHEcKJt5DG0z6EiNGeZL3fJUXhshkurRerdclpSTlZofwi4frPmB8C86w&#10;ZNQ80PtlWcXpPcaxdC5J3ay7U1rnN9T2rwBhjhHISzDdTkzGiZMVh/0w0du75kzselqEmlvae870&#10;O0s6p52ZjTAb+9k4+qAOHQ26zFOif32MNFKeNHUYYYlhcugFM9dp29KK/Onnqo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P6wLbOAQAAqQMAAA4AAAAAAAAAAQAgAAAAHgEAAGRycy9l&#10;Mm9Eb2MueG1sUEsFBgAAAAAGAAYAWQEAAF4FAAAAAA==&#10;">
              <v:fill on="f" focussize="0,0"/>
              <v:stroke on="f"/>
              <v:imagedata o:title=""/>
              <o:lock v:ext="edit" aspectratio="f"/>
              <v:textbox inset="0mm,0mm,0mm,0mm" style="mso-fit-shape-to-text:t;">
                <w:txbxContent>
                  <w:p w14:paraId="25F0158E">
                    <w:pPr>
                      <w:pStyle w:val="14"/>
                    </w:pPr>
                  </w:p>
                  <w:p w14:paraId="040AC0B0">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9124">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0F26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68480;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AwiRJeMQIAAGE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mZ/A1AAAAAgBAAAPAAAAAAAAAAEAIAAAACIAAABkcnMvZG93bnJldi54bWxQSwEC&#10;FAAUAAAACACHTuJAMIkSXjECAABhBAAADgAAAAAAAAABACAAAAAjAQAAZHJzL2Uyb0RvYy54bWxQ&#10;SwUGAAAAAAYABgBZAQAAxgUAAAAA&#10;">
              <v:fill on="f" focussize="0,0"/>
              <v:stroke on="f" weight="0.5pt"/>
              <v:imagedata o:title=""/>
              <o:lock v:ext="edit" aspectratio="f"/>
              <v:textbox inset="0mm,0mm,0mm,0mm" style="mso-fit-shape-to-text:t;">
                <w:txbxContent>
                  <w:p w14:paraId="14C0F26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06453">
                          <w:pPr>
                            <w:pStyle w:val="14"/>
                          </w:pPr>
                        </w:p>
                        <w:p w14:paraId="6AAB17C4">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0Lg+POAQAAqQMAAA4AAAAAAAAAAQAgAAAAHgEAAGRycy9l&#10;Mm9Eb2MueG1sUEsFBgAAAAAGAAYAWQEAAF4FAAAAAA==&#10;">
              <v:fill on="f" focussize="0,0"/>
              <v:stroke on="f"/>
              <v:imagedata o:title=""/>
              <o:lock v:ext="edit" aspectratio="f"/>
              <v:textbox inset="0mm,0mm,0mm,0mm" style="mso-fit-shape-to-text:t;">
                <w:txbxContent>
                  <w:p w14:paraId="51A06453">
                    <w:pPr>
                      <w:pStyle w:val="14"/>
                    </w:pPr>
                  </w:p>
                  <w:p w14:paraId="6AAB17C4">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D4CE">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6D119">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6950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mfwNQAAAAI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14:paraId="3676D119">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1A265">
                          <w:pPr>
                            <w:pStyle w:val="14"/>
                          </w:pPr>
                        </w:p>
                        <w:p w14:paraId="383D7AF7">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W2eS/OAQAAqQMAAA4AAAAAAAAAAQAgAAAAHgEAAGRycy9l&#10;Mm9Eb2MueG1sUEsFBgAAAAAGAAYAWQEAAF4FAAAAAA==&#10;">
              <v:fill on="f" focussize="0,0"/>
              <v:stroke on="f"/>
              <v:imagedata o:title=""/>
              <o:lock v:ext="edit" aspectratio="f"/>
              <v:textbox inset="0mm,0mm,0mm,0mm" style="mso-fit-shape-to-text:t;">
                <w:txbxContent>
                  <w:p w14:paraId="67E1A265">
                    <w:pPr>
                      <w:pStyle w:val="14"/>
                    </w:pPr>
                  </w:p>
                  <w:p w14:paraId="383D7AF7">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873F">
    <w:pPr>
      <w:pStyle w:val="14"/>
      <w:tabs>
        <w:tab w:val="center" w:pos="4365"/>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C94D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70528;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mfwNQAAAAI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14:paraId="65DC94D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A14A1D">
                          <w:pPr>
                            <w:pStyle w:val="14"/>
                          </w:pPr>
                        </w:p>
                        <w:p w14:paraId="6E3962DB">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DA14A1D">
                    <w:pPr>
                      <w:pStyle w:val="14"/>
                    </w:pPr>
                  </w:p>
                  <w:p w14:paraId="6E3962DB">
                    <w:pPr>
                      <w:pStyle w:val="14"/>
                    </w:pP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8652">
    <w:pPr>
      <w:pStyle w:val="14"/>
      <w:tabs>
        <w:tab w:val="center" w:pos="4365"/>
        <w:tab w:val="clear" w:pos="4153"/>
      </w:tabs>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79515">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71552;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mZ/A1AAAAAg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14:paraId="07879515">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B3619A">
                          <w:pPr>
                            <w:pStyle w:val="14"/>
                          </w:pPr>
                        </w:p>
                        <w:p w14:paraId="68885FE3">
                          <w:pPr>
                            <w:pStyle w:val="14"/>
                          </w:pP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qSq6s0BAACoAwAADgAAAAAAAAABACAAAAAeAQAAZHJzL2Uy&#10;b0RvYy54bWxQSwUGAAAAAAYABgBZAQAAXQUAAAAA&#10;">
              <v:fill on="f" focussize="0,0"/>
              <v:stroke on="f"/>
              <v:imagedata o:title=""/>
              <o:lock v:ext="edit" aspectratio="f"/>
              <v:textbox inset="0mm,0mm,0mm,0mm" style="mso-fit-shape-to-text:t;">
                <w:txbxContent>
                  <w:p w14:paraId="44B3619A">
                    <w:pPr>
                      <w:pStyle w:val="14"/>
                    </w:pPr>
                  </w:p>
                  <w:p w14:paraId="68885FE3">
                    <w:pPr>
                      <w:pStyle w:val="14"/>
                    </w:pP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5D26">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154B6">
                          <w:pPr>
                            <w:pStyle w:val="1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67456;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SZn8DUAAAACAEAAA8AAAAAAAAAAQAgAAAAIgAAAGRycy9kb3ducmV2LnhtbFBL&#10;AQIUABQAAAAIAIdO4kBhrYRyMwIAAGMEAAAOAAAAAAAAAAEAIAAAACMBAABkcnMvZTJvRG9jLnht&#10;bFBLBQYAAAAABgAGAFkBAADIBQAAAAA=&#10;">
              <v:fill on="f" focussize="0,0"/>
              <v:stroke on="f" weight="0.5pt"/>
              <v:imagedata o:title=""/>
              <o:lock v:ext="edit" aspectratio="f"/>
              <v:textbox inset="0mm,0mm,0mm,0mm" style="mso-fit-shape-to-text:t;">
                <w:txbxContent>
                  <w:p w14:paraId="069154B6">
                    <w:pPr>
                      <w:pStyle w:val="1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73909">
                          <w:pPr>
                            <w:pStyle w:val="14"/>
                            <w:rPr>
                              <w:rFonts w:hint="eastAsia"/>
                            </w:rPr>
                          </w:pPr>
                        </w:p>
                        <w:p w14:paraId="7B55D302">
                          <w:pPr>
                            <w:pStyle w:val="14"/>
                            <w:rPr>
                              <w:rFonts w:hint="eastAsia"/>
                            </w:rPr>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g5isoBAACa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sg5isoBAACaAwAADgAAAAAAAAABACAAAAAeAQAAZHJzL2Uyb0Rv&#10;Yy54bWxQSwUGAAAAAAYABgBZAQAAWgUAAAAA&#10;">
              <v:fill on="f" focussize="0,0"/>
              <v:stroke on="f"/>
              <v:imagedata o:title=""/>
              <o:lock v:ext="edit" aspectratio="f"/>
              <v:textbox inset="0mm,0mm,0mm,0mm" style="mso-fit-shape-to-text:t;">
                <w:txbxContent>
                  <w:p w14:paraId="57B73909">
                    <w:pPr>
                      <w:pStyle w:val="14"/>
                      <w:rPr>
                        <w:rFonts w:hint="eastAsia"/>
                      </w:rPr>
                    </w:pPr>
                  </w:p>
                  <w:p w14:paraId="7B55D302">
                    <w:pPr>
                      <w:pStyle w:val="14"/>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2BFE">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0FE7C"/>
    <w:multiLevelType w:val="singleLevel"/>
    <w:tmpl w:val="8830FE7C"/>
    <w:lvl w:ilvl="0" w:tentative="0">
      <w:start w:val="2"/>
      <w:numFmt w:val="decimal"/>
      <w:suff w:val="space"/>
      <w:lvlText w:val="%1."/>
      <w:lvlJc w:val="left"/>
    </w:lvl>
  </w:abstractNum>
  <w:abstractNum w:abstractNumId="1">
    <w:nsid w:val="DA5A6315"/>
    <w:multiLevelType w:val="singleLevel"/>
    <w:tmpl w:val="DA5A6315"/>
    <w:lvl w:ilvl="0" w:tentative="0">
      <w:start w:val="4"/>
      <w:numFmt w:val="chineseCounting"/>
      <w:suff w:val="nothing"/>
      <w:lvlText w:val="%1、"/>
      <w:lvlJc w:val="left"/>
      <w:rPr>
        <w:rFonts w:hint="eastAsia"/>
      </w:rPr>
    </w:lvl>
  </w:abstractNum>
  <w:abstractNum w:abstractNumId="2">
    <w:nsid w:val="00000003"/>
    <w:multiLevelType w:val="singleLevel"/>
    <w:tmpl w:val="00000003"/>
    <w:lvl w:ilvl="0" w:tentative="0">
      <w:start w:val="1"/>
      <w:numFmt w:val="chineseCounting"/>
      <w:suff w:val="space"/>
      <w:lvlText w:val="第%1章"/>
      <w:lvlJc w:val="left"/>
      <w:rPr>
        <w:rFonts w:hint="eastAsia"/>
      </w:rPr>
    </w:lvl>
  </w:abstractNum>
  <w:abstractNum w:abstractNumId="3">
    <w:nsid w:val="00000004"/>
    <w:multiLevelType w:val="singleLevel"/>
    <w:tmpl w:val="0000000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A89"/>
    <w:rsid w:val="00052AF6"/>
    <w:rsid w:val="000575B6"/>
    <w:rsid w:val="00064CA7"/>
    <w:rsid w:val="00080DBB"/>
    <w:rsid w:val="00085FEE"/>
    <w:rsid w:val="000933EE"/>
    <w:rsid w:val="0009388E"/>
    <w:rsid w:val="000A4FD8"/>
    <w:rsid w:val="000B6133"/>
    <w:rsid w:val="000C458D"/>
    <w:rsid w:val="000C51F7"/>
    <w:rsid w:val="000D47DA"/>
    <w:rsid w:val="000E60D0"/>
    <w:rsid w:val="000E7521"/>
    <w:rsid w:val="0010033A"/>
    <w:rsid w:val="001077FF"/>
    <w:rsid w:val="001104D7"/>
    <w:rsid w:val="001314D0"/>
    <w:rsid w:val="001357B2"/>
    <w:rsid w:val="00141F7B"/>
    <w:rsid w:val="0014523A"/>
    <w:rsid w:val="001534E3"/>
    <w:rsid w:val="00157E24"/>
    <w:rsid w:val="001609E4"/>
    <w:rsid w:val="001649CC"/>
    <w:rsid w:val="001718B4"/>
    <w:rsid w:val="0017366F"/>
    <w:rsid w:val="0018099E"/>
    <w:rsid w:val="00181AE1"/>
    <w:rsid w:val="001B3942"/>
    <w:rsid w:val="001C634F"/>
    <w:rsid w:val="001E5C5B"/>
    <w:rsid w:val="001E6EC4"/>
    <w:rsid w:val="001F2F38"/>
    <w:rsid w:val="002031E1"/>
    <w:rsid w:val="00203FA2"/>
    <w:rsid w:val="002401F1"/>
    <w:rsid w:val="00257E91"/>
    <w:rsid w:val="00277020"/>
    <w:rsid w:val="0028045E"/>
    <w:rsid w:val="00287C3D"/>
    <w:rsid w:val="002A0483"/>
    <w:rsid w:val="002C0A26"/>
    <w:rsid w:val="002C0D55"/>
    <w:rsid w:val="002D3D5C"/>
    <w:rsid w:val="002F3114"/>
    <w:rsid w:val="003149AB"/>
    <w:rsid w:val="00314B37"/>
    <w:rsid w:val="00337E81"/>
    <w:rsid w:val="00341002"/>
    <w:rsid w:val="003432FD"/>
    <w:rsid w:val="00364F28"/>
    <w:rsid w:val="00375950"/>
    <w:rsid w:val="00387AAD"/>
    <w:rsid w:val="00392A64"/>
    <w:rsid w:val="003960B6"/>
    <w:rsid w:val="003B5FDD"/>
    <w:rsid w:val="00412787"/>
    <w:rsid w:val="00423207"/>
    <w:rsid w:val="00427F9E"/>
    <w:rsid w:val="004328B3"/>
    <w:rsid w:val="00440F9A"/>
    <w:rsid w:val="004457FC"/>
    <w:rsid w:val="00461CBE"/>
    <w:rsid w:val="004668A3"/>
    <w:rsid w:val="0047029A"/>
    <w:rsid w:val="004713B2"/>
    <w:rsid w:val="0047166F"/>
    <w:rsid w:val="004749EE"/>
    <w:rsid w:val="004770B9"/>
    <w:rsid w:val="004930E5"/>
    <w:rsid w:val="00493A90"/>
    <w:rsid w:val="004965D1"/>
    <w:rsid w:val="004A57ED"/>
    <w:rsid w:val="004B1429"/>
    <w:rsid w:val="004B3FC7"/>
    <w:rsid w:val="004B41E5"/>
    <w:rsid w:val="004B43F4"/>
    <w:rsid w:val="004D1805"/>
    <w:rsid w:val="004D2DD6"/>
    <w:rsid w:val="004D6EE8"/>
    <w:rsid w:val="004E15E7"/>
    <w:rsid w:val="004E2A0E"/>
    <w:rsid w:val="004E374B"/>
    <w:rsid w:val="004F5EAA"/>
    <w:rsid w:val="00504C08"/>
    <w:rsid w:val="00506400"/>
    <w:rsid w:val="005104DE"/>
    <w:rsid w:val="00521CD5"/>
    <w:rsid w:val="005319D6"/>
    <w:rsid w:val="00546CC4"/>
    <w:rsid w:val="005473F4"/>
    <w:rsid w:val="00566B16"/>
    <w:rsid w:val="00572062"/>
    <w:rsid w:val="005729C9"/>
    <w:rsid w:val="00577EF4"/>
    <w:rsid w:val="005C0C7B"/>
    <w:rsid w:val="005C4635"/>
    <w:rsid w:val="005D0230"/>
    <w:rsid w:val="005E646F"/>
    <w:rsid w:val="005F2C88"/>
    <w:rsid w:val="00601A83"/>
    <w:rsid w:val="006112A6"/>
    <w:rsid w:val="006135DA"/>
    <w:rsid w:val="006303A2"/>
    <w:rsid w:val="00630CC7"/>
    <w:rsid w:val="00641F16"/>
    <w:rsid w:val="00645146"/>
    <w:rsid w:val="0066013B"/>
    <w:rsid w:val="00667311"/>
    <w:rsid w:val="006709F8"/>
    <w:rsid w:val="00682C6D"/>
    <w:rsid w:val="006859EC"/>
    <w:rsid w:val="006A00EE"/>
    <w:rsid w:val="006B56D1"/>
    <w:rsid w:val="006B6A23"/>
    <w:rsid w:val="006C7F4C"/>
    <w:rsid w:val="006D5B67"/>
    <w:rsid w:val="0070456B"/>
    <w:rsid w:val="00716D7F"/>
    <w:rsid w:val="007206A8"/>
    <w:rsid w:val="007214D6"/>
    <w:rsid w:val="00722716"/>
    <w:rsid w:val="00723C16"/>
    <w:rsid w:val="0074264E"/>
    <w:rsid w:val="007656F2"/>
    <w:rsid w:val="00767963"/>
    <w:rsid w:val="00776559"/>
    <w:rsid w:val="007835ED"/>
    <w:rsid w:val="00783C31"/>
    <w:rsid w:val="0079594F"/>
    <w:rsid w:val="00795ED8"/>
    <w:rsid w:val="00797679"/>
    <w:rsid w:val="007B59DB"/>
    <w:rsid w:val="007B7ACB"/>
    <w:rsid w:val="007B7C86"/>
    <w:rsid w:val="007D5B85"/>
    <w:rsid w:val="00802502"/>
    <w:rsid w:val="00806C07"/>
    <w:rsid w:val="00810642"/>
    <w:rsid w:val="00816EA2"/>
    <w:rsid w:val="00835790"/>
    <w:rsid w:val="008410A8"/>
    <w:rsid w:val="008478A7"/>
    <w:rsid w:val="008532BB"/>
    <w:rsid w:val="008A3ACE"/>
    <w:rsid w:val="008D1DAB"/>
    <w:rsid w:val="008D57CC"/>
    <w:rsid w:val="008F2700"/>
    <w:rsid w:val="00905A2A"/>
    <w:rsid w:val="00906A2E"/>
    <w:rsid w:val="00914766"/>
    <w:rsid w:val="00920349"/>
    <w:rsid w:val="00921E39"/>
    <w:rsid w:val="00923373"/>
    <w:rsid w:val="009329D6"/>
    <w:rsid w:val="0095328D"/>
    <w:rsid w:val="00960846"/>
    <w:rsid w:val="00967894"/>
    <w:rsid w:val="00980C1A"/>
    <w:rsid w:val="00984841"/>
    <w:rsid w:val="009A6D56"/>
    <w:rsid w:val="009B738D"/>
    <w:rsid w:val="009C7C5A"/>
    <w:rsid w:val="009D3FF9"/>
    <w:rsid w:val="00A15967"/>
    <w:rsid w:val="00A2244A"/>
    <w:rsid w:val="00A36E83"/>
    <w:rsid w:val="00A41AF2"/>
    <w:rsid w:val="00A525EA"/>
    <w:rsid w:val="00A620A5"/>
    <w:rsid w:val="00A817FD"/>
    <w:rsid w:val="00A82659"/>
    <w:rsid w:val="00A83D8C"/>
    <w:rsid w:val="00AA011C"/>
    <w:rsid w:val="00AA1187"/>
    <w:rsid w:val="00AB4ED0"/>
    <w:rsid w:val="00AB732C"/>
    <w:rsid w:val="00AD5D00"/>
    <w:rsid w:val="00AF2EB5"/>
    <w:rsid w:val="00AF71EC"/>
    <w:rsid w:val="00B07F61"/>
    <w:rsid w:val="00B13D4B"/>
    <w:rsid w:val="00B16628"/>
    <w:rsid w:val="00B2002A"/>
    <w:rsid w:val="00B25F03"/>
    <w:rsid w:val="00B30C4A"/>
    <w:rsid w:val="00B33FAC"/>
    <w:rsid w:val="00B34970"/>
    <w:rsid w:val="00B370F2"/>
    <w:rsid w:val="00B54DEF"/>
    <w:rsid w:val="00B61CC3"/>
    <w:rsid w:val="00B64E66"/>
    <w:rsid w:val="00B7150C"/>
    <w:rsid w:val="00BA438D"/>
    <w:rsid w:val="00BB59B6"/>
    <w:rsid w:val="00BD0855"/>
    <w:rsid w:val="00BD2926"/>
    <w:rsid w:val="00BE702F"/>
    <w:rsid w:val="00C026A7"/>
    <w:rsid w:val="00C20C54"/>
    <w:rsid w:val="00C3337F"/>
    <w:rsid w:val="00C57083"/>
    <w:rsid w:val="00C633C1"/>
    <w:rsid w:val="00C9205D"/>
    <w:rsid w:val="00CA559E"/>
    <w:rsid w:val="00CC52E0"/>
    <w:rsid w:val="00CE2128"/>
    <w:rsid w:val="00CE665B"/>
    <w:rsid w:val="00CF0562"/>
    <w:rsid w:val="00CF311E"/>
    <w:rsid w:val="00D17242"/>
    <w:rsid w:val="00D21E7C"/>
    <w:rsid w:val="00D23FBF"/>
    <w:rsid w:val="00D24C44"/>
    <w:rsid w:val="00D3130C"/>
    <w:rsid w:val="00D33632"/>
    <w:rsid w:val="00D83FCB"/>
    <w:rsid w:val="00D85E33"/>
    <w:rsid w:val="00DB3549"/>
    <w:rsid w:val="00DC3F1E"/>
    <w:rsid w:val="00DD0973"/>
    <w:rsid w:val="00DD2232"/>
    <w:rsid w:val="00DD356E"/>
    <w:rsid w:val="00DD6E1A"/>
    <w:rsid w:val="00DE3B45"/>
    <w:rsid w:val="00E03E88"/>
    <w:rsid w:val="00E06971"/>
    <w:rsid w:val="00E10FD1"/>
    <w:rsid w:val="00E11173"/>
    <w:rsid w:val="00E17488"/>
    <w:rsid w:val="00E43089"/>
    <w:rsid w:val="00E52AFE"/>
    <w:rsid w:val="00E52C4B"/>
    <w:rsid w:val="00E52F94"/>
    <w:rsid w:val="00E560CE"/>
    <w:rsid w:val="00E65825"/>
    <w:rsid w:val="00E717AD"/>
    <w:rsid w:val="00E72CA3"/>
    <w:rsid w:val="00E87E79"/>
    <w:rsid w:val="00EC2BB6"/>
    <w:rsid w:val="00EC30B8"/>
    <w:rsid w:val="00EC41B1"/>
    <w:rsid w:val="00EC7743"/>
    <w:rsid w:val="00ED228A"/>
    <w:rsid w:val="00EF6B72"/>
    <w:rsid w:val="00F04891"/>
    <w:rsid w:val="00F10B22"/>
    <w:rsid w:val="00F157FC"/>
    <w:rsid w:val="00F251DB"/>
    <w:rsid w:val="00F26C44"/>
    <w:rsid w:val="00F43260"/>
    <w:rsid w:val="00F46E93"/>
    <w:rsid w:val="00F57C52"/>
    <w:rsid w:val="00F70F27"/>
    <w:rsid w:val="00F809D0"/>
    <w:rsid w:val="00F820C8"/>
    <w:rsid w:val="00F93814"/>
    <w:rsid w:val="00F93E94"/>
    <w:rsid w:val="00FB1580"/>
    <w:rsid w:val="00FB3AFA"/>
    <w:rsid w:val="00FD2C7B"/>
    <w:rsid w:val="00FE34CD"/>
    <w:rsid w:val="01277E1F"/>
    <w:rsid w:val="01381441"/>
    <w:rsid w:val="015E04D3"/>
    <w:rsid w:val="01974741"/>
    <w:rsid w:val="01A51B17"/>
    <w:rsid w:val="01AD4188"/>
    <w:rsid w:val="01CF5030"/>
    <w:rsid w:val="01E557E7"/>
    <w:rsid w:val="02353E57"/>
    <w:rsid w:val="025F4662"/>
    <w:rsid w:val="02682BB5"/>
    <w:rsid w:val="027D2AE1"/>
    <w:rsid w:val="029A175F"/>
    <w:rsid w:val="02AA1B62"/>
    <w:rsid w:val="02B7449E"/>
    <w:rsid w:val="02C92D1B"/>
    <w:rsid w:val="02E712D5"/>
    <w:rsid w:val="030E4CA8"/>
    <w:rsid w:val="03202AA6"/>
    <w:rsid w:val="03451AAA"/>
    <w:rsid w:val="03580109"/>
    <w:rsid w:val="0388408C"/>
    <w:rsid w:val="03B64B0C"/>
    <w:rsid w:val="03E958FF"/>
    <w:rsid w:val="03EC0177"/>
    <w:rsid w:val="03EC75B7"/>
    <w:rsid w:val="040C0E9C"/>
    <w:rsid w:val="041E667D"/>
    <w:rsid w:val="04492079"/>
    <w:rsid w:val="046B5540"/>
    <w:rsid w:val="048672A8"/>
    <w:rsid w:val="048C3056"/>
    <w:rsid w:val="048E56D2"/>
    <w:rsid w:val="04AD224F"/>
    <w:rsid w:val="04B60FC2"/>
    <w:rsid w:val="04D47B9D"/>
    <w:rsid w:val="04E92909"/>
    <w:rsid w:val="04ED4871"/>
    <w:rsid w:val="04EE0571"/>
    <w:rsid w:val="052B42E1"/>
    <w:rsid w:val="052E656D"/>
    <w:rsid w:val="05446D9B"/>
    <w:rsid w:val="05600E1D"/>
    <w:rsid w:val="0560706F"/>
    <w:rsid w:val="056C227F"/>
    <w:rsid w:val="05776166"/>
    <w:rsid w:val="058C06A6"/>
    <w:rsid w:val="05CE0532"/>
    <w:rsid w:val="05D03B7D"/>
    <w:rsid w:val="05EC3FAB"/>
    <w:rsid w:val="06085010"/>
    <w:rsid w:val="061B5963"/>
    <w:rsid w:val="062979FD"/>
    <w:rsid w:val="06606C84"/>
    <w:rsid w:val="066C301F"/>
    <w:rsid w:val="06840B3B"/>
    <w:rsid w:val="068E6DC1"/>
    <w:rsid w:val="0694040C"/>
    <w:rsid w:val="06AF067A"/>
    <w:rsid w:val="06B154E2"/>
    <w:rsid w:val="06C76C7A"/>
    <w:rsid w:val="070954E4"/>
    <w:rsid w:val="070B300A"/>
    <w:rsid w:val="07177C01"/>
    <w:rsid w:val="07256B80"/>
    <w:rsid w:val="07630750"/>
    <w:rsid w:val="077847B8"/>
    <w:rsid w:val="07A7082B"/>
    <w:rsid w:val="07AE6B98"/>
    <w:rsid w:val="07BE5D07"/>
    <w:rsid w:val="07C24D3A"/>
    <w:rsid w:val="07D60A34"/>
    <w:rsid w:val="07DF0F9F"/>
    <w:rsid w:val="08081344"/>
    <w:rsid w:val="0845251E"/>
    <w:rsid w:val="08652D45"/>
    <w:rsid w:val="087B06F2"/>
    <w:rsid w:val="08986A47"/>
    <w:rsid w:val="08A62512"/>
    <w:rsid w:val="08AD0B19"/>
    <w:rsid w:val="08D01286"/>
    <w:rsid w:val="08E44E27"/>
    <w:rsid w:val="09412D13"/>
    <w:rsid w:val="09442803"/>
    <w:rsid w:val="09903C9B"/>
    <w:rsid w:val="099519E5"/>
    <w:rsid w:val="09BD40D1"/>
    <w:rsid w:val="09DE3211"/>
    <w:rsid w:val="0A1C72DC"/>
    <w:rsid w:val="0A2E0594"/>
    <w:rsid w:val="0A2E57CA"/>
    <w:rsid w:val="0A4C1970"/>
    <w:rsid w:val="0A586566"/>
    <w:rsid w:val="0AAE7EC6"/>
    <w:rsid w:val="0ABA2D7D"/>
    <w:rsid w:val="0B1E14CC"/>
    <w:rsid w:val="0C126133"/>
    <w:rsid w:val="0C2274D4"/>
    <w:rsid w:val="0C3C1AF4"/>
    <w:rsid w:val="0C790A16"/>
    <w:rsid w:val="0C965124"/>
    <w:rsid w:val="0C973711"/>
    <w:rsid w:val="0CB90061"/>
    <w:rsid w:val="0CBA007B"/>
    <w:rsid w:val="0CF84C8F"/>
    <w:rsid w:val="0D057601"/>
    <w:rsid w:val="0D1B7983"/>
    <w:rsid w:val="0D3B4591"/>
    <w:rsid w:val="0D407D87"/>
    <w:rsid w:val="0D6945E7"/>
    <w:rsid w:val="0DE1630D"/>
    <w:rsid w:val="0E262C24"/>
    <w:rsid w:val="0E2A1C0A"/>
    <w:rsid w:val="0E57246B"/>
    <w:rsid w:val="0E693920"/>
    <w:rsid w:val="0E7E40C2"/>
    <w:rsid w:val="0E87566C"/>
    <w:rsid w:val="0EE75B14"/>
    <w:rsid w:val="0F141B13"/>
    <w:rsid w:val="0F1B4006"/>
    <w:rsid w:val="0F1D38DB"/>
    <w:rsid w:val="0F3F5091"/>
    <w:rsid w:val="0F585BBC"/>
    <w:rsid w:val="0FA224BA"/>
    <w:rsid w:val="0FC22D67"/>
    <w:rsid w:val="0FE4100D"/>
    <w:rsid w:val="0FFA00C0"/>
    <w:rsid w:val="1005784D"/>
    <w:rsid w:val="10151461"/>
    <w:rsid w:val="103D0F7E"/>
    <w:rsid w:val="10465C2E"/>
    <w:rsid w:val="10A203F7"/>
    <w:rsid w:val="10AB211B"/>
    <w:rsid w:val="10B169D0"/>
    <w:rsid w:val="10C81F6C"/>
    <w:rsid w:val="10CD3B81"/>
    <w:rsid w:val="10E87B92"/>
    <w:rsid w:val="112905AF"/>
    <w:rsid w:val="115A63BA"/>
    <w:rsid w:val="117C5FAE"/>
    <w:rsid w:val="11AC7198"/>
    <w:rsid w:val="11C4658E"/>
    <w:rsid w:val="12604A00"/>
    <w:rsid w:val="12900405"/>
    <w:rsid w:val="129E4D32"/>
    <w:rsid w:val="12A370D6"/>
    <w:rsid w:val="12B01E3B"/>
    <w:rsid w:val="12B94B15"/>
    <w:rsid w:val="12C233DD"/>
    <w:rsid w:val="12FB479E"/>
    <w:rsid w:val="13253FFE"/>
    <w:rsid w:val="133E2072"/>
    <w:rsid w:val="13852D5E"/>
    <w:rsid w:val="13A91BE1"/>
    <w:rsid w:val="13C4117D"/>
    <w:rsid w:val="13DA2833"/>
    <w:rsid w:val="13E1581F"/>
    <w:rsid w:val="13F72E6C"/>
    <w:rsid w:val="141334FE"/>
    <w:rsid w:val="14185F29"/>
    <w:rsid w:val="148F6462"/>
    <w:rsid w:val="149A3C1F"/>
    <w:rsid w:val="14E07535"/>
    <w:rsid w:val="14ED01F3"/>
    <w:rsid w:val="14EF1875"/>
    <w:rsid w:val="150A66AF"/>
    <w:rsid w:val="152456B9"/>
    <w:rsid w:val="15284F77"/>
    <w:rsid w:val="153465DF"/>
    <w:rsid w:val="15427DA7"/>
    <w:rsid w:val="15545B7C"/>
    <w:rsid w:val="15604521"/>
    <w:rsid w:val="15613053"/>
    <w:rsid w:val="15630848"/>
    <w:rsid w:val="157E3A08"/>
    <w:rsid w:val="15981F0D"/>
    <w:rsid w:val="15C30027"/>
    <w:rsid w:val="15D32F45"/>
    <w:rsid w:val="15DE3456"/>
    <w:rsid w:val="16751798"/>
    <w:rsid w:val="16A843D2"/>
    <w:rsid w:val="16DA1392"/>
    <w:rsid w:val="1730049E"/>
    <w:rsid w:val="17544559"/>
    <w:rsid w:val="17606A5A"/>
    <w:rsid w:val="17743460"/>
    <w:rsid w:val="177732AD"/>
    <w:rsid w:val="17A80401"/>
    <w:rsid w:val="17BF1DB5"/>
    <w:rsid w:val="17E07B9B"/>
    <w:rsid w:val="17ED3F48"/>
    <w:rsid w:val="17F52BDC"/>
    <w:rsid w:val="17FC6F46"/>
    <w:rsid w:val="17FF6273"/>
    <w:rsid w:val="18041039"/>
    <w:rsid w:val="185E4B3C"/>
    <w:rsid w:val="18606D22"/>
    <w:rsid w:val="18620C71"/>
    <w:rsid w:val="187C371F"/>
    <w:rsid w:val="18822A00"/>
    <w:rsid w:val="18945D65"/>
    <w:rsid w:val="18B65FDE"/>
    <w:rsid w:val="18D56FD4"/>
    <w:rsid w:val="18E26884"/>
    <w:rsid w:val="18EB5496"/>
    <w:rsid w:val="1901426D"/>
    <w:rsid w:val="19421960"/>
    <w:rsid w:val="19442D14"/>
    <w:rsid w:val="19C92FDD"/>
    <w:rsid w:val="1A2975D8"/>
    <w:rsid w:val="1A2E2E40"/>
    <w:rsid w:val="1A4408B5"/>
    <w:rsid w:val="1A6B4094"/>
    <w:rsid w:val="1A6B757F"/>
    <w:rsid w:val="1AF23E6D"/>
    <w:rsid w:val="1AFB189F"/>
    <w:rsid w:val="1B02065E"/>
    <w:rsid w:val="1B0B373B"/>
    <w:rsid w:val="1B1E1106"/>
    <w:rsid w:val="1B395F40"/>
    <w:rsid w:val="1B4C3DC3"/>
    <w:rsid w:val="1B506DE6"/>
    <w:rsid w:val="1B8D003A"/>
    <w:rsid w:val="1B9E2247"/>
    <w:rsid w:val="1BC56595"/>
    <w:rsid w:val="1BF73705"/>
    <w:rsid w:val="1C0B63FE"/>
    <w:rsid w:val="1C1B0402"/>
    <w:rsid w:val="1C3759C3"/>
    <w:rsid w:val="1C51205E"/>
    <w:rsid w:val="1C5C0A98"/>
    <w:rsid w:val="1C8841FB"/>
    <w:rsid w:val="1C9032BB"/>
    <w:rsid w:val="1CA23671"/>
    <w:rsid w:val="1CA35B5D"/>
    <w:rsid w:val="1CAB3482"/>
    <w:rsid w:val="1CCB706C"/>
    <w:rsid w:val="1CE74EA7"/>
    <w:rsid w:val="1D1F2F14"/>
    <w:rsid w:val="1D30156B"/>
    <w:rsid w:val="1D840513"/>
    <w:rsid w:val="1DA869B7"/>
    <w:rsid w:val="1DB42939"/>
    <w:rsid w:val="1DD812A0"/>
    <w:rsid w:val="1DF63C75"/>
    <w:rsid w:val="1E0839A8"/>
    <w:rsid w:val="1E340C41"/>
    <w:rsid w:val="1E7809F1"/>
    <w:rsid w:val="1E7E3C6A"/>
    <w:rsid w:val="1E82375A"/>
    <w:rsid w:val="1E9A6CF6"/>
    <w:rsid w:val="1EB61A58"/>
    <w:rsid w:val="1EC852FA"/>
    <w:rsid w:val="1F086793"/>
    <w:rsid w:val="1F15170E"/>
    <w:rsid w:val="1F393497"/>
    <w:rsid w:val="1F90221B"/>
    <w:rsid w:val="1F9D5AEF"/>
    <w:rsid w:val="1FA35104"/>
    <w:rsid w:val="1FCA31C6"/>
    <w:rsid w:val="1FD55B8C"/>
    <w:rsid w:val="1FE44790"/>
    <w:rsid w:val="1FFFBF2B"/>
    <w:rsid w:val="20020FF7"/>
    <w:rsid w:val="201B3E66"/>
    <w:rsid w:val="2031368A"/>
    <w:rsid w:val="20513931"/>
    <w:rsid w:val="205E3D53"/>
    <w:rsid w:val="2062145E"/>
    <w:rsid w:val="206C0062"/>
    <w:rsid w:val="20CA3197"/>
    <w:rsid w:val="21786A31"/>
    <w:rsid w:val="217F6204"/>
    <w:rsid w:val="218E0668"/>
    <w:rsid w:val="21B46321"/>
    <w:rsid w:val="21D32B1D"/>
    <w:rsid w:val="21DF3919"/>
    <w:rsid w:val="21F02F3A"/>
    <w:rsid w:val="21F62C0B"/>
    <w:rsid w:val="220778F3"/>
    <w:rsid w:val="221B29A7"/>
    <w:rsid w:val="224376A4"/>
    <w:rsid w:val="22617B2B"/>
    <w:rsid w:val="22704B79"/>
    <w:rsid w:val="22761828"/>
    <w:rsid w:val="227930C6"/>
    <w:rsid w:val="227C4964"/>
    <w:rsid w:val="22A0018B"/>
    <w:rsid w:val="22B83252"/>
    <w:rsid w:val="22B95461"/>
    <w:rsid w:val="22E600BF"/>
    <w:rsid w:val="230010F2"/>
    <w:rsid w:val="23130C46"/>
    <w:rsid w:val="238D507B"/>
    <w:rsid w:val="23BF64CE"/>
    <w:rsid w:val="23BF71FF"/>
    <w:rsid w:val="23D74548"/>
    <w:rsid w:val="23DD4289"/>
    <w:rsid w:val="2442484C"/>
    <w:rsid w:val="24454F06"/>
    <w:rsid w:val="246B6A3F"/>
    <w:rsid w:val="24D35681"/>
    <w:rsid w:val="250C3B03"/>
    <w:rsid w:val="25260FDF"/>
    <w:rsid w:val="25273581"/>
    <w:rsid w:val="25341D66"/>
    <w:rsid w:val="2554432C"/>
    <w:rsid w:val="256C6C4F"/>
    <w:rsid w:val="259B3713"/>
    <w:rsid w:val="25A8137E"/>
    <w:rsid w:val="25DF19BF"/>
    <w:rsid w:val="2610789E"/>
    <w:rsid w:val="26384FEA"/>
    <w:rsid w:val="26402C29"/>
    <w:rsid w:val="2645731D"/>
    <w:rsid w:val="26541E80"/>
    <w:rsid w:val="26AD333E"/>
    <w:rsid w:val="2705317A"/>
    <w:rsid w:val="2731531C"/>
    <w:rsid w:val="274456D7"/>
    <w:rsid w:val="279D33B3"/>
    <w:rsid w:val="27A975AE"/>
    <w:rsid w:val="27B82B60"/>
    <w:rsid w:val="27BE598E"/>
    <w:rsid w:val="27F51441"/>
    <w:rsid w:val="281164FE"/>
    <w:rsid w:val="28305FD5"/>
    <w:rsid w:val="28357A8F"/>
    <w:rsid w:val="285A6425"/>
    <w:rsid w:val="28C41DB8"/>
    <w:rsid w:val="28D210B6"/>
    <w:rsid w:val="291A29A1"/>
    <w:rsid w:val="291B2199"/>
    <w:rsid w:val="292673D8"/>
    <w:rsid w:val="29343A89"/>
    <w:rsid w:val="29492E0C"/>
    <w:rsid w:val="299B0BF4"/>
    <w:rsid w:val="29B2081B"/>
    <w:rsid w:val="29CB72D1"/>
    <w:rsid w:val="29E928DF"/>
    <w:rsid w:val="2A1140A7"/>
    <w:rsid w:val="2A1769A9"/>
    <w:rsid w:val="2A224556"/>
    <w:rsid w:val="2A481CFC"/>
    <w:rsid w:val="2A5266D7"/>
    <w:rsid w:val="2A8750FA"/>
    <w:rsid w:val="2A973E09"/>
    <w:rsid w:val="2A9F361D"/>
    <w:rsid w:val="2AA87DC4"/>
    <w:rsid w:val="2AD03A9F"/>
    <w:rsid w:val="2AE734A2"/>
    <w:rsid w:val="2AF03CE5"/>
    <w:rsid w:val="2B100CBB"/>
    <w:rsid w:val="2B473D61"/>
    <w:rsid w:val="2B536BB8"/>
    <w:rsid w:val="2B997EBC"/>
    <w:rsid w:val="2BBA6A76"/>
    <w:rsid w:val="2BC95916"/>
    <w:rsid w:val="2C02134E"/>
    <w:rsid w:val="2C077995"/>
    <w:rsid w:val="2C3C763E"/>
    <w:rsid w:val="2C544B1C"/>
    <w:rsid w:val="2C614A1E"/>
    <w:rsid w:val="2C6479E1"/>
    <w:rsid w:val="2CAE1BBE"/>
    <w:rsid w:val="2CBA61BA"/>
    <w:rsid w:val="2D4C4AC2"/>
    <w:rsid w:val="2D6C3F53"/>
    <w:rsid w:val="2D7B7CF2"/>
    <w:rsid w:val="2D800F5B"/>
    <w:rsid w:val="2DA8761C"/>
    <w:rsid w:val="2DB85550"/>
    <w:rsid w:val="2DBE27E4"/>
    <w:rsid w:val="2DBF0527"/>
    <w:rsid w:val="2DDD2FF6"/>
    <w:rsid w:val="2DE25FC3"/>
    <w:rsid w:val="2E24038A"/>
    <w:rsid w:val="2E262354"/>
    <w:rsid w:val="2E7B198B"/>
    <w:rsid w:val="2E884DBD"/>
    <w:rsid w:val="2E8B05DA"/>
    <w:rsid w:val="2E9D013C"/>
    <w:rsid w:val="2EB536D8"/>
    <w:rsid w:val="2EC03612"/>
    <w:rsid w:val="2F151F70"/>
    <w:rsid w:val="2F8138FB"/>
    <w:rsid w:val="2FD928CE"/>
    <w:rsid w:val="2FE029D7"/>
    <w:rsid w:val="30371526"/>
    <w:rsid w:val="303B7C0D"/>
    <w:rsid w:val="306B5437"/>
    <w:rsid w:val="309335A5"/>
    <w:rsid w:val="30A36E7B"/>
    <w:rsid w:val="30AC4CA3"/>
    <w:rsid w:val="30B16A82"/>
    <w:rsid w:val="30C34030"/>
    <w:rsid w:val="31173221"/>
    <w:rsid w:val="312A5F6E"/>
    <w:rsid w:val="315216B2"/>
    <w:rsid w:val="32024E86"/>
    <w:rsid w:val="322D1FD9"/>
    <w:rsid w:val="32313075"/>
    <w:rsid w:val="32B60008"/>
    <w:rsid w:val="32CE6BF6"/>
    <w:rsid w:val="32FF13C6"/>
    <w:rsid w:val="33087949"/>
    <w:rsid w:val="33386686"/>
    <w:rsid w:val="33496B0E"/>
    <w:rsid w:val="334E231A"/>
    <w:rsid w:val="336755F7"/>
    <w:rsid w:val="336D4581"/>
    <w:rsid w:val="336E583D"/>
    <w:rsid w:val="33883169"/>
    <w:rsid w:val="33C06404"/>
    <w:rsid w:val="33E365F1"/>
    <w:rsid w:val="33E81E5A"/>
    <w:rsid w:val="33EF143A"/>
    <w:rsid w:val="3408455E"/>
    <w:rsid w:val="340E22A5"/>
    <w:rsid w:val="34160775"/>
    <w:rsid w:val="346E6110"/>
    <w:rsid w:val="349F67AD"/>
    <w:rsid w:val="34B14942"/>
    <w:rsid w:val="34C93A39"/>
    <w:rsid w:val="34EB3B2A"/>
    <w:rsid w:val="350C5C16"/>
    <w:rsid w:val="3522139B"/>
    <w:rsid w:val="3534430B"/>
    <w:rsid w:val="35775243"/>
    <w:rsid w:val="359F0C3E"/>
    <w:rsid w:val="35A320FC"/>
    <w:rsid w:val="35EA1EB9"/>
    <w:rsid w:val="36317614"/>
    <w:rsid w:val="36476633"/>
    <w:rsid w:val="365437D6"/>
    <w:rsid w:val="36C22E36"/>
    <w:rsid w:val="36C4084C"/>
    <w:rsid w:val="370F139B"/>
    <w:rsid w:val="37307909"/>
    <w:rsid w:val="37503F9E"/>
    <w:rsid w:val="37533157"/>
    <w:rsid w:val="37623CD1"/>
    <w:rsid w:val="3784633D"/>
    <w:rsid w:val="37AB64B5"/>
    <w:rsid w:val="37AE6F16"/>
    <w:rsid w:val="37D71676"/>
    <w:rsid w:val="380C4BE9"/>
    <w:rsid w:val="38222A28"/>
    <w:rsid w:val="383438BF"/>
    <w:rsid w:val="3851621F"/>
    <w:rsid w:val="385555E4"/>
    <w:rsid w:val="38B14BC7"/>
    <w:rsid w:val="38B47AA4"/>
    <w:rsid w:val="38D214FF"/>
    <w:rsid w:val="38E50BC0"/>
    <w:rsid w:val="38F012E0"/>
    <w:rsid w:val="392F1F0E"/>
    <w:rsid w:val="393610D5"/>
    <w:rsid w:val="393F3C1A"/>
    <w:rsid w:val="396957EB"/>
    <w:rsid w:val="397228F1"/>
    <w:rsid w:val="397661B2"/>
    <w:rsid w:val="397B5D65"/>
    <w:rsid w:val="39C50CF7"/>
    <w:rsid w:val="39E60BE9"/>
    <w:rsid w:val="3A2C1C9A"/>
    <w:rsid w:val="3A616953"/>
    <w:rsid w:val="3AAA1C17"/>
    <w:rsid w:val="3AD402C4"/>
    <w:rsid w:val="3AD41E56"/>
    <w:rsid w:val="3AE43705"/>
    <w:rsid w:val="3B311EB0"/>
    <w:rsid w:val="3B5953EB"/>
    <w:rsid w:val="3BAB20EB"/>
    <w:rsid w:val="3BBA28F3"/>
    <w:rsid w:val="3BC76554"/>
    <w:rsid w:val="3BD10DF5"/>
    <w:rsid w:val="3BD80E88"/>
    <w:rsid w:val="3BEB24E7"/>
    <w:rsid w:val="3C667DC0"/>
    <w:rsid w:val="3C7526A2"/>
    <w:rsid w:val="3C7A1ABD"/>
    <w:rsid w:val="3C8446EA"/>
    <w:rsid w:val="3C9C4260"/>
    <w:rsid w:val="3CD61ACB"/>
    <w:rsid w:val="3CDD0F31"/>
    <w:rsid w:val="3D0041C8"/>
    <w:rsid w:val="3D3F6F8E"/>
    <w:rsid w:val="3D5D1D52"/>
    <w:rsid w:val="3D7B40E5"/>
    <w:rsid w:val="3D7B54A4"/>
    <w:rsid w:val="3DC6070E"/>
    <w:rsid w:val="3DD82F3F"/>
    <w:rsid w:val="3DF15DAF"/>
    <w:rsid w:val="3DF24001"/>
    <w:rsid w:val="3E0B0568"/>
    <w:rsid w:val="3E2E5E65"/>
    <w:rsid w:val="3E5A1BA6"/>
    <w:rsid w:val="3E717642"/>
    <w:rsid w:val="3E730B09"/>
    <w:rsid w:val="3EE52466"/>
    <w:rsid w:val="3EE576C2"/>
    <w:rsid w:val="3EED2A1A"/>
    <w:rsid w:val="3EF32DD6"/>
    <w:rsid w:val="3F180F5D"/>
    <w:rsid w:val="3F335E50"/>
    <w:rsid w:val="3F3E327E"/>
    <w:rsid w:val="3F524F66"/>
    <w:rsid w:val="3F6C393F"/>
    <w:rsid w:val="3FAA581B"/>
    <w:rsid w:val="3FB66D1A"/>
    <w:rsid w:val="3FD80042"/>
    <w:rsid w:val="40417F88"/>
    <w:rsid w:val="404E6ADA"/>
    <w:rsid w:val="4061546E"/>
    <w:rsid w:val="409B6A9D"/>
    <w:rsid w:val="40A331AE"/>
    <w:rsid w:val="40A51B07"/>
    <w:rsid w:val="40C71AFD"/>
    <w:rsid w:val="41012836"/>
    <w:rsid w:val="410B7187"/>
    <w:rsid w:val="412643B0"/>
    <w:rsid w:val="413C0309"/>
    <w:rsid w:val="41582B2D"/>
    <w:rsid w:val="416D0DAA"/>
    <w:rsid w:val="41AA4105"/>
    <w:rsid w:val="41E579D9"/>
    <w:rsid w:val="42460B2C"/>
    <w:rsid w:val="42736A24"/>
    <w:rsid w:val="427D3A30"/>
    <w:rsid w:val="42E068C7"/>
    <w:rsid w:val="42FE0C70"/>
    <w:rsid w:val="42FE6FA4"/>
    <w:rsid w:val="431C0F00"/>
    <w:rsid w:val="432307B8"/>
    <w:rsid w:val="432664FB"/>
    <w:rsid w:val="432E25B9"/>
    <w:rsid w:val="432F53AF"/>
    <w:rsid w:val="43326FC9"/>
    <w:rsid w:val="43454BD3"/>
    <w:rsid w:val="4358397B"/>
    <w:rsid w:val="435C7494"/>
    <w:rsid w:val="43A062AD"/>
    <w:rsid w:val="43B8565D"/>
    <w:rsid w:val="43DA4E87"/>
    <w:rsid w:val="43DB1093"/>
    <w:rsid w:val="43DC5C0B"/>
    <w:rsid w:val="43E70863"/>
    <w:rsid w:val="43F565F9"/>
    <w:rsid w:val="44347EAF"/>
    <w:rsid w:val="44657BF5"/>
    <w:rsid w:val="44CC70BE"/>
    <w:rsid w:val="451B78CD"/>
    <w:rsid w:val="45265025"/>
    <w:rsid w:val="456445D8"/>
    <w:rsid w:val="45653577"/>
    <w:rsid w:val="45695AE0"/>
    <w:rsid w:val="458850C5"/>
    <w:rsid w:val="45AB2CE7"/>
    <w:rsid w:val="45B51A91"/>
    <w:rsid w:val="45C85E77"/>
    <w:rsid w:val="45EB0256"/>
    <w:rsid w:val="461E7685"/>
    <w:rsid w:val="462907DC"/>
    <w:rsid w:val="46342CDD"/>
    <w:rsid w:val="46445615"/>
    <w:rsid w:val="469043B7"/>
    <w:rsid w:val="46B05F6D"/>
    <w:rsid w:val="46B75F44"/>
    <w:rsid w:val="46BF2EEE"/>
    <w:rsid w:val="46D1677D"/>
    <w:rsid w:val="46D22C21"/>
    <w:rsid w:val="46DB3D16"/>
    <w:rsid w:val="46DE415E"/>
    <w:rsid w:val="46E353C7"/>
    <w:rsid w:val="470619F4"/>
    <w:rsid w:val="47290367"/>
    <w:rsid w:val="473D1A3A"/>
    <w:rsid w:val="475431C1"/>
    <w:rsid w:val="4760218C"/>
    <w:rsid w:val="476B0980"/>
    <w:rsid w:val="4793732B"/>
    <w:rsid w:val="47A67C0A"/>
    <w:rsid w:val="47B303B1"/>
    <w:rsid w:val="47D97FDF"/>
    <w:rsid w:val="47E06D07"/>
    <w:rsid w:val="47E23318"/>
    <w:rsid w:val="47EF35EE"/>
    <w:rsid w:val="47F30536"/>
    <w:rsid w:val="47FD4F4E"/>
    <w:rsid w:val="48337556"/>
    <w:rsid w:val="485D1FBE"/>
    <w:rsid w:val="48B9571B"/>
    <w:rsid w:val="48F66AAE"/>
    <w:rsid w:val="490525B3"/>
    <w:rsid w:val="491F52BE"/>
    <w:rsid w:val="4970227E"/>
    <w:rsid w:val="498258F5"/>
    <w:rsid w:val="498504C6"/>
    <w:rsid w:val="499F1423"/>
    <w:rsid w:val="49F42EAF"/>
    <w:rsid w:val="4A28263B"/>
    <w:rsid w:val="4A2A2D74"/>
    <w:rsid w:val="4A345D7B"/>
    <w:rsid w:val="4A3B7239"/>
    <w:rsid w:val="4A422DEE"/>
    <w:rsid w:val="4A9F4D32"/>
    <w:rsid w:val="4AAB2424"/>
    <w:rsid w:val="4AE52E00"/>
    <w:rsid w:val="4AEE5DD0"/>
    <w:rsid w:val="4AFD3FE5"/>
    <w:rsid w:val="4B1C090F"/>
    <w:rsid w:val="4B20798C"/>
    <w:rsid w:val="4B492A9E"/>
    <w:rsid w:val="4B6556F1"/>
    <w:rsid w:val="4B8F5681"/>
    <w:rsid w:val="4BA40904"/>
    <w:rsid w:val="4BAC6603"/>
    <w:rsid w:val="4BDE5205"/>
    <w:rsid w:val="4BF46719"/>
    <w:rsid w:val="4BF9605D"/>
    <w:rsid w:val="4C070B66"/>
    <w:rsid w:val="4C1C1097"/>
    <w:rsid w:val="4C1E7B16"/>
    <w:rsid w:val="4C235628"/>
    <w:rsid w:val="4C2A705C"/>
    <w:rsid w:val="4C676463"/>
    <w:rsid w:val="4C7A5E4D"/>
    <w:rsid w:val="4CC65125"/>
    <w:rsid w:val="4CFA1B21"/>
    <w:rsid w:val="4CFF2EAE"/>
    <w:rsid w:val="4D72425A"/>
    <w:rsid w:val="4DB73152"/>
    <w:rsid w:val="4DEF6387"/>
    <w:rsid w:val="4DF20A61"/>
    <w:rsid w:val="4DFE42FC"/>
    <w:rsid w:val="4E2159CC"/>
    <w:rsid w:val="4E4A7541"/>
    <w:rsid w:val="4E50267E"/>
    <w:rsid w:val="4E6258E3"/>
    <w:rsid w:val="4E8F31A6"/>
    <w:rsid w:val="4E9502E8"/>
    <w:rsid w:val="4F4076FE"/>
    <w:rsid w:val="4F4526FF"/>
    <w:rsid w:val="4F6C58A8"/>
    <w:rsid w:val="4F6D67C2"/>
    <w:rsid w:val="4F8C5FE2"/>
    <w:rsid w:val="4F9F2537"/>
    <w:rsid w:val="501C43D5"/>
    <w:rsid w:val="50485D02"/>
    <w:rsid w:val="50564A11"/>
    <w:rsid w:val="50611A04"/>
    <w:rsid w:val="506C6302"/>
    <w:rsid w:val="50827466"/>
    <w:rsid w:val="508615ED"/>
    <w:rsid w:val="508807F5"/>
    <w:rsid w:val="50BB6929"/>
    <w:rsid w:val="50C12F84"/>
    <w:rsid w:val="50DA44E2"/>
    <w:rsid w:val="510973C8"/>
    <w:rsid w:val="514069D9"/>
    <w:rsid w:val="515563FF"/>
    <w:rsid w:val="51B2784A"/>
    <w:rsid w:val="51D72610"/>
    <w:rsid w:val="51E0553D"/>
    <w:rsid w:val="521D477A"/>
    <w:rsid w:val="521F0CE5"/>
    <w:rsid w:val="52200BA2"/>
    <w:rsid w:val="523E73BD"/>
    <w:rsid w:val="524C3971"/>
    <w:rsid w:val="524F1749"/>
    <w:rsid w:val="52505342"/>
    <w:rsid w:val="52524C16"/>
    <w:rsid w:val="525400C3"/>
    <w:rsid w:val="52781346"/>
    <w:rsid w:val="528B0128"/>
    <w:rsid w:val="52E17C8A"/>
    <w:rsid w:val="53033AF9"/>
    <w:rsid w:val="534776D4"/>
    <w:rsid w:val="53623EED"/>
    <w:rsid w:val="53795CE4"/>
    <w:rsid w:val="538232D9"/>
    <w:rsid w:val="53940109"/>
    <w:rsid w:val="53C72283"/>
    <w:rsid w:val="53C953AC"/>
    <w:rsid w:val="53DF5375"/>
    <w:rsid w:val="53E92513"/>
    <w:rsid w:val="53FB76E4"/>
    <w:rsid w:val="540957A8"/>
    <w:rsid w:val="54277A0A"/>
    <w:rsid w:val="542E16B3"/>
    <w:rsid w:val="5438608E"/>
    <w:rsid w:val="543A6D00"/>
    <w:rsid w:val="54654913"/>
    <w:rsid w:val="54784522"/>
    <w:rsid w:val="54813591"/>
    <w:rsid w:val="54855211"/>
    <w:rsid w:val="54881046"/>
    <w:rsid w:val="54A84FC1"/>
    <w:rsid w:val="54AF45A2"/>
    <w:rsid w:val="54D5124F"/>
    <w:rsid w:val="54E97740"/>
    <w:rsid w:val="54FF095A"/>
    <w:rsid w:val="557449D3"/>
    <w:rsid w:val="55AE4859"/>
    <w:rsid w:val="55B11ACC"/>
    <w:rsid w:val="55B131C9"/>
    <w:rsid w:val="55C300FC"/>
    <w:rsid w:val="55CF28DC"/>
    <w:rsid w:val="55F32A34"/>
    <w:rsid w:val="55FB55C5"/>
    <w:rsid w:val="56177F93"/>
    <w:rsid w:val="562C1C22"/>
    <w:rsid w:val="564F189C"/>
    <w:rsid w:val="566E6802"/>
    <w:rsid w:val="56A00AA5"/>
    <w:rsid w:val="56F52014"/>
    <w:rsid w:val="571E176D"/>
    <w:rsid w:val="57252DD3"/>
    <w:rsid w:val="57751F5E"/>
    <w:rsid w:val="57995095"/>
    <w:rsid w:val="57BD0D84"/>
    <w:rsid w:val="57CF1AC2"/>
    <w:rsid w:val="57E66CF4"/>
    <w:rsid w:val="58136BF6"/>
    <w:rsid w:val="58204D4F"/>
    <w:rsid w:val="583B1830"/>
    <w:rsid w:val="58450D79"/>
    <w:rsid w:val="58544CDB"/>
    <w:rsid w:val="586B4C84"/>
    <w:rsid w:val="589D2EBE"/>
    <w:rsid w:val="58BE08DD"/>
    <w:rsid w:val="58C61EBA"/>
    <w:rsid w:val="59037E6E"/>
    <w:rsid w:val="590A1172"/>
    <w:rsid w:val="593F7BE1"/>
    <w:rsid w:val="5943175D"/>
    <w:rsid w:val="59593BFC"/>
    <w:rsid w:val="596C189F"/>
    <w:rsid w:val="5975743C"/>
    <w:rsid w:val="5983F8D6"/>
    <w:rsid w:val="59D55398"/>
    <w:rsid w:val="59E9425F"/>
    <w:rsid w:val="59EB5A22"/>
    <w:rsid w:val="59F36AF2"/>
    <w:rsid w:val="59F42A57"/>
    <w:rsid w:val="5A094754"/>
    <w:rsid w:val="5A420FD2"/>
    <w:rsid w:val="5A954CFE"/>
    <w:rsid w:val="5AD563E4"/>
    <w:rsid w:val="5ADF02EF"/>
    <w:rsid w:val="5B321A89"/>
    <w:rsid w:val="5B37709F"/>
    <w:rsid w:val="5B507C26"/>
    <w:rsid w:val="5B56586E"/>
    <w:rsid w:val="5B61411C"/>
    <w:rsid w:val="5B61636B"/>
    <w:rsid w:val="5B791466"/>
    <w:rsid w:val="5B8A5421"/>
    <w:rsid w:val="5BBA0467"/>
    <w:rsid w:val="5C2E0F3F"/>
    <w:rsid w:val="5C4F2973"/>
    <w:rsid w:val="5C5477DD"/>
    <w:rsid w:val="5C847886"/>
    <w:rsid w:val="5C9127DF"/>
    <w:rsid w:val="5CAD47D5"/>
    <w:rsid w:val="5CDC7EFE"/>
    <w:rsid w:val="5D096819"/>
    <w:rsid w:val="5D2B6C72"/>
    <w:rsid w:val="5D3C274B"/>
    <w:rsid w:val="5D3E4715"/>
    <w:rsid w:val="5D6B74D4"/>
    <w:rsid w:val="5DB816A6"/>
    <w:rsid w:val="5DC80482"/>
    <w:rsid w:val="5DD86798"/>
    <w:rsid w:val="5E471FC3"/>
    <w:rsid w:val="5E5F3289"/>
    <w:rsid w:val="5E8B19D8"/>
    <w:rsid w:val="5E9529E1"/>
    <w:rsid w:val="5EA74B33"/>
    <w:rsid w:val="5EB72AFA"/>
    <w:rsid w:val="5EC616D9"/>
    <w:rsid w:val="5EDF164D"/>
    <w:rsid w:val="5F0514BF"/>
    <w:rsid w:val="5F0E6369"/>
    <w:rsid w:val="5F213536"/>
    <w:rsid w:val="5F3B56B6"/>
    <w:rsid w:val="5F6E0BB6"/>
    <w:rsid w:val="5F6E7458"/>
    <w:rsid w:val="5FB962D5"/>
    <w:rsid w:val="5FC058B5"/>
    <w:rsid w:val="5FC54B21"/>
    <w:rsid w:val="60097808"/>
    <w:rsid w:val="60631E29"/>
    <w:rsid w:val="60C063D2"/>
    <w:rsid w:val="60DF620F"/>
    <w:rsid w:val="614442C4"/>
    <w:rsid w:val="618A369A"/>
    <w:rsid w:val="61914F52"/>
    <w:rsid w:val="619568CD"/>
    <w:rsid w:val="61C92984"/>
    <w:rsid w:val="61E433B1"/>
    <w:rsid w:val="61E76ACA"/>
    <w:rsid w:val="62130B35"/>
    <w:rsid w:val="624D259F"/>
    <w:rsid w:val="62797BE6"/>
    <w:rsid w:val="62A91A32"/>
    <w:rsid w:val="62F23AD9"/>
    <w:rsid w:val="633C6A47"/>
    <w:rsid w:val="63B30A2E"/>
    <w:rsid w:val="63B951DE"/>
    <w:rsid w:val="641B6CFA"/>
    <w:rsid w:val="641E2BAA"/>
    <w:rsid w:val="64203D7D"/>
    <w:rsid w:val="64227296"/>
    <w:rsid w:val="64236A8C"/>
    <w:rsid w:val="646526AB"/>
    <w:rsid w:val="646B101A"/>
    <w:rsid w:val="64722EF6"/>
    <w:rsid w:val="649162FE"/>
    <w:rsid w:val="6496084C"/>
    <w:rsid w:val="64B87DFE"/>
    <w:rsid w:val="64D5413B"/>
    <w:rsid w:val="64DF529E"/>
    <w:rsid w:val="64F03C88"/>
    <w:rsid w:val="65124237"/>
    <w:rsid w:val="652F0DE7"/>
    <w:rsid w:val="65497E2E"/>
    <w:rsid w:val="654F5D16"/>
    <w:rsid w:val="6568687C"/>
    <w:rsid w:val="658A4348"/>
    <w:rsid w:val="65A5095A"/>
    <w:rsid w:val="65C14D81"/>
    <w:rsid w:val="65C852C9"/>
    <w:rsid w:val="65C87244"/>
    <w:rsid w:val="65CC4B28"/>
    <w:rsid w:val="65F655B2"/>
    <w:rsid w:val="65F87903"/>
    <w:rsid w:val="660B722A"/>
    <w:rsid w:val="662B6C73"/>
    <w:rsid w:val="66494E46"/>
    <w:rsid w:val="66566DF9"/>
    <w:rsid w:val="666A3E65"/>
    <w:rsid w:val="666A72FC"/>
    <w:rsid w:val="669B1085"/>
    <w:rsid w:val="66BA1323"/>
    <w:rsid w:val="66D6319D"/>
    <w:rsid w:val="66D659BE"/>
    <w:rsid w:val="66F73647"/>
    <w:rsid w:val="670E1E51"/>
    <w:rsid w:val="67244205"/>
    <w:rsid w:val="6727446C"/>
    <w:rsid w:val="67637942"/>
    <w:rsid w:val="677E23E9"/>
    <w:rsid w:val="678F3DBF"/>
    <w:rsid w:val="679F04A6"/>
    <w:rsid w:val="67AF4DDD"/>
    <w:rsid w:val="67C25F42"/>
    <w:rsid w:val="67FE1433"/>
    <w:rsid w:val="68977213"/>
    <w:rsid w:val="68AB2A06"/>
    <w:rsid w:val="68D75A1D"/>
    <w:rsid w:val="692916CF"/>
    <w:rsid w:val="69474951"/>
    <w:rsid w:val="694A0126"/>
    <w:rsid w:val="695E7EED"/>
    <w:rsid w:val="69886D18"/>
    <w:rsid w:val="699F1278"/>
    <w:rsid w:val="69B80C6B"/>
    <w:rsid w:val="6A296150"/>
    <w:rsid w:val="6A4E2EB3"/>
    <w:rsid w:val="6A540A5E"/>
    <w:rsid w:val="6A9A31A7"/>
    <w:rsid w:val="6AA14535"/>
    <w:rsid w:val="6ABC062A"/>
    <w:rsid w:val="6ACA7667"/>
    <w:rsid w:val="6ADA6C2B"/>
    <w:rsid w:val="6AEF5DC8"/>
    <w:rsid w:val="6B17728B"/>
    <w:rsid w:val="6B1D354E"/>
    <w:rsid w:val="6B23251B"/>
    <w:rsid w:val="6B2D7B77"/>
    <w:rsid w:val="6B71593B"/>
    <w:rsid w:val="6B8005EE"/>
    <w:rsid w:val="6B851761"/>
    <w:rsid w:val="6B92539A"/>
    <w:rsid w:val="6B9876E6"/>
    <w:rsid w:val="6BB42046"/>
    <w:rsid w:val="6BCF41C4"/>
    <w:rsid w:val="6BD673FB"/>
    <w:rsid w:val="6BE84302"/>
    <w:rsid w:val="6BF568E6"/>
    <w:rsid w:val="6C0B7A19"/>
    <w:rsid w:val="6C2B3D10"/>
    <w:rsid w:val="6C3275AF"/>
    <w:rsid w:val="6C4B6506"/>
    <w:rsid w:val="6C532A59"/>
    <w:rsid w:val="6C636246"/>
    <w:rsid w:val="6C64581A"/>
    <w:rsid w:val="6C6720D6"/>
    <w:rsid w:val="6C67662F"/>
    <w:rsid w:val="6C845EBC"/>
    <w:rsid w:val="6C924135"/>
    <w:rsid w:val="6C9C1458"/>
    <w:rsid w:val="6CC06090"/>
    <w:rsid w:val="6CDC3602"/>
    <w:rsid w:val="6CEB04C6"/>
    <w:rsid w:val="6D173016"/>
    <w:rsid w:val="6D1C037E"/>
    <w:rsid w:val="6D45389E"/>
    <w:rsid w:val="6D4A0EB4"/>
    <w:rsid w:val="6D4B40CD"/>
    <w:rsid w:val="6D54763D"/>
    <w:rsid w:val="6D6D6950"/>
    <w:rsid w:val="6D714693"/>
    <w:rsid w:val="6D7F18A4"/>
    <w:rsid w:val="6DAD55AC"/>
    <w:rsid w:val="6DBD602B"/>
    <w:rsid w:val="6DEE5CE3"/>
    <w:rsid w:val="6DF36BB6"/>
    <w:rsid w:val="6E0441F5"/>
    <w:rsid w:val="6E217BB5"/>
    <w:rsid w:val="6E587601"/>
    <w:rsid w:val="6EB42D97"/>
    <w:rsid w:val="6ED43515"/>
    <w:rsid w:val="6F12573E"/>
    <w:rsid w:val="6F27134B"/>
    <w:rsid w:val="6F60676D"/>
    <w:rsid w:val="6F804A91"/>
    <w:rsid w:val="6FB62831"/>
    <w:rsid w:val="6FCD36D6"/>
    <w:rsid w:val="6FD44A65"/>
    <w:rsid w:val="6FEB3AD6"/>
    <w:rsid w:val="6FFD6078"/>
    <w:rsid w:val="700417EE"/>
    <w:rsid w:val="70095D9A"/>
    <w:rsid w:val="702746E5"/>
    <w:rsid w:val="70355A3E"/>
    <w:rsid w:val="70512559"/>
    <w:rsid w:val="70813CEB"/>
    <w:rsid w:val="709A3F00"/>
    <w:rsid w:val="70B50F5C"/>
    <w:rsid w:val="70CB230C"/>
    <w:rsid w:val="70DA60AB"/>
    <w:rsid w:val="70FA674D"/>
    <w:rsid w:val="70FF1FB5"/>
    <w:rsid w:val="710D46D2"/>
    <w:rsid w:val="719D0011"/>
    <w:rsid w:val="71CA376C"/>
    <w:rsid w:val="71E511AB"/>
    <w:rsid w:val="71F0056A"/>
    <w:rsid w:val="71F64BE7"/>
    <w:rsid w:val="71FF179F"/>
    <w:rsid w:val="72255A4C"/>
    <w:rsid w:val="72306EC0"/>
    <w:rsid w:val="724D10FD"/>
    <w:rsid w:val="728E539F"/>
    <w:rsid w:val="72D52FCE"/>
    <w:rsid w:val="72D8391E"/>
    <w:rsid w:val="72E41463"/>
    <w:rsid w:val="72F908ED"/>
    <w:rsid w:val="73085D83"/>
    <w:rsid w:val="731F5FB3"/>
    <w:rsid w:val="73594034"/>
    <w:rsid w:val="737860E3"/>
    <w:rsid w:val="738F7621"/>
    <w:rsid w:val="73B70925"/>
    <w:rsid w:val="73C24F2C"/>
    <w:rsid w:val="73C604A9"/>
    <w:rsid w:val="73F13E37"/>
    <w:rsid w:val="740A5EBF"/>
    <w:rsid w:val="74205B35"/>
    <w:rsid w:val="745337BD"/>
    <w:rsid w:val="74A21363"/>
    <w:rsid w:val="74B47D52"/>
    <w:rsid w:val="74D62632"/>
    <w:rsid w:val="752B5127"/>
    <w:rsid w:val="755747C3"/>
    <w:rsid w:val="75AE1106"/>
    <w:rsid w:val="75E26420"/>
    <w:rsid w:val="76067942"/>
    <w:rsid w:val="763E32C2"/>
    <w:rsid w:val="76676633"/>
    <w:rsid w:val="766C59F7"/>
    <w:rsid w:val="76895BF6"/>
    <w:rsid w:val="76C375E1"/>
    <w:rsid w:val="76CABADF"/>
    <w:rsid w:val="76FD6F97"/>
    <w:rsid w:val="771831D0"/>
    <w:rsid w:val="7737091C"/>
    <w:rsid w:val="77404B00"/>
    <w:rsid w:val="776C7A26"/>
    <w:rsid w:val="777254D3"/>
    <w:rsid w:val="777A1826"/>
    <w:rsid w:val="779F004E"/>
    <w:rsid w:val="77A17922"/>
    <w:rsid w:val="77D17A87"/>
    <w:rsid w:val="77F73E31"/>
    <w:rsid w:val="782F77DF"/>
    <w:rsid w:val="78767001"/>
    <w:rsid w:val="787E7C64"/>
    <w:rsid w:val="7892631E"/>
    <w:rsid w:val="78CC5618"/>
    <w:rsid w:val="78E67577"/>
    <w:rsid w:val="78FF067A"/>
    <w:rsid w:val="79105306"/>
    <w:rsid w:val="792720A9"/>
    <w:rsid w:val="795054F6"/>
    <w:rsid w:val="79633E2E"/>
    <w:rsid w:val="796A031A"/>
    <w:rsid w:val="79873AEC"/>
    <w:rsid w:val="79A163DB"/>
    <w:rsid w:val="7A007675"/>
    <w:rsid w:val="7A7A445B"/>
    <w:rsid w:val="7AA143F2"/>
    <w:rsid w:val="7AB90C36"/>
    <w:rsid w:val="7AD1051F"/>
    <w:rsid w:val="7B2E6D2B"/>
    <w:rsid w:val="7B6B4E8E"/>
    <w:rsid w:val="7B853343"/>
    <w:rsid w:val="7BA0128C"/>
    <w:rsid w:val="7BC96246"/>
    <w:rsid w:val="7BCE2F61"/>
    <w:rsid w:val="7BDC08DB"/>
    <w:rsid w:val="7BDC200B"/>
    <w:rsid w:val="7C331341"/>
    <w:rsid w:val="7C350FFF"/>
    <w:rsid w:val="7C385F67"/>
    <w:rsid w:val="7C7A4BE6"/>
    <w:rsid w:val="7CAD4FBB"/>
    <w:rsid w:val="7CAE7719"/>
    <w:rsid w:val="7CBC110C"/>
    <w:rsid w:val="7CC578D8"/>
    <w:rsid w:val="7CE102C8"/>
    <w:rsid w:val="7D1F0E00"/>
    <w:rsid w:val="7D3911CB"/>
    <w:rsid w:val="7D39684F"/>
    <w:rsid w:val="7D5611AF"/>
    <w:rsid w:val="7D58564D"/>
    <w:rsid w:val="7D800A65"/>
    <w:rsid w:val="7D9A0E56"/>
    <w:rsid w:val="7DA57A41"/>
    <w:rsid w:val="7DCE4366"/>
    <w:rsid w:val="7DEE7468"/>
    <w:rsid w:val="7E046E5D"/>
    <w:rsid w:val="7E04755B"/>
    <w:rsid w:val="7E306368"/>
    <w:rsid w:val="7E3C2153"/>
    <w:rsid w:val="7E4159BB"/>
    <w:rsid w:val="7E427B1E"/>
    <w:rsid w:val="7E49538A"/>
    <w:rsid w:val="7E5E2659"/>
    <w:rsid w:val="7E5F22E5"/>
    <w:rsid w:val="7EB51F05"/>
    <w:rsid w:val="7EDC7492"/>
    <w:rsid w:val="7EF27C8A"/>
    <w:rsid w:val="7F0D67CC"/>
    <w:rsid w:val="7F1D1CE5"/>
    <w:rsid w:val="7F2A6FBF"/>
    <w:rsid w:val="7F3E6220"/>
    <w:rsid w:val="7F57344D"/>
    <w:rsid w:val="7F7C5613"/>
    <w:rsid w:val="7F9560E2"/>
    <w:rsid w:val="7F9C63D0"/>
    <w:rsid w:val="7FA96660"/>
    <w:rsid w:val="7FA96D4C"/>
    <w:rsid w:val="7FA97AEA"/>
    <w:rsid w:val="7FC70040"/>
    <w:rsid w:val="7FD30895"/>
    <w:rsid w:val="7FF8D783"/>
    <w:rsid w:val="935F7864"/>
    <w:rsid w:val="97FF45FC"/>
    <w:rsid w:val="9FECD5CA"/>
    <w:rsid w:val="AAD7422E"/>
    <w:rsid w:val="AF655288"/>
    <w:rsid w:val="BFFB14B6"/>
    <w:rsid w:val="C67F7553"/>
    <w:rsid w:val="CBB9E90D"/>
    <w:rsid w:val="CFBCC0E9"/>
    <w:rsid w:val="D1DDFCDA"/>
    <w:rsid w:val="D6DDA3F7"/>
    <w:rsid w:val="D7FCCDAC"/>
    <w:rsid w:val="DFBBAECA"/>
    <w:rsid w:val="EBEF607E"/>
    <w:rsid w:val="EFDE1C8D"/>
    <w:rsid w:val="EFEF8237"/>
    <w:rsid w:val="F1DF7A8B"/>
    <w:rsid w:val="F5ED3054"/>
    <w:rsid w:val="F97A22B2"/>
    <w:rsid w:val="FDFB0D41"/>
    <w:rsid w:val="FEF4A702"/>
    <w:rsid w:val="FFACFDB1"/>
    <w:rsid w:val="FFFFE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qFormat/>
    <w:uiPriority w:val="0"/>
    <w:pPr>
      <w:keepNext/>
      <w:keepLines/>
      <w:spacing w:before="120" w:after="120"/>
      <w:outlineLvl w:val="2"/>
    </w:pPr>
    <w:rPr>
      <w:rFonts w:ascii="Times New Roman" w:hAnsi="Times New Roman" w:eastAsia="宋体" w:cs="Times New Roman"/>
      <w:b/>
      <w:bCs/>
      <w:sz w:val="21"/>
      <w:szCs w:val="32"/>
    </w:rPr>
  </w:style>
  <w:style w:type="paragraph" w:styleId="5">
    <w:name w:val="heading 7"/>
    <w:basedOn w:val="1"/>
    <w:next w:val="1"/>
    <w:qFormat/>
    <w:uiPriority w:val="0"/>
    <w:pPr>
      <w:ind w:left="398"/>
      <w:outlineLvl w:val="6"/>
    </w:pPr>
    <w:rPr>
      <w:rFonts w:ascii="宋体" w:hAnsi="宋体" w:eastAsia="宋体" w:cs="宋体"/>
      <w:b/>
      <w:bCs/>
      <w:sz w:val="21"/>
      <w:szCs w:val="21"/>
      <w:lang w:val="zh-CN" w:eastAsia="zh-CN" w:bidi="zh-CN"/>
    </w:rPr>
  </w:style>
  <w:style w:type="paragraph" w:styleId="6">
    <w:name w:val="heading 8"/>
    <w:basedOn w:val="1"/>
    <w:next w:val="1"/>
    <w:qFormat/>
    <w:uiPriority w:val="0"/>
    <w:pPr>
      <w:outlineLvl w:val="7"/>
    </w:pPr>
    <w:rPr>
      <w:rFonts w:ascii="宋体" w:hAnsi="宋体" w:eastAsia="宋体" w:cs="宋体"/>
      <w:b/>
      <w:bCs/>
      <w:sz w:val="24"/>
      <w:szCs w:val="24"/>
      <w:lang w:val="zh-CN" w:eastAsia="zh-CN" w:bidi="zh-CN"/>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qFormat/>
    <w:uiPriority w:val="0"/>
    <w:pPr>
      <w:spacing w:line="360" w:lineRule="auto"/>
    </w:pPr>
    <w:rPr>
      <w:rFonts w:ascii="Times New Roman" w:hAnsi="Times New Roman" w:eastAsia="宋体" w:cs="Times New Roman"/>
    </w:rPr>
  </w:style>
  <w:style w:type="paragraph" w:styleId="10">
    <w:name w:val="Body Text Indent"/>
    <w:basedOn w:val="1"/>
    <w:qFormat/>
    <w:uiPriority w:val="0"/>
    <w:pPr>
      <w:ind w:firstLine="730" w:firstLineChars="228"/>
    </w:pPr>
    <w:rPr>
      <w:rFonts w:ascii="仿宋_GB2312" w:hAnsi="Times New Roman" w:eastAsia="仿宋_GB2312" w:cs="Times New Roman"/>
      <w:sz w:val="32"/>
    </w:rPr>
  </w:style>
  <w:style w:type="paragraph" w:styleId="11">
    <w:name w:val="toc 3"/>
    <w:basedOn w:val="1"/>
    <w:next w:val="1"/>
    <w:qFormat/>
    <w:uiPriority w:val="0"/>
    <w:pPr>
      <w:spacing w:before="230"/>
      <w:ind w:left="520"/>
    </w:pPr>
    <w:rPr>
      <w:rFonts w:ascii="宋体" w:hAnsi="宋体" w:eastAsia="宋体" w:cs="宋体"/>
      <w:sz w:val="21"/>
      <w:szCs w:val="21"/>
      <w:lang w:val="zh-CN" w:eastAsia="zh-CN" w:bidi="zh-CN"/>
    </w:rPr>
  </w:style>
  <w:style w:type="paragraph" w:styleId="12">
    <w:name w:val="Date"/>
    <w:basedOn w:val="1"/>
    <w:next w:val="1"/>
    <w:qFormat/>
    <w:uiPriority w:val="0"/>
    <w:pPr>
      <w:ind w:left="100" w:leftChars="2500"/>
    </w:pPr>
    <w:rPr>
      <w:rFonts w:ascii="Times New Roman" w:hAnsi="Times New Roman" w:eastAsia="宋体" w:cs="Times New Roman"/>
    </w:rPr>
  </w:style>
  <w:style w:type="paragraph" w:styleId="13">
    <w:name w:val="Balloon Text"/>
    <w:basedOn w:val="1"/>
    <w:link w:val="28"/>
    <w:qFormat/>
    <w:uiPriority w:val="0"/>
    <w:rPr>
      <w:rFonts w:ascii="Times New Roman" w:hAnsi="Times New Roman" w:eastAsia="宋体" w:cs="Times New Roman"/>
      <w:sz w:val="18"/>
      <w:szCs w:val="18"/>
    </w:rPr>
  </w:style>
  <w:style w:type="paragraph" w:styleId="14">
    <w:name w:val="footer"/>
    <w:basedOn w:val="1"/>
    <w:link w:val="2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spacing w:before="278"/>
      <w:ind w:left="940"/>
    </w:pPr>
    <w:rPr>
      <w:rFonts w:ascii="宋体" w:hAnsi="宋体" w:eastAsia="宋体" w:cs="宋体"/>
      <w:sz w:val="21"/>
      <w:szCs w:val="21"/>
      <w:lang w:val="zh-CN" w:eastAsia="zh-CN" w:bidi="zh-CN"/>
    </w:rPr>
  </w:style>
  <w:style w:type="paragraph" w:styleId="18">
    <w:name w:val="toc 2"/>
    <w:basedOn w:val="1"/>
    <w:next w:val="1"/>
    <w:qFormat/>
    <w:uiPriority w:val="0"/>
    <w:pPr>
      <w:spacing w:before="290"/>
      <w:ind w:right="245"/>
      <w:jc w:val="right"/>
    </w:pPr>
    <w:rPr>
      <w:rFonts w:ascii="宋体" w:hAnsi="宋体" w:eastAsia="宋体" w:cs="宋体"/>
      <w:sz w:val="21"/>
      <w:szCs w:val="21"/>
      <w:lang w:val="zh-CN" w:eastAsia="zh-CN" w:bidi="zh-CN"/>
    </w:rPr>
  </w:style>
  <w:style w:type="paragraph" w:styleId="19">
    <w:name w:val="Body Text 2"/>
    <w:basedOn w:val="1"/>
    <w:qFormat/>
    <w:uiPriority w:val="0"/>
    <w:rPr>
      <w:rFonts w:ascii="宋体" w:hAnsi="宋体" w:eastAsia="宋体" w:cs="Times New Roman"/>
      <w:sz w:val="28"/>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Title"/>
    <w:basedOn w:val="2"/>
    <w:next w:val="1"/>
    <w:qFormat/>
    <w:uiPriority w:val="0"/>
    <w:pPr>
      <w:spacing w:before="50" w:beforeLines="50" w:after="0" w:line="360" w:lineRule="auto"/>
      <w:ind w:firstLine="0" w:firstLineChars="0"/>
      <w:jc w:val="center"/>
    </w:pPr>
    <w:rPr>
      <w:rFonts w:ascii="Cambria" w:hAnsi="Cambria" w:eastAsia="黑体" w:cs="Times New Roman"/>
      <w:b w:val="0"/>
      <w:bCs w:val="0"/>
      <w:sz w:val="36"/>
      <w:szCs w:val="32"/>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Hyperlink"/>
    <w:qFormat/>
    <w:uiPriority w:val="0"/>
    <w:rPr>
      <w:rFonts w:ascii="Times New Roman" w:hAnsi="Times New Roman" w:eastAsia="宋体" w:cs="Times New Roman"/>
      <w:color w:val="0563C1"/>
      <w:u w:val="single"/>
    </w:rPr>
  </w:style>
  <w:style w:type="character" w:customStyle="1" w:styleId="27">
    <w:name w:val="标题 2 字符"/>
    <w:link w:val="3"/>
    <w:qFormat/>
    <w:uiPriority w:val="0"/>
    <w:rPr>
      <w:rFonts w:ascii="Arial" w:hAnsi="Arial" w:eastAsia="黑体" w:cs="Times New Roman"/>
      <w:b/>
      <w:bCs/>
      <w:sz w:val="32"/>
      <w:szCs w:val="32"/>
    </w:rPr>
  </w:style>
  <w:style w:type="character" w:customStyle="1" w:styleId="28">
    <w:name w:val="批注框文本 字符"/>
    <w:link w:val="13"/>
    <w:qFormat/>
    <w:uiPriority w:val="0"/>
    <w:rPr>
      <w:rFonts w:ascii="Times New Roman" w:hAnsi="Times New Roman" w:eastAsia="宋体" w:cs="Times New Roman"/>
      <w:kern w:val="2"/>
      <w:sz w:val="18"/>
      <w:szCs w:val="18"/>
    </w:rPr>
  </w:style>
  <w:style w:type="character" w:customStyle="1" w:styleId="29">
    <w:name w:val="页脚 字符"/>
    <w:link w:val="14"/>
    <w:qFormat/>
    <w:uiPriority w:val="0"/>
    <w:rPr>
      <w:rFonts w:ascii="Times New Roman" w:hAnsi="Times New Roman" w:eastAsia="宋体" w:cs="Times New Roman"/>
      <w:kern w:val="2"/>
      <w:sz w:val="18"/>
      <w:szCs w:val="18"/>
    </w:rPr>
  </w:style>
  <w:style w:type="character" w:customStyle="1" w:styleId="30">
    <w:name w:val="页眉 字符"/>
    <w:link w:val="15"/>
    <w:qFormat/>
    <w:uiPriority w:val="0"/>
    <w:rPr>
      <w:rFonts w:ascii="Times New Roman" w:hAnsi="Times New Roman" w:eastAsia="宋体" w:cs="Times New Roman"/>
      <w:kern w:val="2"/>
      <w:sz w:val="18"/>
      <w:szCs w:val="18"/>
    </w:rPr>
  </w:style>
  <w:style w:type="paragraph" w:customStyle="1" w:styleId="31">
    <w:name w:val="目录1"/>
    <w:basedOn w:val="1"/>
    <w:qFormat/>
    <w:uiPriority w:val="0"/>
    <w:rPr>
      <w:rFonts w:ascii="黑体" w:hAnsi="Calibri" w:eastAsia="黑体" w:cs="Times New Roman"/>
      <w:sz w:val="52"/>
      <w:szCs w:val="52"/>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2 Char"/>
    <w:qFormat/>
    <w:uiPriority w:val="0"/>
    <w:rPr>
      <w:rFonts w:ascii="Arial" w:hAnsi="Arial" w:eastAsia="黑体" w:cs="Times New Roman"/>
      <w:b/>
      <w:bCs/>
      <w:sz w:val="32"/>
      <w:szCs w:val="32"/>
    </w:rPr>
  </w:style>
  <w:style w:type="paragraph" w:customStyle="1" w:styleId="3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5">
    <w:name w:val="List Paragraph"/>
    <w:basedOn w:val="1"/>
    <w:qFormat/>
    <w:uiPriority w:val="0"/>
    <w:pPr>
      <w:spacing w:before="110"/>
      <w:ind w:left="248" w:firstLine="427"/>
    </w:pPr>
    <w:rPr>
      <w:rFonts w:ascii="宋体" w:hAnsi="宋体" w:eastAsia="宋体" w:cs="宋体"/>
      <w:lang w:val="zh-CN" w:eastAsia="zh-CN" w:bidi="zh-CN"/>
    </w:rPr>
  </w:style>
  <w:style w:type="paragraph" w:customStyle="1" w:styleId="36">
    <w:name w:val="Table Paragraph"/>
    <w:basedOn w:val="1"/>
    <w:qFormat/>
    <w:uiPriority w:val="0"/>
    <w:rPr>
      <w:rFonts w:ascii="宋体" w:hAnsi="宋体" w:eastAsia="宋体" w:cs="宋体"/>
      <w:lang w:val="zh-CN" w:eastAsia="zh-CN" w:bidi="zh-CN"/>
    </w:rPr>
  </w:style>
  <w:style w:type="paragraph" w:customStyle="1" w:styleId="37">
    <w:name w:val="目录 21"/>
    <w:basedOn w:val="1"/>
    <w:next w:val="1"/>
    <w:qFormat/>
    <w:uiPriority w:val="0"/>
    <w:pPr>
      <w:ind w:left="420" w:leftChars="200"/>
    </w:pPr>
    <w:rPr>
      <w:rFonts w:ascii="Times New Roman" w:hAnsi="Times New Roman" w:eastAsia="宋体" w:cs="Times New Roman"/>
    </w:rPr>
  </w:style>
  <w:style w:type="paragraph" w:customStyle="1" w:styleId="38">
    <w:name w:val="目录 11"/>
    <w:basedOn w:val="1"/>
    <w:next w:val="1"/>
    <w:qFormat/>
    <w:uiPriority w:val="0"/>
    <w:rPr>
      <w:rFonts w:ascii="Times New Roman" w:hAnsi="Times New Roman" w:eastAsia="宋体" w:cs="Times New Roman"/>
    </w:rPr>
  </w:style>
  <w:style w:type="paragraph" w:customStyle="1" w:styleId="39">
    <w:name w:val="List Paragraph1"/>
    <w:basedOn w:val="1"/>
    <w:qFormat/>
    <w:uiPriority w:val="0"/>
    <w:pPr>
      <w:keepNext w:val="0"/>
      <w:keepLines w:val="0"/>
      <w:widowControl w:val="0"/>
      <w:suppressLineNumbers w:val="0"/>
      <w:autoSpaceDE w:val="0"/>
      <w:autoSpaceDN w:val="0"/>
      <w:spacing w:before="0" w:beforeAutospacing="0" w:after="0" w:afterAutospacing="0"/>
      <w:ind w:left="657" w:right="0" w:hanging="602"/>
      <w:jc w:val="left"/>
    </w:pPr>
    <w:rPr>
      <w:rFonts w:hint="eastAsia" w:ascii="宋体" w:hAnsi="宋体" w:eastAsia="宋体" w:cs="宋体"/>
      <w:kern w:val="0"/>
      <w:sz w:val="22"/>
      <w:szCs w:val="22"/>
      <w:lang w:val="en-US" w:eastAsia="zh-CN" w:bidi="ar"/>
    </w:rPr>
  </w:style>
  <w:style w:type="character" w:customStyle="1" w:styleId="40">
    <w:name w:val="font11"/>
    <w:basedOn w:val="24"/>
    <w:qFormat/>
    <w:uiPriority w:val="0"/>
    <w:rPr>
      <w:rFonts w:hint="eastAsia" w:ascii="宋体" w:hAnsi="宋体" w:eastAsia="宋体" w:cs="宋体"/>
      <w:color w:val="000000"/>
      <w:sz w:val="18"/>
      <w:szCs w:val="18"/>
      <w:u w:val="none"/>
    </w:rPr>
  </w:style>
  <w:style w:type="character" w:customStyle="1" w:styleId="41">
    <w:name w:val="font21"/>
    <w:basedOn w:val="24"/>
    <w:qFormat/>
    <w:uiPriority w:val="0"/>
    <w:rPr>
      <w:rFonts w:hint="eastAsia" w:ascii="smartSimSun" w:hAnsi="smartSimSun" w:eastAsia="smartSimSun" w:cs="smartSimSun"/>
      <w:color w:val="000000"/>
      <w:sz w:val="18"/>
      <w:szCs w:val="18"/>
      <w:u w:val="none"/>
    </w:rPr>
  </w:style>
  <w:style w:type="character" w:customStyle="1" w:styleId="42">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28</Pages>
  <Words>7592</Words>
  <Characters>8073</Characters>
  <Lines>1</Lines>
  <Paragraphs>1</Paragraphs>
  <TotalTime>11</TotalTime>
  <ScaleCrop>false</ScaleCrop>
  <LinksUpToDate>false</LinksUpToDate>
  <CharactersWithSpaces>8574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2023-02-07T09:32:00Z</dcterms:created>
  <dc:creator>user</dc:creator>
  <cp:lastModifiedBy>肖宁</cp:lastModifiedBy>
  <cp:lastPrinted>2026-01-28T07:26:00Z</cp:lastPrinted>
  <dcterms:modified xsi:type="dcterms:W3CDTF">2026-02-05T03:31:30Z</dcterms:modified>
  <dc:title>关于谢洁雯家庭困难补助的请示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A80DE7F27FC746E5982293FC9A05A121_13</vt:lpwstr>
  </property>
  <property fmtid="{D5CDD505-2E9C-101B-9397-08002B2CF9AE}" pid="4" name="KSOTemplateDocerSaveRecord">
    <vt:lpwstr>eyJoZGlkIjoiNzJiYzM0YjQ3ZTU0ZWNiOWZjMGRkMzY3NzIxMjE5NTEiLCJ1c2VySWQiOiIyNDE5MzI5OTgifQ==</vt:lpwstr>
  </property>
</Properties>
</file>