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1C0E3">
      <w:pPr>
        <w:spacing w:line="800" w:lineRule="exact"/>
        <w:jc w:val="center"/>
        <w:rPr>
          <w:rFonts w:hint="eastAsia" w:ascii="黑体" w:hAnsi="黑体" w:eastAsia="黑体" w:cs="黑体"/>
          <w:b/>
          <w:color w:val="auto"/>
          <w:kern w:val="2"/>
          <w:sz w:val="44"/>
          <w:szCs w:val="44"/>
          <w:highlight w:val="none"/>
          <w:lang w:val="en-US" w:eastAsia="zh-CN" w:bidi="ar-SA"/>
        </w:rPr>
      </w:pPr>
      <w:r>
        <w:rPr>
          <w:rFonts w:hint="eastAsia" w:ascii="黑体" w:hAnsi="黑体" w:eastAsia="黑体" w:cs="黑体"/>
          <w:b/>
          <w:color w:val="auto"/>
          <w:kern w:val="2"/>
          <w:sz w:val="44"/>
          <w:szCs w:val="44"/>
          <w:highlight w:val="none"/>
          <w:lang w:val="en-US" w:eastAsia="zh-CN" w:bidi="ar-SA"/>
        </w:rPr>
        <w:t>江西联兴公路工程有限公司</w:t>
      </w:r>
    </w:p>
    <w:p w14:paraId="36CF88C9">
      <w:pPr>
        <w:pStyle w:val="9"/>
        <w:jc w:val="center"/>
        <w:rPr>
          <w:rFonts w:hint="eastAsia" w:ascii="宋体" w:hAnsi="宋体" w:eastAsia="宋体" w:cs="宋体"/>
          <w:b/>
          <w:color w:val="auto"/>
          <w:sz w:val="96"/>
          <w:szCs w:val="96"/>
          <w:highlight w:val="none"/>
          <w:lang w:val="en-US" w:eastAsia="zh-CN"/>
        </w:rPr>
      </w:pPr>
      <w:r>
        <w:rPr>
          <w:rFonts w:hint="eastAsia" w:ascii="宋体" w:hAnsi="宋体" w:cs="Times New Roman"/>
          <w:b/>
          <w:color w:val="auto"/>
          <w:sz w:val="40"/>
          <w:szCs w:val="40"/>
          <w:highlight w:val="none"/>
          <w:lang w:val="en-US" w:eastAsia="zh-CN"/>
        </w:rPr>
        <w:t>2026年第一批反光膜材料采购</w:t>
      </w:r>
      <w:r>
        <w:rPr>
          <w:rFonts w:hint="eastAsia" w:ascii="宋体" w:hAnsi="宋体" w:eastAsia="宋体" w:cs="Times New Roman"/>
          <w:b/>
          <w:color w:val="auto"/>
          <w:sz w:val="40"/>
          <w:szCs w:val="40"/>
          <w:highlight w:val="none"/>
          <w:lang w:val="en-US" w:eastAsia="zh-CN"/>
        </w:rPr>
        <w:t>项目</w:t>
      </w:r>
    </w:p>
    <w:p w14:paraId="0C157DED">
      <w:pPr>
        <w:pStyle w:val="9"/>
        <w:jc w:val="center"/>
        <w:rPr>
          <w:rFonts w:hint="eastAsia" w:ascii="宋体" w:hAnsi="宋体" w:eastAsia="宋体" w:cs="宋体"/>
          <w:b/>
          <w:color w:val="auto"/>
          <w:sz w:val="96"/>
          <w:szCs w:val="96"/>
          <w:highlight w:val="none"/>
        </w:rPr>
      </w:pPr>
    </w:p>
    <w:p w14:paraId="686D3CD0">
      <w:pPr>
        <w:pStyle w:val="9"/>
        <w:jc w:val="center"/>
        <w:rPr>
          <w:rFonts w:hint="eastAsia" w:ascii="宋体" w:hAnsi="宋体" w:eastAsia="宋体" w:cs="宋体"/>
          <w:b/>
          <w:color w:val="auto"/>
          <w:sz w:val="96"/>
          <w:szCs w:val="96"/>
          <w:highlight w:val="none"/>
        </w:rPr>
      </w:pPr>
    </w:p>
    <w:p w14:paraId="33F2494E">
      <w:pPr>
        <w:pStyle w:val="9"/>
        <w:jc w:val="both"/>
        <w:rPr>
          <w:rFonts w:hint="eastAsia" w:ascii="宋体" w:hAnsi="宋体" w:eastAsia="宋体" w:cs="宋体"/>
          <w:b/>
          <w:color w:val="auto"/>
          <w:sz w:val="96"/>
          <w:szCs w:val="96"/>
          <w:highlight w:val="none"/>
        </w:rPr>
      </w:pPr>
    </w:p>
    <w:p w14:paraId="611AB037">
      <w:pPr>
        <w:pStyle w:val="9"/>
        <w:jc w:val="center"/>
        <w:rPr>
          <w:rFonts w:hint="eastAsia" w:ascii="宋体" w:hAnsi="宋体" w:eastAsia="宋体" w:cs="宋体"/>
          <w:b/>
          <w:color w:val="auto"/>
          <w:sz w:val="96"/>
          <w:szCs w:val="96"/>
          <w:highlight w:val="none"/>
        </w:rPr>
      </w:pPr>
      <w:r>
        <w:rPr>
          <w:rFonts w:hint="eastAsia" w:ascii="宋体" w:hAnsi="宋体" w:eastAsia="宋体" w:cs="宋体"/>
          <w:b/>
          <w:color w:val="auto"/>
          <w:sz w:val="96"/>
          <w:szCs w:val="96"/>
          <w:highlight w:val="none"/>
        </w:rPr>
        <w:t>询价文件</w:t>
      </w:r>
    </w:p>
    <w:p w14:paraId="7E2D928C">
      <w:pPr>
        <w:pStyle w:val="9"/>
        <w:jc w:val="center"/>
        <w:rPr>
          <w:rFonts w:hint="eastAsia" w:ascii="宋体" w:hAnsi="宋体" w:eastAsia="宋体" w:cs="宋体"/>
          <w:b/>
          <w:color w:val="auto"/>
          <w:sz w:val="96"/>
          <w:szCs w:val="96"/>
          <w:highlight w:val="none"/>
        </w:rPr>
      </w:pPr>
    </w:p>
    <w:p w14:paraId="140E3A94">
      <w:pPr>
        <w:pStyle w:val="9"/>
        <w:jc w:val="center"/>
        <w:rPr>
          <w:rFonts w:hint="eastAsia" w:ascii="宋体" w:hAnsi="宋体" w:eastAsia="宋体" w:cs="宋体"/>
          <w:b/>
          <w:color w:val="auto"/>
          <w:sz w:val="96"/>
          <w:szCs w:val="96"/>
          <w:highlight w:val="none"/>
        </w:rPr>
      </w:pPr>
    </w:p>
    <w:p w14:paraId="57DD2AC4">
      <w:pPr>
        <w:pStyle w:val="9"/>
        <w:jc w:val="center"/>
        <w:rPr>
          <w:rFonts w:hint="eastAsia" w:ascii="宋体" w:hAnsi="宋体" w:eastAsia="宋体" w:cs="宋体"/>
          <w:b/>
          <w:color w:val="auto"/>
          <w:sz w:val="96"/>
          <w:szCs w:val="96"/>
          <w:highlight w:val="none"/>
        </w:rPr>
      </w:pPr>
    </w:p>
    <w:p w14:paraId="050D2DB9">
      <w:pPr>
        <w:pStyle w:val="9"/>
        <w:jc w:val="center"/>
        <w:rPr>
          <w:rFonts w:hint="eastAsia" w:ascii="宋体" w:hAnsi="宋体" w:eastAsia="宋体" w:cs="宋体"/>
          <w:b/>
          <w:color w:val="auto"/>
          <w:sz w:val="96"/>
          <w:szCs w:val="96"/>
          <w:highlight w:val="none"/>
        </w:rPr>
      </w:pPr>
    </w:p>
    <w:p w14:paraId="4112C563">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drawing>
          <wp:inline distT="0" distB="0" distL="114300" distR="114300">
            <wp:extent cx="305435" cy="284480"/>
            <wp:effectExtent l="0" t="0" r="18415" b="1270"/>
            <wp:docPr id="1" name="图片 1" descr="交控司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交控司徽"/>
                    <pic:cNvPicPr>
                      <a:picLocks noChangeAspect="1"/>
                    </pic:cNvPicPr>
                  </pic:nvPicPr>
                  <pic:blipFill>
                    <a:blip r:embed="rId11"/>
                    <a:stretch>
                      <a:fillRect/>
                    </a:stretch>
                  </pic:blipFill>
                  <pic:spPr>
                    <a:xfrm>
                      <a:off x="0" y="0"/>
                      <a:ext cx="305435" cy="284480"/>
                    </a:xfrm>
                    <a:prstGeom prst="rect">
                      <a:avLst/>
                    </a:prstGeom>
                    <a:noFill/>
                    <a:ln>
                      <a:noFill/>
                    </a:ln>
                  </pic:spPr>
                </pic:pic>
              </a:graphicData>
            </a:graphic>
          </wp:inline>
        </w:drawing>
      </w:r>
      <w:r>
        <w:rPr>
          <w:rFonts w:hint="eastAsia" w:ascii="宋体" w:hAnsi="宋体" w:eastAsia="宋体" w:cs="宋体"/>
          <w:b/>
          <w:color w:val="auto"/>
          <w:sz w:val="36"/>
          <w:szCs w:val="36"/>
          <w:highlight w:val="none"/>
        </w:rPr>
        <w:t>江西联兴公路工程有限公司</w:t>
      </w:r>
    </w:p>
    <w:p w14:paraId="15A84F98">
      <w:pPr>
        <w:jc w:val="center"/>
        <w:rPr>
          <w:rFonts w:hint="eastAsia" w:ascii="宋体" w:hAnsi="宋体" w:eastAsia="宋体" w:cs="宋体"/>
          <w:color w:val="auto"/>
          <w:sz w:val="30"/>
          <w:szCs w:val="30"/>
          <w:highlight w:val="none"/>
        </w:rPr>
        <w:sectPr>
          <w:headerReference r:id="rId3" w:type="default"/>
          <w:footerReference r:id="rId4" w:type="default"/>
          <w:pgSz w:w="11906" w:h="16838"/>
          <w:pgMar w:top="1588" w:right="1588" w:bottom="1588" w:left="1588"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宋体" w:hAnsi="宋体" w:eastAsia="宋体" w:cs="宋体"/>
          <w:b/>
          <w:color w:val="auto"/>
          <w:sz w:val="36"/>
          <w:szCs w:val="36"/>
          <w:highlight w:val="none"/>
        </w:rPr>
        <w:t>二O二</w:t>
      </w:r>
      <w:r>
        <w:rPr>
          <w:rFonts w:hint="eastAsia" w:ascii="宋体" w:hAnsi="宋体" w:cs="宋体"/>
          <w:b/>
          <w:color w:val="auto"/>
          <w:sz w:val="36"/>
          <w:szCs w:val="36"/>
          <w:highlight w:val="none"/>
          <w:lang w:val="en-US" w:eastAsia="zh-CN"/>
        </w:rPr>
        <w:t>六</w:t>
      </w:r>
      <w:r>
        <w:rPr>
          <w:rFonts w:hint="eastAsia" w:ascii="宋体" w:hAnsi="宋体" w:eastAsia="宋体" w:cs="宋体"/>
          <w:b/>
          <w:color w:val="auto"/>
          <w:sz w:val="36"/>
          <w:szCs w:val="36"/>
          <w:highlight w:val="none"/>
        </w:rPr>
        <w:t>年</w:t>
      </w:r>
      <w:r>
        <w:rPr>
          <w:rFonts w:hint="eastAsia" w:ascii="宋体" w:hAnsi="宋体" w:cs="宋体"/>
          <w:b/>
          <w:color w:val="auto"/>
          <w:sz w:val="36"/>
          <w:szCs w:val="36"/>
          <w:highlight w:val="none"/>
          <w:lang w:eastAsia="zh-CN"/>
        </w:rPr>
        <w:t>一</w:t>
      </w:r>
      <w:r>
        <w:rPr>
          <w:rFonts w:hint="eastAsia" w:ascii="宋体" w:hAnsi="宋体" w:eastAsia="宋体" w:cs="宋体"/>
          <w:b/>
          <w:color w:val="auto"/>
          <w:sz w:val="36"/>
          <w:szCs w:val="36"/>
          <w:highlight w:val="none"/>
        </w:rPr>
        <w:t>月</w:t>
      </w:r>
      <w:bookmarkStart w:id="0" w:name="_Toc9732"/>
      <w:bookmarkStart w:id="1" w:name="_Toc27127"/>
      <w:bookmarkStart w:id="2" w:name="_Toc28027"/>
      <w:bookmarkStart w:id="3" w:name="_Toc32020"/>
      <w:bookmarkStart w:id="4" w:name="_Toc66900284"/>
      <w:bookmarkStart w:id="5" w:name="_Toc361508575"/>
      <w:bookmarkStart w:id="6" w:name="_Toc384308200"/>
    </w:p>
    <w:p w14:paraId="077AAB9C">
      <w:pPr>
        <w:pStyle w:val="3"/>
        <w:numPr>
          <w:ilvl w:val="0"/>
          <w:numId w:val="1"/>
        </w:numPr>
        <w:spacing w:line="420" w:lineRule="exact"/>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 xml:space="preserve"> </w:t>
      </w:r>
      <w:bookmarkEnd w:id="0"/>
      <w:bookmarkEnd w:id="1"/>
      <w:bookmarkEnd w:id="2"/>
      <w:bookmarkEnd w:id="3"/>
      <w:bookmarkStart w:id="7" w:name="_Toc7965"/>
      <w:bookmarkStart w:id="8" w:name="_Toc13534"/>
      <w:r>
        <w:rPr>
          <w:rFonts w:hint="eastAsia" w:ascii="宋体" w:hAnsi="宋体" w:eastAsia="宋体" w:cs="宋体"/>
          <w:color w:val="auto"/>
          <w:sz w:val="36"/>
          <w:szCs w:val="36"/>
          <w:highlight w:val="none"/>
          <w:lang w:eastAsia="zh-CN"/>
        </w:rPr>
        <w:t>询价公告</w:t>
      </w:r>
    </w:p>
    <w:p w14:paraId="3DAD4F31">
      <w:pPr>
        <w:pStyle w:val="3"/>
        <w:numPr>
          <w:ilvl w:val="0"/>
          <w:numId w:val="0"/>
        </w:numPr>
        <w:spacing w:line="420" w:lineRule="exact"/>
        <w:jc w:val="center"/>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江西联兴公路工程有限公司</w:t>
      </w:r>
    </w:p>
    <w:bookmarkEnd w:id="7"/>
    <w:bookmarkEnd w:id="8"/>
    <w:p w14:paraId="5968159C">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sz w:val="32"/>
          <w:szCs w:val="32"/>
          <w:lang w:val="en-US" w:eastAsia="zh-CN"/>
        </w:rPr>
      </w:pPr>
      <w:bookmarkStart w:id="9" w:name="_Toc2741"/>
      <w:r>
        <w:rPr>
          <w:rFonts w:hint="eastAsia" w:ascii="宋体" w:hAnsi="宋体" w:cs="宋体"/>
          <w:b/>
          <w:bCs/>
          <w:sz w:val="32"/>
          <w:szCs w:val="32"/>
          <w:lang w:val="en-US" w:eastAsia="zh-CN"/>
        </w:rPr>
        <w:t>2026年第一批反光膜材料采购</w:t>
      </w:r>
      <w:r>
        <w:rPr>
          <w:rFonts w:hint="eastAsia" w:ascii="宋体" w:hAnsi="宋体" w:eastAsia="宋体" w:cs="宋体"/>
          <w:b/>
          <w:bCs/>
          <w:sz w:val="32"/>
          <w:szCs w:val="32"/>
          <w:lang w:val="en-US" w:eastAsia="zh-CN"/>
        </w:rPr>
        <w:t>项目</w:t>
      </w:r>
      <w:r>
        <w:rPr>
          <w:rFonts w:hint="eastAsia" w:ascii="宋体" w:hAnsi="宋体" w:cs="宋体"/>
          <w:b/>
          <w:bCs/>
          <w:sz w:val="32"/>
          <w:szCs w:val="32"/>
        </w:rPr>
        <w:t>询价</w:t>
      </w:r>
      <w:r>
        <w:rPr>
          <w:rFonts w:hint="eastAsia" w:ascii="宋体" w:hAnsi="宋体" w:cs="宋体"/>
          <w:b/>
          <w:bCs/>
          <w:sz w:val="32"/>
          <w:szCs w:val="32"/>
          <w:lang w:eastAsia="zh-CN"/>
        </w:rPr>
        <w:t>公告</w:t>
      </w:r>
    </w:p>
    <w:p w14:paraId="0CADB741">
      <w:pPr>
        <w:pStyle w:val="4"/>
        <w:numPr>
          <w:ilvl w:val="0"/>
          <w:numId w:val="0"/>
        </w:numPr>
        <w:ind w:left="0" w:leftChars="0" w:firstLine="482"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一、询价采购条件</w:t>
      </w:r>
      <w:bookmarkEnd w:id="9"/>
    </w:p>
    <w:p w14:paraId="080EFB99">
      <w:pPr>
        <w:pStyle w:val="9"/>
        <w:ind w:firstLine="480" w:firstLineChars="200"/>
        <w:jc w:val="both"/>
        <w:rPr>
          <w:rFonts w:hint="eastAsia" w:ascii="宋体" w:hAnsi="宋体" w:eastAsia="宋体" w:cs="宋体"/>
          <w:color w:val="auto"/>
          <w:sz w:val="24"/>
          <w:szCs w:val="24"/>
          <w:highlight w:val="none"/>
          <w:lang w:val="en-US"/>
        </w:rPr>
      </w:pPr>
      <w:bookmarkStart w:id="10" w:name="_Toc26182"/>
      <w:r>
        <w:rPr>
          <w:rFonts w:hint="eastAsia" w:ascii="宋体" w:hAnsi="宋体" w:eastAsia="宋体" w:cs="宋体"/>
          <w:color w:val="auto"/>
          <w:sz w:val="24"/>
          <w:szCs w:val="24"/>
          <w:highlight w:val="none"/>
        </w:rPr>
        <w:t>本次询价项目名称：</w:t>
      </w:r>
      <w:r>
        <w:rPr>
          <w:rFonts w:hint="eastAsia" w:ascii="宋体" w:hAnsi="宋体" w:cs="宋体"/>
          <w:color w:val="auto"/>
          <w:sz w:val="24"/>
          <w:szCs w:val="24"/>
          <w:highlight w:val="none"/>
          <w:lang w:val="en-US" w:eastAsia="zh-CN"/>
        </w:rPr>
        <w:t>2026年第一批反光膜材料采购</w:t>
      </w:r>
      <w:r>
        <w:rPr>
          <w:rFonts w:hint="eastAsia" w:ascii="宋体" w:hAnsi="宋体" w:eastAsia="宋体" w:cs="宋体"/>
          <w:color w:val="auto"/>
          <w:sz w:val="24"/>
          <w:szCs w:val="24"/>
          <w:highlight w:val="none"/>
          <w:lang w:val="en-US" w:eastAsia="zh-CN"/>
        </w:rPr>
        <w:t>项目。</w:t>
      </w:r>
    </w:p>
    <w:p w14:paraId="46B11291">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kern w:val="2"/>
          <w:sz w:val="24"/>
          <w:szCs w:val="24"/>
          <w:highlight w:val="none"/>
          <w:lang w:val="en-US" w:eastAsia="zh-CN" w:bidi="ar-SA"/>
        </w:rPr>
        <w:t>询价人:江西联兴公路工程有限公司。</w:t>
      </w:r>
      <w:r>
        <w:rPr>
          <w:rFonts w:hint="eastAsia" w:ascii="宋体" w:hAnsi="宋体" w:eastAsia="宋体" w:cs="宋体"/>
          <w:color w:val="auto"/>
          <w:sz w:val="24"/>
          <w:szCs w:val="24"/>
          <w:highlight w:val="none"/>
        </w:rPr>
        <w:t xml:space="preserve">合同签订人: </w:t>
      </w:r>
      <w:r>
        <w:rPr>
          <w:rFonts w:hint="eastAsia" w:ascii="宋体" w:hAnsi="宋体" w:eastAsia="宋体" w:cs="宋体"/>
          <w:color w:val="auto"/>
          <w:sz w:val="24"/>
          <w:szCs w:val="24"/>
          <w:highlight w:val="none"/>
          <w:lang w:eastAsia="zh-CN"/>
        </w:rPr>
        <w:t>江西联兴公路工程有限公司</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资金来源为自有资金，该项目已具备</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条件，现对该项目进</w:t>
      </w:r>
      <w:r>
        <w:rPr>
          <w:rFonts w:hint="eastAsia" w:ascii="宋体" w:hAnsi="宋体" w:eastAsia="宋体" w:cs="宋体"/>
          <w:color w:val="000000"/>
          <w:sz w:val="24"/>
          <w:szCs w:val="24"/>
          <w:highlight w:val="none"/>
        </w:rPr>
        <w:t>行</w:t>
      </w:r>
      <w:r>
        <w:rPr>
          <w:rFonts w:hint="eastAsia" w:ascii="宋体" w:hAnsi="宋体" w:cs="宋体"/>
          <w:b/>
          <w:bCs/>
          <w:sz w:val="24"/>
        </w:rPr>
        <w:t>公开</w:t>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w:t>
      </w:r>
    </w:p>
    <w:p w14:paraId="10690D7C">
      <w:pPr>
        <w:pStyle w:val="4"/>
        <w:numPr>
          <w:ilvl w:val="0"/>
          <w:numId w:val="0"/>
        </w:numPr>
        <w:ind w:left="0" w:leftChars="0" w:firstLine="482"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二、采购内容及要求</w:t>
      </w:r>
    </w:p>
    <w:p w14:paraId="75602709">
      <w:pPr>
        <w:rPr>
          <w:rFonts w:hint="default"/>
          <w:lang w:val="en-US" w:eastAsia="zh-CN"/>
        </w:rPr>
      </w:pPr>
      <w:r>
        <w:rPr>
          <w:rFonts w:hint="eastAsia"/>
          <w:color w:val="auto"/>
          <w:sz w:val="24"/>
          <w:szCs w:val="40"/>
          <w:highlight w:val="none"/>
          <w:lang w:val="en-US" w:eastAsia="zh-CN"/>
        </w:rPr>
        <w:t xml:space="preserve">   </w:t>
      </w:r>
      <w:r>
        <w:rPr>
          <w:rFonts w:hint="eastAsia" w:ascii="宋体" w:hAnsi="宋体" w:eastAsia="宋体" w:cs="宋体"/>
          <w:sz w:val="24"/>
          <w:highlight w:val="none"/>
          <w:lang w:val="en-US" w:eastAsia="zh-CN"/>
        </w:rPr>
        <w:t xml:space="preserve">  1.供货清单</w:t>
      </w:r>
    </w:p>
    <w:tbl>
      <w:tblPr>
        <w:tblStyle w:val="22"/>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24"/>
        <w:gridCol w:w="1190"/>
        <w:gridCol w:w="1535"/>
        <w:gridCol w:w="721"/>
        <w:gridCol w:w="998"/>
        <w:gridCol w:w="1449"/>
        <w:gridCol w:w="2524"/>
      </w:tblGrid>
      <w:tr w14:paraId="09318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293" w:type="pct"/>
            <w:tcBorders>
              <w:tl2br w:val="nil"/>
              <w:tr2bl w:val="nil"/>
            </w:tcBorders>
            <w:noWrap w:val="0"/>
            <w:vAlign w:val="center"/>
          </w:tcPr>
          <w:p w14:paraId="5094DE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sz w:val="24"/>
                <w:szCs w:val="24"/>
                <w:u w:val="none"/>
              </w:rPr>
            </w:pPr>
            <w:r>
              <w:rPr>
                <w:rFonts w:hint="eastAsia" w:ascii="宋体" w:hAnsi="宋体" w:eastAsia="宋体" w:cs="宋体"/>
                <w:b/>
                <w:bCs/>
                <w:i w:val="0"/>
                <w:iCs w:val="0"/>
                <w:color w:val="444444"/>
                <w:kern w:val="0"/>
                <w:sz w:val="24"/>
                <w:szCs w:val="24"/>
                <w:u w:val="none"/>
                <w:lang w:val="en-US" w:eastAsia="zh-CN" w:bidi="ar"/>
              </w:rPr>
              <w:t>序号</w:t>
            </w:r>
          </w:p>
        </w:tc>
        <w:tc>
          <w:tcPr>
            <w:tcW w:w="665" w:type="pct"/>
            <w:tcBorders>
              <w:tl2br w:val="nil"/>
              <w:tr2bl w:val="nil"/>
            </w:tcBorders>
            <w:noWrap w:val="0"/>
            <w:vAlign w:val="center"/>
          </w:tcPr>
          <w:p w14:paraId="17CE05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sz w:val="24"/>
                <w:szCs w:val="24"/>
                <w:u w:val="none"/>
              </w:rPr>
            </w:pPr>
            <w:r>
              <w:rPr>
                <w:rFonts w:hint="eastAsia" w:ascii="宋体" w:hAnsi="宋体" w:eastAsia="宋体" w:cs="宋体"/>
                <w:b/>
                <w:bCs/>
                <w:i w:val="0"/>
                <w:iCs w:val="0"/>
                <w:color w:val="444444"/>
                <w:kern w:val="0"/>
                <w:sz w:val="24"/>
                <w:szCs w:val="24"/>
                <w:u w:val="none"/>
                <w:lang w:val="en-US" w:eastAsia="zh-CN" w:bidi="ar"/>
              </w:rPr>
              <w:t>品名</w:t>
            </w:r>
          </w:p>
        </w:tc>
        <w:tc>
          <w:tcPr>
            <w:tcW w:w="858" w:type="pct"/>
            <w:tcBorders>
              <w:tl2br w:val="nil"/>
              <w:tr2bl w:val="nil"/>
            </w:tcBorders>
            <w:noWrap w:val="0"/>
            <w:vAlign w:val="center"/>
          </w:tcPr>
          <w:p w14:paraId="24E305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sz w:val="24"/>
                <w:szCs w:val="24"/>
                <w:u w:val="none"/>
              </w:rPr>
            </w:pPr>
            <w:r>
              <w:rPr>
                <w:rFonts w:hint="eastAsia" w:ascii="宋体" w:hAnsi="宋体" w:eastAsia="宋体" w:cs="宋体"/>
                <w:b/>
                <w:bCs/>
                <w:i w:val="0"/>
                <w:iCs w:val="0"/>
                <w:color w:val="444444"/>
                <w:kern w:val="0"/>
                <w:sz w:val="24"/>
                <w:szCs w:val="24"/>
                <w:u w:val="none"/>
                <w:lang w:val="en-US" w:eastAsia="zh-CN" w:bidi="ar"/>
              </w:rPr>
              <w:t>规格型号</w:t>
            </w:r>
          </w:p>
        </w:tc>
        <w:tc>
          <w:tcPr>
            <w:tcW w:w="403" w:type="pct"/>
            <w:tcBorders>
              <w:tl2br w:val="nil"/>
              <w:tr2bl w:val="nil"/>
            </w:tcBorders>
            <w:noWrap w:val="0"/>
            <w:vAlign w:val="center"/>
          </w:tcPr>
          <w:p w14:paraId="3335B0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sz w:val="24"/>
                <w:szCs w:val="24"/>
                <w:u w:val="none"/>
              </w:rPr>
            </w:pPr>
            <w:r>
              <w:rPr>
                <w:rFonts w:hint="eastAsia" w:ascii="宋体" w:hAnsi="宋体" w:eastAsia="宋体" w:cs="宋体"/>
                <w:b/>
                <w:bCs/>
                <w:i w:val="0"/>
                <w:iCs w:val="0"/>
                <w:color w:val="444444"/>
                <w:kern w:val="0"/>
                <w:sz w:val="24"/>
                <w:szCs w:val="24"/>
                <w:u w:val="none"/>
                <w:lang w:val="en-US" w:eastAsia="zh-CN" w:bidi="ar"/>
              </w:rPr>
              <w:t>单位</w:t>
            </w:r>
          </w:p>
        </w:tc>
        <w:tc>
          <w:tcPr>
            <w:tcW w:w="558" w:type="pct"/>
            <w:tcBorders>
              <w:tl2br w:val="nil"/>
              <w:tr2bl w:val="nil"/>
            </w:tcBorders>
            <w:noWrap w:val="0"/>
            <w:vAlign w:val="center"/>
          </w:tcPr>
          <w:p w14:paraId="1A18A6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kern w:val="0"/>
                <w:sz w:val="24"/>
                <w:szCs w:val="24"/>
                <w:highlight w:val="none"/>
                <w:u w:val="none"/>
                <w:lang w:val="en-US" w:eastAsia="zh-CN" w:bidi="ar"/>
              </w:rPr>
            </w:pPr>
            <w:r>
              <w:rPr>
                <w:rFonts w:hint="eastAsia" w:ascii="宋体" w:hAnsi="宋体" w:eastAsia="宋体" w:cs="宋体"/>
                <w:b/>
                <w:bCs/>
                <w:i w:val="0"/>
                <w:iCs w:val="0"/>
                <w:color w:val="444444"/>
                <w:kern w:val="0"/>
                <w:sz w:val="24"/>
                <w:szCs w:val="24"/>
                <w:highlight w:val="none"/>
                <w:u w:val="none"/>
                <w:lang w:val="en-US" w:eastAsia="zh-CN" w:bidi="ar"/>
              </w:rPr>
              <w:t>预估</w:t>
            </w:r>
          </w:p>
          <w:p w14:paraId="7AE16D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sz w:val="24"/>
                <w:szCs w:val="24"/>
                <w:highlight w:val="none"/>
                <w:u w:val="none"/>
              </w:rPr>
            </w:pPr>
            <w:r>
              <w:rPr>
                <w:rFonts w:hint="eastAsia" w:ascii="宋体" w:hAnsi="宋体" w:eastAsia="宋体" w:cs="宋体"/>
                <w:b/>
                <w:bCs/>
                <w:i w:val="0"/>
                <w:iCs w:val="0"/>
                <w:color w:val="444444"/>
                <w:kern w:val="0"/>
                <w:sz w:val="24"/>
                <w:szCs w:val="24"/>
                <w:highlight w:val="none"/>
                <w:u w:val="none"/>
                <w:lang w:val="en-US" w:eastAsia="zh-CN" w:bidi="ar"/>
              </w:rPr>
              <w:t>数量</w:t>
            </w:r>
          </w:p>
        </w:tc>
        <w:tc>
          <w:tcPr>
            <w:tcW w:w="810" w:type="pct"/>
            <w:tcBorders>
              <w:tl2br w:val="nil"/>
              <w:tr2bl w:val="nil"/>
            </w:tcBorders>
            <w:noWrap w:val="0"/>
            <w:vAlign w:val="center"/>
          </w:tcPr>
          <w:p w14:paraId="0D09D1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kern w:val="0"/>
                <w:sz w:val="24"/>
                <w:szCs w:val="24"/>
                <w:highlight w:val="none"/>
                <w:u w:val="none"/>
                <w:lang w:val="en-US" w:eastAsia="zh-CN" w:bidi="ar"/>
              </w:rPr>
            </w:pPr>
            <w:r>
              <w:rPr>
                <w:rFonts w:hint="eastAsia" w:ascii="宋体" w:hAnsi="宋体" w:eastAsia="宋体" w:cs="宋体"/>
                <w:b/>
                <w:bCs/>
                <w:i w:val="0"/>
                <w:iCs w:val="0"/>
                <w:color w:val="444444"/>
                <w:kern w:val="0"/>
                <w:sz w:val="24"/>
                <w:szCs w:val="24"/>
                <w:highlight w:val="none"/>
                <w:u w:val="none"/>
                <w:lang w:val="en-US" w:eastAsia="zh-CN" w:bidi="ar"/>
              </w:rPr>
              <w:t>单价</w:t>
            </w:r>
            <w:r>
              <w:rPr>
                <w:rFonts w:hint="eastAsia" w:ascii="宋体" w:hAnsi="宋体" w:cs="宋体"/>
                <w:b/>
                <w:bCs/>
                <w:i w:val="0"/>
                <w:iCs w:val="0"/>
                <w:color w:val="444444"/>
                <w:kern w:val="0"/>
                <w:sz w:val="24"/>
                <w:szCs w:val="24"/>
                <w:highlight w:val="none"/>
                <w:u w:val="none"/>
                <w:lang w:val="en-US" w:eastAsia="zh-CN" w:bidi="ar"/>
              </w:rPr>
              <w:t>限价</w:t>
            </w:r>
            <w:r>
              <w:rPr>
                <w:rFonts w:hint="eastAsia" w:ascii="宋体" w:hAnsi="宋体" w:eastAsia="宋体" w:cs="宋体"/>
                <w:b/>
                <w:bCs/>
                <w:i w:val="0"/>
                <w:iCs w:val="0"/>
                <w:color w:val="444444"/>
                <w:kern w:val="0"/>
                <w:sz w:val="24"/>
                <w:szCs w:val="24"/>
                <w:highlight w:val="none"/>
                <w:u w:val="none"/>
                <w:lang w:val="en-US" w:eastAsia="zh-CN" w:bidi="ar"/>
              </w:rPr>
              <w:t>（元）</w:t>
            </w:r>
          </w:p>
        </w:tc>
        <w:tc>
          <w:tcPr>
            <w:tcW w:w="1410" w:type="pct"/>
            <w:tcBorders>
              <w:tl2br w:val="nil"/>
              <w:tr2bl w:val="nil"/>
            </w:tcBorders>
            <w:noWrap w:val="0"/>
            <w:vAlign w:val="center"/>
          </w:tcPr>
          <w:p w14:paraId="09B66A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b/>
                <w:bCs/>
                <w:i w:val="0"/>
                <w:iCs w:val="0"/>
                <w:color w:val="444444"/>
                <w:kern w:val="0"/>
                <w:sz w:val="24"/>
                <w:szCs w:val="24"/>
                <w:u w:val="none"/>
                <w:lang w:val="en-US" w:eastAsia="zh-CN" w:bidi="ar"/>
              </w:rPr>
              <w:t>备注</w:t>
            </w:r>
          </w:p>
        </w:tc>
      </w:tr>
      <w:tr w14:paraId="3A729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293" w:type="pct"/>
            <w:tcBorders>
              <w:tl2br w:val="nil"/>
              <w:tr2bl w:val="nil"/>
            </w:tcBorders>
            <w:noWrap w:val="0"/>
            <w:vAlign w:val="center"/>
          </w:tcPr>
          <w:p w14:paraId="274783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kern w:val="0"/>
                <w:sz w:val="24"/>
                <w:szCs w:val="24"/>
                <w:u w:val="none"/>
                <w:lang w:val="en-US" w:eastAsia="zh-CN" w:bidi="ar"/>
              </w:rPr>
              <w:t>1</w:t>
            </w:r>
          </w:p>
        </w:tc>
        <w:tc>
          <w:tcPr>
            <w:tcW w:w="665" w:type="pct"/>
            <w:tcBorders>
              <w:tl2br w:val="nil"/>
              <w:tr2bl w:val="nil"/>
            </w:tcBorders>
            <w:noWrap w:val="0"/>
            <w:vAlign w:val="center"/>
          </w:tcPr>
          <w:p w14:paraId="36899C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sz w:val="24"/>
                <w:szCs w:val="24"/>
                <w:u w:val="none"/>
              </w:rPr>
              <w:t>道路交通反光膜</w:t>
            </w:r>
          </w:p>
        </w:tc>
        <w:tc>
          <w:tcPr>
            <w:tcW w:w="858" w:type="pct"/>
            <w:tcBorders>
              <w:tl2br w:val="nil"/>
              <w:tr2bl w:val="nil"/>
            </w:tcBorders>
            <w:noWrap w:val="0"/>
            <w:vAlign w:val="center"/>
          </w:tcPr>
          <w:p w14:paraId="1BBB58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sz w:val="24"/>
                <w:szCs w:val="24"/>
                <w:u w:val="none"/>
              </w:rPr>
              <w:t>国标Ⅱ类</w:t>
            </w:r>
          </w:p>
        </w:tc>
        <w:tc>
          <w:tcPr>
            <w:tcW w:w="403" w:type="pct"/>
            <w:tcBorders>
              <w:tl2br w:val="nil"/>
              <w:tr2bl w:val="nil"/>
            </w:tcBorders>
            <w:noWrap w:val="0"/>
            <w:vAlign w:val="center"/>
          </w:tcPr>
          <w:p w14:paraId="567799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sz w:val="24"/>
                <w:szCs w:val="24"/>
                <w:u w:val="none"/>
              </w:rPr>
              <w:t>㎡</w:t>
            </w:r>
          </w:p>
        </w:tc>
        <w:tc>
          <w:tcPr>
            <w:tcW w:w="558" w:type="pct"/>
            <w:tcBorders>
              <w:tl2br w:val="nil"/>
              <w:tr2bl w:val="nil"/>
            </w:tcBorders>
            <w:noWrap w:val="0"/>
            <w:vAlign w:val="center"/>
          </w:tcPr>
          <w:p w14:paraId="59C0E7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sz w:val="24"/>
                <w:szCs w:val="24"/>
                <w:u w:val="none"/>
              </w:rPr>
              <w:t>200</w:t>
            </w:r>
          </w:p>
        </w:tc>
        <w:tc>
          <w:tcPr>
            <w:tcW w:w="810" w:type="pct"/>
            <w:tcBorders>
              <w:tl2br w:val="nil"/>
              <w:tr2bl w:val="nil"/>
            </w:tcBorders>
            <w:noWrap w:val="0"/>
            <w:vAlign w:val="center"/>
          </w:tcPr>
          <w:p w14:paraId="35A887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444444"/>
                <w:sz w:val="24"/>
                <w:szCs w:val="24"/>
                <w:u w:val="none"/>
                <w:lang w:val="en-US" w:eastAsia="zh-CN"/>
              </w:rPr>
            </w:pPr>
            <w:r>
              <w:rPr>
                <w:rFonts w:hint="eastAsia" w:ascii="宋体" w:hAnsi="宋体" w:eastAsia="宋体" w:cs="宋体"/>
                <w:i w:val="0"/>
                <w:iCs w:val="0"/>
                <w:color w:val="444444"/>
                <w:sz w:val="24"/>
                <w:szCs w:val="24"/>
                <w:u w:val="none"/>
                <w:lang w:val="en-US" w:eastAsia="zh-CN"/>
              </w:rPr>
              <w:t>50</w:t>
            </w:r>
          </w:p>
        </w:tc>
        <w:tc>
          <w:tcPr>
            <w:tcW w:w="1410" w:type="pct"/>
            <w:vMerge w:val="restart"/>
            <w:tcBorders>
              <w:tl2br w:val="nil"/>
              <w:tr2bl w:val="nil"/>
            </w:tcBorders>
            <w:noWrap w:val="0"/>
            <w:vAlign w:val="center"/>
          </w:tcPr>
          <w:p w14:paraId="69DCD456">
            <w:pPr>
              <w:keepNext w:val="0"/>
              <w:keepLines w:val="0"/>
              <w:suppressLineNumbers w:val="0"/>
              <w:spacing w:before="0" w:beforeAutospacing="0" w:after="0" w:afterAutospacing="0"/>
              <w:ind w:left="0" w:right="0"/>
              <w:jc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sz w:val="24"/>
                <w:szCs w:val="24"/>
                <w:u w:val="none"/>
              </w:rPr>
              <w:t>表中数量为裁剪后按实</w:t>
            </w:r>
            <w:r>
              <w:rPr>
                <w:rFonts w:hint="eastAsia" w:ascii="宋体" w:hAnsi="宋体" w:eastAsia="宋体" w:cs="宋体"/>
                <w:i w:val="0"/>
                <w:iCs w:val="0"/>
                <w:color w:val="auto"/>
                <w:sz w:val="24"/>
                <w:szCs w:val="24"/>
                <w:highlight w:val="none"/>
                <w:u w:val="none"/>
              </w:rPr>
              <w:t>际供应规格尺寸计算</w:t>
            </w:r>
            <w:r>
              <w:rPr>
                <w:rFonts w:hint="eastAsia" w:ascii="宋体" w:hAnsi="宋体" w:cs="宋体"/>
                <w:i w:val="0"/>
                <w:iCs w:val="0"/>
                <w:color w:val="auto"/>
                <w:sz w:val="24"/>
                <w:szCs w:val="24"/>
                <w:highlight w:val="none"/>
                <w:u w:val="none"/>
                <w:lang w:eastAsia="zh-CN"/>
              </w:rPr>
              <w:t>平方数</w:t>
            </w:r>
            <w:r>
              <w:rPr>
                <w:rFonts w:hint="eastAsia" w:ascii="宋体" w:hAnsi="宋体" w:eastAsia="宋体" w:cs="宋体"/>
                <w:i w:val="0"/>
                <w:iCs w:val="0"/>
                <w:color w:val="auto"/>
                <w:sz w:val="24"/>
                <w:szCs w:val="24"/>
                <w:highlight w:val="none"/>
                <w:u w:val="none"/>
              </w:rPr>
              <w:t>，含税包到（含运费、裁剪加工费等所有费用），货物颜色包括但不限于白色、黄色及红色等颜色，规格尺寸根据施工需要由供应商裁剪，</w:t>
            </w:r>
            <w:r>
              <w:rPr>
                <w:rFonts w:hint="eastAsia" w:ascii="宋体" w:hAnsi="宋体" w:cs="宋体"/>
                <w:i w:val="0"/>
                <w:iCs w:val="0"/>
                <w:color w:val="auto"/>
                <w:sz w:val="24"/>
                <w:szCs w:val="24"/>
                <w:highlight w:val="none"/>
                <w:u w:val="none"/>
                <w:lang w:eastAsia="zh-CN"/>
              </w:rPr>
              <w:t>字膜、图案膜按实际尺寸（长</w:t>
            </w:r>
            <w:r>
              <w:rPr>
                <w:rFonts w:hint="eastAsia" w:ascii="宋体" w:hAnsi="宋体" w:cs="宋体"/>
                <w:i w:val="0"/>
                <w:iCs w:val="0"/>
                <w:color w:val="auto"/>
                <w:sz w:val="24"/>
                <w:szCs w:val="24"/>
                <w:highlight w:val="none"/>
                <w:u w:val="none"/>
                <w:lang w:val="en-US" w:eastAsia="zh-CN"/>
              </w:rPr>
              <w:t>*宽</w:t>
            </w:r>
            <w:r>
              <w:rPr>
                <w:rFonts w:hint="eastAsia" w:ascii="宋体" w:hAnsi="宋体" w:cs="宋体"/>
                <w:i w:val="0"/>
                <w:iCs w:val="0"/>
                <w:color w:val="auto"/>
                <w:sz w:val="24"/>
                <w:szCs w:val="24"/>
                <w:highlight w:val="none"/>
                <w:u w:val="none"/>
                <w:lang w:eastAsia="zh-CN"/>
              </w:rPr>
              <w:t>）计算平方数，</w:t>
            </w:r>
            <w:r>
              <w:rPr>
                <w:rFonts w:hint="eastAsia" w:ascii="宋体" w:hAnsi="宋体" w:eastAsia="宋体" w:cs="宋体"/>
                <w:i w:val="0"/>
                <w:iCs w:val="0"/>
                <w:color w:val="auto"/>
                <w:sz w:val="24"/>
                <w:szCs w:val="24"/>
                <w:highlight w:val="none"/>
                <w:u w:val="none"/>
              </w:rPr>
              <w:t>满足GB/T 18833-2012中各项指标要求。</w:t>
            </w:r>
          </w:p>
        </w:tc>
      </w:tr>
      <w:tr w14:paraId="6C900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293" w:type="pct"/>
            <w:tcBorders>
              <w:tl2br w:val="nil"/>
              <w:tr2bl w:val="nil"/>
            </w:tcBorders>
            <w:noWrap w:val="0"/>
            <w:vAlign w:val="center"/>
          </w:tcPr>
          <w:p w14:paraId="5CDDEC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kern w:val="0"/>
                <w:sz w:val="24"/>
                <w:szCs w:val="24"/>
                <w:u w:val="none"/>
                <w:lang w:val="en-US" w:eastAsia="zh-CN" w:bidi="ar"/>
              </w:rPr>
              <w:t>2</w:t>
            </w:r>
          </w:p>
        </w:tc>
        <w:tc>
          <w:tcPr>
            <w:tcW w:w="665" w:type="pct"/>
            <w:tcBorders>
              <w:tl2br w:val="nil"/>
              <w:tr2bl w:val="nil"/>
            </w:tcBorders>
            <w:noWrap w:val="0"/>
            <w:vAlign w:val="center"/>
          </w:tcPr>
          <w:p w14:paraId="442BBF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sz w:val="24"/>
                <w:szCs w:val="24"/>
                <w:u w:val="none"/>
              </w:rPr>
              <w:t>道路交通反光膜</w:t>
            </w:r>
          </w:p>
        </w:tc>
        <w:tc>
          <w:tcPr>
            <w:tcW w:w="858" w:type="pct"/>
            <w:tcBorders>
              <w:tl2br w:val="nil"/>
              <w:tr2bl w:val="nil"/>
            </w:tcBorders>
            <w:noWrap w:val="0"/>
            <w:vAlign w:val="center"/>
          </w:tcPr>
          <w:p w14:paraId="3698C0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sz w:val="24"/>
                <w:szCs w:val="24"/>
                <w:u w:val="none"/>
              </w:rPr>
              <w:t>国标Ⅲ类</w:t>
            </w:r>
          </w:p>
        </w:tc>
        <w:tc>
          <w:tcPr>
            <w:tcW w:w="403" w:type="pct"/>
            <w:tcBorders>
              <w:tl2br w:val="nil"/>
              <w:tr2bl w:val="nil"/>
            </w:tcBorders>
            <w:noWrap w:val="0"/>
            <w:vAlign w:val="center"/>
          </w:tcPr>
          <w:p w14:paraId="3A3342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sz w:val="24"/>
                <w:szCs w:val="24"/>
                <w:u w:val="none"/>
              </w:rPr>
              <w:t>㎡</w:t>
            </w:r>
          </w:p>
        </w:tc>
        <w:tc>
          <w:tcPr>
            <w:tcW w:w="558" w:type="pct"/>
            <w:tcBorders>
              <w:tl2br w:val="nil"/>
              <w:tr2bl w:val="nil"/>
            </w:tcBorders>
            <w:noWrap w:val="0"/>
            <w:vAlign w:val="center"/>
          </w:tcPr>
          <w:p w14:paraId="6F0AB1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sz w:val="24"/>
                <w:szCs w:val="24"/>
                <w:u w:val="none"/>
              </w:rPr>
              <w:t>200</w:t>
            </w:r>
          </w:p>
        </w:tc>
        <w:tc>
          <w:tcPr>
            <w:tcW w:w="810" w:type="pct"/>
            <w:tcBorders>
              <w:tl2br w:val="nil"/>
              <w:tr2bl w:val="nil"/>
            </w:tcBorders>
            <w:noWrap w:val="0"/>
            <w:vAlign w:val="center"/>
          </w:tcPr>
          <w:p w14:paraId="38503C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444444"/>
                <w:sz w:val="24"/>
                <w:szCs w:val="24"/>
                <w:u w:val="none"/>
                <w:lang w:val="en-US" w:eastAsia="zh-CN"/>
              </w:rPr>
            </w:pPr>
            <w:r>
              <w:rPr>
                <w:rFonts w:hint="eastAsia" w:ascii="宋体" w:hAnsi="宋体" w:eastAsia="宋体" w:cs="宋体"/>
                <w:i w:val="0"/>
                <w:iCs w:val="0"/>
                <w:color w:val="444444"/>
                <w:sz w:val="24"/>
                <w:szCs w:val="24"/>
                <w:u w:val="none"/>
                <w:lang w:val="en-US" w:eastAsia="zh-CN"/>
              </w:rPr>
              <w:t>90</w:t>
            </w:r>
          </w:p>
        </w:tc>
        <w:tc>
          <w:tcPr>
            <w:tcW w:w="1410" w:type="pct"/>
            <w:vMerge w:val="continue"/>
            <w:tcBorders>
              <w:tl2br w:val="nil"/>
              <w:tr2bl w:val="nil"/>
            </w:tcBorders>
            <w:noWrap w:val="0"/>
            <w:vAlign w:val="center"/>
          </w:tcPr>
          <w:p w14:paraId="02D2EBC6">
            <w:pPr>
              <w:keepNext w:val="0"/>
              <w:keepLines w:val="0"/>
              <w:suppressLineNumbers w:val="0"/>
              <w:spacing w:before="0" w:beforeAutospacing="0" w:after="0" w:afterAutospacing="0"/>
              <w:ind w:left="0" w:right="0"/>
              <w:jc w:val="center"/>
              <w:rPr>
                <w:rFonts w:hint="eastAsia" w:ascii="宋体" w:hAnsi="宋体" w:eastAsia="宋体" w:cs="宋体"/>
                <w:i w:val="0"/>
                <w:iCs w:val="0"/>
                <w:color w:val="444444"/>
                <w:sz w:val="24"/>
                <w:szCs w:val="24"/>
                <w:u w:val="none"/>
              </w:rPr>
            </w:pPr>
          </w:p>
        </w:tc>
      </w:tr>
      <w:tr w14:paraId="2C3B4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293" w:type="pct"/>
            <w:tcBorders>
              <w:tl2br w:val="nil"/>
              <w:tr2bl w:val="nil"/>
            </w:tcBorders>
            <w:noWrap w:val="0"/>
            <w:vAlign w:val="center"/>
          </w:tcPr>
          <w:p w14:paraId="7588E4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kern w:val="0"/>
                <w:sz w:val="24"/>
                <w:szCs w:val="24"/>
                <w:u w:val="none"/>
                <w:lang w:val="en-US" w:eastAsia="zh-CN" w:bidi="ar"/>
              </w:rPr>
              <w:t>3</w:t>
            </w:r>
          </w:p>
        </w:tc>
        <w:tc>
          <w:tcPr>
            <w:tcW w:w="665" w:type="pct"/>
            <w:tcBorders>
              <w:tl2br w:val="nil"/>
              <w:tr2bl w:val="nil"/>
            </w:tcBorders>
            <w:noWrap w:val="0"/>
            <w:vAlign w:val="center"/>
          </w:tcPr>
          <w:p w14:paraId="4E170D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sz w:val="24"/>
                <w:szCs w:val="24"/>
                <w:u w:val="none"/>
              </w:rPr>
              <w:t>道路交通反光膜</w:t>
            </w:r>
          </w:p>
        </w:tc>
        <w:tc>
          <w:tcPr>
            <w:tcW w:w="858" w:type="pct"/>
            <w:tcBorders>
              <w:tl2br w:val="nil"/>
              <w:tr2bl w:val="nil"/>
            </w:tcBorders>
            <w:noWrap w:val="0"/>
            <w:vAlign w:val="center"/>
          </w:tcPr>
          <w:p w14:paraId="33CB3E1C">
            <w:pPr>
              <w:keepNext w:val="0"/>
              <w:keepLines w:val="0"/>
              <w:suppressLineNumbers w:val="0"/>
              <w:spacing w:before="0" w:beforeAutospacing="0" w:after="0" w:afterAutospacing="0"/>
              <w:ind w:left="0" w:right="0"/>
              <w:jc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sz w:val="24"/>
                <w:szCs w:val="24"/>
                <w:u w:val="none"/>
              </w:rPr>
              <w:t>国标Ⅳ类</w:t>
            </w:r>
          </w:p>
        </w:tc>
        <w:tc>
          <w:tcPr>
            <w:tcW w:w="403" w:type="pct"/>
            <w:tcBorders>
              <w:tl2br w:val="nil"/>
              <w:tr2bl w:val="nil"/>
            </w:tcBorders>
            <w:noWrap w:val="0"/>
            <w:vAlign w:val="center"/>
          </w:tcPr>
          <w:p w14:paraId="029246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sz w:val="24"/>
                <w:szCs w:val="24"/>
                <w:u w:val="none"/>
              </w:rPr>
              <w:t>㎡</w:t>
            </w:r>
          </w:p>
        </w:tc>
        <w:tc>
          <w:tcPr>
            <w:tcW w:w="558" w:type="pct"/>
            <w:tcBorders>
              <w:tl2br w:val="nil"/>
              <w:tr2bl w:val="nil"/>
            </w:tcBorders>
            <w:noWrap w:val="0"/>
            <w:vAlign w:val="center"/>
          </w:tcPr>
          <w:p w14:paraId="13DF9F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sz w:val="24"/>
                <w:szCs w:val="24"/>
                <w:u w:val="none"/>
              </w:rPr>
              <w:t>200</w:t>
            </w:r>
          </w:p>
        </w:tc>
        <w:tc>
          <w:tcPr>
            <w:tcW w:w="810" w:type="pct"/>
            <w:tcBorders>
              <w:tl2br w:val="nil"/>
              <w:tr2bl w:val="nil"/>
            </w:tcBorders>
            <w:noWrap w:val="0"/>
            <w:vAlign w:val="center"/>
          </w:tcPr>
          <w:p w14:paraId="243B8A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444444"/>
                <w:sz w:val="24"/>
                <w:szCs w:val="24"/>
                <w:u w:val="none"/>
                <w:lang w:val="en-US" w:eastAsia="zh-CN"/>
              </w:rPr>
            </w:pPr>
            <w:r>
              <w:rPr>
                <w:rFonts w:hint="eastAsia" w:ascii="宋体" w:hAnsi="宋体" w:eastAsia="宋体" w:cs="宋体"/>
                <w:i w:val="0"/>
                <w:iCs w:val="0"/>
                <w:color w:val="444444"/>
                <w:sz w:val="24"/>
                <w:szCs w:val="24"/>
                <w:u w:val="none"/>
                <w:lang w:val="en-US" w:eastAsia="zh-CN"/>
              </w:rPr>
              <w:t>150</w:t>
            </w:r>
          </w:p>
        </w:tc>
        <w:tc>
          <w:tcPr>
            <w:tcW w:w="1410" w:type="pct"/>
            <w:vMerge w:val="continue"/>
            <w:tcBorders>
              <w:tl2br w:val="nil"/>
              <w:tr2bl w:val="nil"/>
            </w:tcBorders>
            <w:noWrap w:val="0"/>
            <w:vAlign w:val="center"/>
          </w:tcPr>
          <w:p w14:paraId="0C980497">
            <w:pPr>
              <w:keepNext w:val="0"/>
              <w:keepLines w:val="0"/>
              <w:suppressLineNumbers w:val="0"/>
              <w:spacing w:before="0" w:beforeAutospacing="0" w:after="0" w:afterAutospacing="0"/>
              <w:ind w:left="0" w:right="0"/>
              <w:jc w:val="center"/>
              <w:rPr>
                <w:rFonts w:hint="eastAsia" w:ascii="宋体" w:hAnsi="宋体" w:eastAsia="宋体" w:cs="宋体"/>
                <w:i w:val="0"/>
                <w:iCs w:val="0"/>
                <w:color w:val="444444"/>
                <w:sz w:val="24"/>
                <w:szCs w:val="24"/>
                <w:u w:val="none"/>
              </w:rPr>
            </w:pPr>
          </w:p>
        </w:tc>
      </w:tr>
      <w:tr w14:paraId="38F5D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293" w:type="pct"/>
            <w:tcBorders>
              <w:tl2br w:val="nil"/>
              <w:tr2bl w:val="nil"/>
            </w:tcBorders>
            <w:noWrap w:val="0"/>
            <w:vAlign w:val="center"/>
          </w:tcPr>
          <w:p w14:paraId="29DF7B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kern w:val="0"/>
                <w:sz w:val="24"/>
                <w:szCs w:val="24"/>
                <w:u w:val="none"/>
                <w:lang w:val="en-US" w:eastAsia="zh-CN" w:bidi="ar"/>
              </w:rPr>
              <w:t>4</w:t>
            </w:r>
          </w:p>
        </w:tc>
        <w:tc>
          <w:tcPr>
            <w:tcW w:w="665" w:type="pct"/>
            <w:tcBorders>
              <w:tl2br w:val="nil"/>
              <w:tr2bl w:val="nil"/>
            </w:tcBorders>
            <w:noWrap w:val="0"/>
            <w:vAlign w:val="center"/>
          </w:tcPr>
          <w:p w14:paraId="1C9E36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sz w:val="24"/>
                <w:szCs w:val="24"/>
                <w:u w:val="none"/>
              </w:rPr>
              <w:t>道路交通反光膜</w:t>
            </w:r>
          </w:p>
        </w:tc>
        <w:tc>
          <w:tcPr>
            <w:tcW w:w="858" w:type="pct"/>
            <w:tcBorders>
              <w:tl2br w:val="nil"/>
              <w:tr2bl w:val="nil"/>
            </w:tcBorders>
            <w:noWrap w:val="0"/>
            <w:vAlign w:val="center"/>
          </w:tcPr>
          <w:p w14:paraId="6F4DFA8E">
            <w:pPr>
              <w:keepNext w:val="0"/>
              <w:keepLines w:val="0"/>
              <w:suppressLineNumbers w:val="0"/>
              <w:spacing w:before="0" w:beforeAutospacing="0" w:after="0" w:afterAutospacing="0"/>
              <w:ind w:left="0" w:right="0"/>
              <w:jc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sz w:val="24"/>
                <w:szCs w:val="24"/>
                <w:u w:val="none"/>
              </w:rPr>
              <w:t>国标Ⅴ类</w:t>
            </w:r>
          </w:p>
        </w:tc>
        <w:tc>
          <w:tcPr>
            <w:tcW w:w="403" w:type="pct"/>
            <w:tcBorders>
              <w:tl2br w:val="nil"/>
              <w:tr2bl w:val="nil"/>
            </w:tcBorders>
            <w:noWrap w:val="0"/>
            <w:vAlign w:val="center"/>
          </w:tcPr>
          <w:p w14:paraId="200C63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sz w:val="24"/>
                <w:szCs w:val="24"/>
                <w:u w:val="none"/>
              </w:rPr>
              <w:t>㎡</w:t>
            </w:r>
          </w:p>
        </w:tc>
        <w:tc>
          <w:tcPr>
            <w:tcW w:w="558" w:type="pct"/>
            <w:tcBorders>
              <w:tl2br w:val="nil"/>
              <w:tr2bl w:val="nil"/>
            </w:tcBorders>
            <w:noWrap w:val="0"/>
            <w:vAlign w:val="center"/>
          </w:tcPr>
          <w:p w14:paraId="70EED6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cs="宋体"/>
                <w:i w:val="0"/>
                <w:iCs w:val="0"/>
                <w:color w:val="444444"/>
                <w:sz w:val="24"/>
                <w:szCs w:val="24"/>
                <w:u w:val="none"/>
                <w:lang w:val="en-US" w:eastAsia="zh-CN"/>
              </w:rPr>
              <w:t>1</w:t>
            </w:r>
            <w:r>
              <w:rPr>
                <w:rFonts w:hint="eastAsia" w:ascii="宋体" w:hAnsi="宋体" w:eastAsia="宋体" w:cs="宋体"/>
                <w:i w:val="0"/>
                <w:iCs w:val="0"/>
                <w:color w:val="444444"/>
                <w:sz w:val="24"/>
                <w:szCs w:val="24"/>
                <w:u w:val="none"/>
              </w:rPr>
              <w:t>800</w:t>
            </w:r>
          </w:p>
        </w:tc>
        <w:tc>
          <w:tcPr>
            <w:tcW w:w="810" w:type="pct"/>
            <w:tcBorders>
              <w:tl2br w:val="nil"/>
              <w:tr2bl w:val="nil"/>
            </w:tcBorders>
            <w:noWrap w:val="0"/>
            <w:vAlign w:val="center"/>
          </w:tcPr>
          <w:p w14:paraId="7FBA0F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444444"/>
                <w:sz w:val="24"/>
                <w:szCs w:val="24"/>
                <w:u w:val="none"/>
                <w:lang w:val="en-US" w:eastAsia="zh-CN"/>
              </w:rPr>
            </w:pPr>
            <w:r>
              <w:rPr>
                <w:rFonts w:hint="eastAsia" w:ascii="宋体" w:hAnsi="宋体" w:cs="宋体"/>
                <w:i w:val="0"/>
                <w:iCs w:val="0"/>
                <w:color w:val="444444"/>
                <w:sz w:val="24"/>
                <w:szCs w:val="24"/>
                <w:u w:val="none"/>
                <w:lang w:val="en-US" w:eastAsia="zh-CN"/>
              </w:rPr>
              <w:t>180</w:t>
            </w:r>
          </w:p>
        </w:tc>
        <w:tc>
          <w:tcPr>
            <w:tcW w:w="1410" w:type="pct"/>
            <w:vMerge w:val="continue"/>
            <w:tcBorders>
              <w:tl2br w:val="nil"/>
              <w:tr2bl w:val="nil"/>
            </w:tcBorders>
            <w:noWrap w:val="0"/>
            <w:vAlign w:val="center"/>
          </w:tcPr>
          <w:p w14:paraId="28C8B4EA">
            <w:pPr>
              <w:keepNext w:val="0"/>
              <w:keepLines w:val="0"/>
              <w:suppressLineNumbers w:val="0"/>
              <w:spacing w:before="0" w:beforeAutospacing="0" w:after="0" w:afterAutospacing="0"/>
              <w:ind w:left="0" w:right="0"/>
              <w:jc w:val="center"/>
              <w:rPr>
                <w:rFonts w:hint="eastAsia" w:ascii="宋体" w:hAnsi="宋体" w:eastAsia="宋体" w:cs="宋体"/>
                <w:i w:val="0"/>
                <w:iCs w:val="0"/>
                <w:color w:val="444444"/>
                <w:sz w:val="24"/>
                <w:szCs w:val="24"/>
                <w:u w:val="none"/>
              </w:rPr>
            </w:pPr>
          </w:p>
        </w:tc>
      </w:tr>
      <w:bookmarkEnd w:id="4"/>
      <w:bookmarkEnd w:id="5"/>
      <w:bookmarkEnd w:id="6"/>
      <w:bookmarkEnd w:id="10"/>
    </w:tbl>
    <w:p w14:paraId="3C87564B">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bCs/>
          <w:sz w:val="21"/>
          <w:szCs w:val="21"/>
          <w:highlight w:val="none"/>
        </w:rPr>
      </w:pPr>
      <w:r>
        <w:rPr>
          <w:rFonts w:hint="eastAsia" w:ascii="宋体" w:hAnsi="宋体" w:cs="宋体"/>
          <w:b/>
          <w:bCs/>
          <w:sz w:val="21"/>
          <w:szCs w:val="21"/>
          <w:highlight w:val="none"/>
          <w:lang w:eastAsia="zh-CN"/>
        </w:rPr>
        <w:t>说明：</w:t>
      </w:r>
      <w:r>
        <w:rPr>
          <w:rFonts w:hint="eastAsia" w:ascii="宋体" w:hAnsi="宋体" w:cs="宋体"/>
          <w:b/>
          <w:bCs/>
          <w:sz w:val="21"/>
          <w:szCs w:val="21"/>
          <w:highlight w:val="none"/>
        </w:rPr>
        <w:t>本次采</w:t>
      </w:r>
      <w:r>
        <w:rPr>
          <w:rFonts w:hint="eastAsia" w:ascii="宋体" w:hAnsi="宋体" w:cs="宋体"/>
          <w:b/>
          <w:bCs/>
          <w:color w:val="000000"/>
          <w:sz w:val="21"/>
          <w:szCs w:val="21"/>
          <w:highlight w:val="none"/>
        </w:rPr>
        <w:t>购的</w:t>
      </w:r>
      <w:r>
        <w:rPr>
          <w:rFonts w:hint="eastAsia" w:ascii="宋体" w:hAnsi="宋体" w:cs="宋体"/>
          <w:b/>
          <w:bCs/>
          <w:color w:val="000000"/>
          <w:sz w:val="21"/>
          <w:szCs w:val="21"/>
          <w:highlight w:val="none"/>
          <w:lang w:eastAsia="zh-CN"/>
        </w:rPr>
        <w:t>反光膜</w:t>
      </w:r>
      <w:r>
        <w:rPr>
          <w:rFonts w:hint="eastAsia" w:ascii="宋体" w:hAnsi="宋体" w:cs="宋体"/>
          <w:b/>
          <w:bCs/>
          <w:color w:val="000000"/>
          <w:sz w:val="21"/>
          <w:szCs w:val="21"/>
          <w:highlight w:val="none"/>
        </w:rPr>
        <w:t>材料</w:t>
      </w:r>
      <w:r>
        <w:rPr>
          <w:rFonts w:hint="eastAsia" w:ascii="宋体" w:hAnsi="宋体" w:cs="宋体"/>
          <w:b/>
          <w:bCs/>
          <w:sz w:val="21"/>
          <w:szCs w:val="21"/>
          <w:highlight w:val="none"/>
        </w:rPr>
        <w:t>包含</w:t>
      </w:r>
      <w:r>
        <w:rPr>
          <w:rFonts w:hint="eastAsia" w:ascii="宋体" w:hAnsi="宋体" w:cs="宋体"/>
          <w:b/>
          <w:bCs/>
          <w:sz w:val="21"/>
          <w:szCs w:val="21"/>
          <w:highlight w:val="none"/>
          <w:lang w:eastAsia="zh-CN"/>
        </w:rPr>
        <w:t>清单</w:t>
      </w:r>
      <w:r>
        <w:rPr>
          <w:rFonts w:hint="eastAsia" w:ascii="宋体" w:hAnsi="宋体" w:cs="宋体"/>
          <w:b/>
          <w:bCs/>
          <w:sz w:val="21"/>
          <w:szCs w:val="21"/>
          <w:highlight w:val="none"/>
        </w:rPr>
        <w:t>要求的全部内容，</w:t>
      </w:r>
      <w:r>
        <w:rPr>
          <w:rFonts w:hint="eastAsia" w:ascii="宋体" w:hAnsi="宋体" w:eastAsia="宋体" w:cs="宋体"/>
          <w:b/>
          <w:bCs/>
          <w:sz w:val="20"/>
          <w:szCs w:val="20"/>
          <w:highlight w:val="none"/>
          <w:lang w:val="en-US" w:eastAsia="zh-CN"/>
        </w:rPr>
        <w:t>本项目为分批次供货，报价人需结合供货方式及</w:t>
      </w:r>
      <w:r>
        <w:rPr>
          <w:rFonts w:hint="eastAsia" w:ascii="宋体" w:hAnsi="宋体" w:cs="宋体"/>
          <w:b/>
          <w:bCs/>
          <w:sz w:val="20"/>
          <w:szCs w:val="20"/>
          <w:highlight w:val="none"/>
          <w:lang w:val="en-US" w:eastAsia="zh-CN"/>
        </w:rPr>
        <w:t>供</w:t>
      </w:r>
      <w:r>
        <w:rPr>
          <w:rFonts w:hint="eastAsia" w:ascii="宋体" w:hAnsi="宋体" w:eastAsia="宋体" w:cs="宋体"/>
          <w:b/>
          <w:bCs/>
          <w:sz w:val="20"/>
          <w:szCs w:val="20"/>
          <w:highlight w:val="none"/>
          <w:lang w:val="en-US" w:eastAsia="zh-CN"/>
        </w:rPr>
        <w:t>货地点运距等因素综合考虑报价</w:t>
      </w:r>
      <w:r>
        <w:rPr>
          <w:rFonts w:hint="eastAsia" w:ascii="宋体" w:hAnsi="宋体" w:cs="宋体"/>
          <w:b/>
          <w:bCs/>
          <w:sz w:val="20"/>
          <w:szCs w:val="20"/>
          <w:highlight w:val="none"/>
          <w:lang w:val="en-US" w:eastAsia="zh-CN"/>
        </w:rPr>
        <w:t>，</w:t>
      </w:r>
      <w:r>
        <w:rPr>
          <w:rFonts w:hint="eastAsia" w:ascii="宋体" w:hAnsi="宋体" w:cs="宋体"/>
          <w:b/>
          <w:bCs/>
          <w:sz w:val="21"/>
          <w:szCs w:val="21"/>
          <w:highlight w:val="none"/>
          <w:lang w:eastAsia="zh-CN"/>
        </w:rPr>
        <w:t>上表</w:t>
      </w:r>
      <w:r>
        <w:rPr>
          <w:rFonts w:hint="eastAsia" w:ascii="宋体" w:hAnsi="宋体" w:cs="宋体"/>
          <w:b/>
          <w:bCs/>
          <w:sz w:val="21"/>
          <w:szCs w:val="21"/>
          <w:highlight w:val="none"/>
        </w:rPr>
        <w:t>所列数量</w:t>
      </w:r>
      <w:r>
        <w:rPr>
          <w:rFonts w:hint="eastAsia" w:ascii="宋体" w:hAnsi="宋体" w:cs="宋体"/>
          <w:b/>
          <w:bCs/>
          <w:sz w:val="21"/>
          <w:szCs w:val="21"/>
          <w:highlight w:val="none"/>
          <w:lang w:eastAsia="zh-CN"/>
        </w:rPr>
        <w:t>为预估</w:t>
      </w:r>
      <w:r>
        <w:rPr>
          <w:rFonts w:hint="eastAsia" w:ascii="宋体" w:hAnsi="宋体" w:cs="宋体"/>
          <w:b/>
          <w:bCs/>
          <w:sz w:val="21"/>
          <w:szCs w:val="21"/>
          <w:highlight w:val="none"/>
        </w:rPr>
        <w:t>数量，仅作为报价的共同基础，</w:t>
      </w:r>
      <w:r>
        <w:rPr>
          <w:rFonts w:hint="eastAsia" w:ascii="宋体" w:hAnsi="宋体" w:eastAsia="宋体" w:cs="宋体"/>
          <w:b/>
          <w:bCs/>
          <w:color w:val="auto"/>
          <w:kern w:val="0"/>
          <w:sz w:val="21"/>
          <w:szCs w:val="21"/>
          <w:highlight w:val="none"/>
          <w:lang w:val="en-US" w:eastAsia="zh-CN" w:bidi="ar-SA"/>
        </w:rPr>
        <w:t>实际供货数量可能存在偏差，报价人应充分理解并考虑实际供货数量的不确定性风险谨慎报价，</w:t>
      </w:r>
      <w:r>
        <w:rPr>
          <w:rFonts w:hint="eastAsia" w:ascii="宋体" w:hAnsi="宋体" w:cs="宋体"/>
          <w:b/>
          <w:bCs/>
          <w:color w:val="auto"/>
          <w:sz w:val="21"/>
          <w:szCs w:val="21"/>
          <w:highlight w:val="none"/>
          <w:lang w:eastAsia="zh-CN"/>
        </w:rPr>
        <w:t>结算</w:t>
      </w:r>
      <w:r>
        <w:rPr>
          <w:rFonts w:hint="eastAsia" w:ascii="宋体" w:hAnsi="宋体" w:cs="宋体"/>
          <w:b/>
          <w:bCs/>
          <w:color w:val="auto"/>
          <w:sz w:val="21"/>
          <w:szCs w:val="21"/>
          <w:highlight w:val="none"/>
        </w:rPr>
        <w:t>按</w:t>
      </w:r>
      <w:r>
        <w:rPr>
          <w:rFonts w:hint="eastAsia" w:ascii="宋体" w:hAnsi="宋体" w:cs="宋体"/>
          <w:b/>
          <w:bCs/>
          <w:color w:val="auto"/>
          <w:sz w:val="21"/>
          <w:szCs w:val="21"/>
          <w:highlight w:val="none"/>
          <w:lang w:eastAsia="zh-CN"/>
        </w:rPr>
        <w:t>裁剪加工后</w:t>
      </w:r>
      <w:r>
        <w:rPr>
          <w:rFonts w:hint="eastAsia" w:ascii="宋体" w:hAnsi="宋体" w:cs="宋体"/>
          <w:b/>
          <w:bCs/>
          <w:color w:val="auto"/>
          <w:sz w:val="21"/>
          <w:szCs w:val="21"/>
          <w:highlight w:val="none"/>
        </w:rPr>
        <w:t>验收合格数</w:t>
      </w:r>
      <w:r>
        <w:rPr>
          <w:rFonts w:hint="eastAsia" w:ascii="宋体" w:hAnsi="宋体" w:eastAsia="宋体" w:cs="宋体"/>
          <w:b/>
          <w:bCs/>
          <w:color w:val="auto"/>
          <w:sz w:val="21"/>
          <w:szCs w:val="21"/>
          <w:highlight w:val="none"/>
        </w:rPr>
        <w:t>量为准。</w:t>
      </w:r>
      <w:r>
        <w:rPr>
          <w:rFonts w:hint="eastAsia" w:ascii="宋体" w:hAnsi="宋体" w:eastAsia="宋体" w:cs="宋体"/>
          <w:b/>
          <w:bCs/>
          <w:color w:val="auto"/>
          <w:kern w:val="0"/>
          <w:sz w:val="21"/>
          <w:szCs w:val="21"/>
          <w:highlight w:val="none"/>
          <w:lang w:val="en-US" w:eastAsia="zh-CN" w:bidi="ar-SA"/>
        </w:rPr>
        <w:t>本项目为固定单价合同，不因市场</w:t>
      </w:r>
      <w:r>
        <w:rPr>
          <w:rFonts w:hint="eastAsia" w:ascii="宋体" w:hAnsi="宋体" w:cs="宋体"/>
          <w:b/>
          <w:bCs/>
          <w:color w:val="auto"/>
          <w:kern w:val="0"/>
          <w:sz w:val="21"/>
          <w:szCs w:val="21"/>
          <w:highlight w:val="none"/>
          <w:lang w:val="en-US" w:eastAsia="zh-CN" w:bidi="ar-SA"/>
        </w:rPr>
        <w:t>、运距、供货方式</w:t>
      </w:r>
      <w:r>
        <w:rPr>
          <w:rFonts w:hint="eastAsia" w:ascii="宋体" w:hAnsi="宋体" w:eastAsia="宋体" w:cs="宋体"/>
          <w:b/>
          <w:bCs/>
          <w:color w:val="auto"/>
          <w:kern w:val="0"/>
          <w:sz w:val="21"/>
          <w:szCs w:val="21"/>
          <w:highlight w:val="none"/>
          <w:lang w:val="en-US" w:eastAsia="zh-CN" w:bidi="ar-SA"/>
        </w:rPr>
        <w:t>等任何因素而调整。</w:t>
      </w:r>
    </w:p>
    <w:p w14:paraId="463E8513">
      <w:pPr>
        <w:spacing w:line="360" w:lineRule="auto"/>
        <w:ind w:firstLine="480" w:firstLineChars="200"/>
        <w:rPr>
          <w:rFonts w:ascii="宋体" w:hAnsi="宋体" w:cs="宋体"/>
          <w:sz w:val="24"/>
          <w:highlight w:val="none"/>
        </w:rPr>
      </w:pPr>
      <w:bookmarkStart w:id="11" w:name="_Toc24780"/>
      <w:bookmarkStart w:id="12" w:name="_Toc66900286"/>
      <w:bookmarkStart w:id="13" w:name="_Toc527708224"/>
      <w:bookmarkStart w:id="14" w:name="_Toc504312944"/>
      <w:r>
        <w:rPr>
          <w:rFonts w:hint="eastAsia" w:ascii="宋体" w:hAnsi="宋体" w:cs="宋体"/>
          <w:sz w:val="24"/>
          <w:highlight w:val="none"/>
          <w:lang w:val="en-US" w:eastAsia="zh-CN"/>
        </w:rPr>
        <w:t>2.</w:t>
      </w:r>
      <w:r>
        <w:rPr>
          <w:rFonts w:hint="eastAsia" w:ascii="宋体" w:hAnsi="宋体" w:cs="宋体"/>
          <w:sz w:val="24"/>
          <w:highlight w:val="none"/>
          <w:lang w:eastAsia="zh-CN"/>
        </w:rPr>
        <w:t>供货</w:t>
      </w:r>
      <w:r>
        <w:rPr>
          <w:rFonts w:hint="eastAsia" w:ascii="宋体" w:hAnsi="宋体" w:cs="宋体"/>
          <w:sz w:val="24"/>
          <w:highlight w:val="none"/>
        </w:rPr>
        <w:t>地点：</w:t>
      </w:r>
      <w:bookmarkStart w:id="15" w:name="OLE_LINK10"/>
      <w:bookmarkStart w:id="16" w:name="OLE_LINK9"/>
      <w:r>
        <w:rPr>
          <w:rFonts w:hint="eastAsia" w:ascii="宋体" w:hAnsi="宋体" w:cs="宋体"/>
          <w:sz w:val="24"/>
          <w:u w:val="single"/>
        </w:rPr>
        <w:t>大广高速信丰南收费站出口处江西联兴公路工程有限公司信丰仓库</w:t>
      </w:r>
      <w:bookmarkEnd w:id="15"/>
      <w:bookmarkEnd w:id="16"/>
      <w:r>
        <w:rPr>
          <w:rFonts w:hint="eastAsia" w:ascii="宋体" w:hAnsi="宋体" w:cs="宋体"/>
          <w:sz w:val="24"/>
          <w:u w:val="single"/>
        </w:rPr>
        <w:t>，大广高速K3130+000联兴公司信丰应急养护综合基地，兴赣高速赣县区南塘收费站旁联兴公司赣县养护应急综合基地</w:t>
      </w:r>
      <w:r>
        <w:rPr>
          <w:rFonts w:hint="eastAsia" w:ascii="宋体" w:hAnsi="宋体" w:cs="宋体"/>
          <w:sz w:val="24"/>
          <w:u w:val="single"/>
          <w:lang w:eastAsia="zh-CN"/>
        </w:rPr>
        <w:t>，</w:t>
      </w:r>
      <w:r>
        <w:rPr>
          <w:rFonts w:hint="eastAsia" w:ascii="宋体" w:hAnsi="宋体" w:cs="宋体"/>
          <w:sz w:val="24"/>
          <w:u w:val="single"/>
        </w:rPr>
        <w:t>具体以询价人通知为准。</w:t>
      </w:r>
    </w:p>
    <w:p w14:paraId="560BFC84">
      <w:pPr>
        <w:spacing w:line="360" w:lineRule="auto"/>
        <w:ind w:firstLine="480" w:firstLineChars="200"/>
        <w:rPr>
          <w:rFonts w:ascii="宋体" w:hAnsi="宋体" w:cs="宋体"/>
          <w:sz w:val="24"/>
        </w:rPr>
      </w:pPr>
      <w:r>
        <w:rPr>
          <w:rFonts w:hint="eastAsia" w:ascii="宋体" w:hAnsi="宋体" w:cs="宋体"/>
          <w:sz w:val="24"/>
          <w:highlight w:val="none"/>
          <w:lang w:val="en-US" w:eastAsia="zh-CN"/>
        </w:rPr>
        <w:t>3.</w:t>
      </w:r>
      <w:r>
        <w:rPr>
          <w:rFonts w:hint="eastAsia" w:ascii="宋体" w:hAnsi="宋体" w:cs="宋体"/>
          <w:sz w:val="24"/>
        </w:rPr>
        <w:t>供货时间及方式：</w:t>
      </w:r>
      <w:bookmarkStart w:id="17" w:name="OLE_LINK11"/>
      <w:bookmarkStart w:id="18" w:name="OLE_LINK12"/>
      <w:r>
        <w:rPr>
          <w:rFonts w:hint="eastAsia" w:ascii="宋体" w:hAnsi="宋体" w:cs="宋体"/>
          <w:sz w:val="24"/>
        </w:rPr>
        <w:t>供货时间为自合</w:t>
      </w:r>
      <w:r>
        <w:rPr>
          <w:rFonts w:hint="eastAsia" w:ascii="宋体" w:hAnsi="宋体" w:cs="宋体"/>
          <w:sz w:val="24"/>
          <w:highlight w:val="none"/>
        </w:rPr>
        <w:t>同签订之日起12个月或结算金额达到本项目</w:t>
      </w:r>
      <w:r>
        <w:rPr>
          <w:rFonts w:hint="eastAsia" w:ascii="宋体" w:hAnsi="宋体" w:cs="宋体"/>
          <w:sz w:val="24"/>
          <w:highlight w:val="none"/>
          <w:lang w:eastAsia="zh-CN"/>
        </w:rPr>
        <w:t>签约合同总价为</w:t>
      </w:r>
      <w:r>
        <w:rPr>
          <w:rFonts w:hint="eastAsia" w:ascii="宋体" w:hAnsi="宋体" w:cs="宋体"/>
          <w:sz w:val="24"/>
          <w:highlight w:val="none"/>
        </w:rPr>
        <w:t>止，以先到者为准。如遇特殊情</w:t>
      </w:r>
      <w:r>
        <w:rPr>
          <w:rFonts w:hint="eastAsia" w:ascii="宋体" w:hAnsi="宋体" w:cs="宋体"/>
          <w:sz w:val="24"/>
        </w:rPr>
        <w:t>况，经双方协商一致，</w:t>
      </w:r>
      <w:r>
        <w:rPr>
          <w:rFonts w:hint="eastAsia" w:ascii="宋体" w:hAnsi="宋体" w:cs="宋体"/>
          <w:sz w:val="24"/>
          <w:lang w:eastAsia="zh-CN"/>
        </w:rPr>
        <w:t>单价不变，</w:t>
      </w:r>
      <w:r>
        <w:rPr>
          <w:rFonts w:hint="eastAsia" w:ascii="宋体" w:hAnsi="宋体" w:cs="宋体"/>
          <w:sz w:val="24"/>
        </w:rPr>
        <w:t>供货时间可延长,延长期限最长不超过一年。分批次供货，具体以询价人通知的供货时间为准。每次供货前，询价人提前</w:t>
      </w:r>
      <w:r>
        <w:rPr>
          <w:rFonts w:hint="eastAsia" w:ascii="宋体" w:hAnsi="宋体" w:cs="宋体"/>
          <w:sz w:val="24"/>
          <w:lang w:val="en-US" w:eastAsia="zh-CN"/>
        </w:rPr>
        <w:t>3</w:t>
      </w:r>
      <w:r>
        <w:rPr>
          <w:rFonts w:hint="eastAsia" w:ascii="宋体" w:hAnsi="宋体" w:cs="宋体"/>
          <w:sz w:val="24"/>
        </w:rPr>
        <w:t>天通知报价人（供应商）按要求供货,报价人（供应商）在收到通知后5日内到货。如逾期，自逾期之日起按</w:t>
      </w:r>
      <w:r>
        <w:rPr>
          <w:rFonts w:hint="eastAsia" w:ascii="宋体" w:hAnsi="宋体" w:cs="宋体"/>
          <w:b/>
          <w:bCs/>
          <w:sz w:val="24"/>
          <w:u w:val="single"/>
        </w:rPr>
        <w:t>1000元/天</w:t>
      </w:r>
      <w:r>
        <w:rPr>
          <w:rFonts w:hint="eastAsia" w:ascii="宋体" w:hAnsi="宋体" w:cs="宋体"/>
          <w:sz w:val="24"/>
        </w:rPr>
        <w:t>向询价人支付违约金，当延期达到</w:t>
      </w:r>
      <w:r>
        <w:rPr>
          <w:rFonts w:hint="eastAsia" w:ascii="宋体" w:hAnsi="宋体" w:cs="宋体"/>
          <w:b/>
          <w:bCs/>
          <w:sz w:val="24"/>
          <w:u w:val="single"/>
        </w:rPr>
        <w:t>10天时</w:t>
      </w:r>
      <w:r>
        <w:rPr>
          <w:rFonts w:hint="eastAsia" w:ascii="宋体" w:hAnsi="宋体" w:cs="宋体"/>
          <w:sz w:val="24"/>
        </w:rPr>
        <w:t>，询价人有权单方解除合同，并追究由此造成的损失及责任。</w:t>
      </w:r>
    </w:p>
    <w:bookmarkEnd w:id="17"/>
    <w:bookmarkEnd w:id="18"/>
    <w:p w14:paraId="48C7FCE5">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质量要求：</w:t>
      </w:r>
    </w:p>
    <w:p w14:paraId="78497490">
      <w:pPr>
        <w:spacing w:line="360" w:lineRule="auto"/>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4.1外观质量：表面平整洁净，无裂纹、起皱、剥离等缺陷，具体要求如下：气泡：10cm×10cm面积内≤1个，单个面积≤1mm²，无连续气泡簇；划痕：单条长度≤5mm，同一视野内≤2条，深度不影响反光性能；色差：同批次同颜色ΔE≤3.0（CIELAB标准），颜色均匀一致。</w:t>
      </w:r>
    </w:p>
    <w:p w14:paraId="24A04CA7">
      <w:pPr>
        <w:spacing w:line="360" w:lineRule="auto"/>
        <w:ind w:firstLine="480" w:firstLineChars="200"/>
        <w:rPr>
          <w:rFonts w:ascii="宋体" w:hAnsi="宋体" w:eastAsia="宋体" w:cs="宋体"/>
          <w:b w:val="0"/>
          <w:bCs w:val="0"/>
          <w:kern w:val="0"/>
          <w:sz w:val="24"/>
          <w:szCs w:val="24"/>
          <w:lang w:val="en-US" w:eastAsia="zh-CN" w:bidi="ar"/>
        </w:rPr>
      </w:pPr>
      <w:r>
        <w:rPr>
          <w:rFonts w:hint="eastAsia" w:ascii="宋体" w:hAnsi="宋体" w:eastAsia="宋体" w:cs="宋体"/>
          <w:sz w:val="24"/>
          <w:highlight w:val="none"/>
          <w:lang w:val="en-US" w:eastAsia="zh-CN"/>
        </w:rPr>
        <w:t>4.2</w:t>
      </w:r>
      <w:r>
        <w:rPr>
          <w:rFonts w:ascii="宋体" w:hAnsi="宋体" w:eastAsia="宋体" w:cs="宋体"/>
          <w:b w:val="0"/>
          <w:bCs w:val="0"/>
          <w:kern w:val="0"/>
          <w:sz w:val="24"/>
          <w:szCs w:val="24"/>
          <w:lang w:val="en-US" w:eastAsia="zh-CN" w:bidi="ar"/>
        </w:rPr>
        <w:t>需提供</w:t>
      </w:r>
      <w:r>
        <w:rPr>
          <w:rFonts w:hint="eastAsia" w:cs="宋体"/>
          <w:b w:val="0"/>
          <w:bCs w:val="0"/>
          <w:color w:val="auto"/>
          <w:kern w:val="0"/>
          <w:sz w:val="24"/>
          <w:szCs w:val="24"/>
          <w:highlight w:val="none"/>
          <w:lang w:val="en-US" w:eastAsia="zh-CN" w:bidi="ar"/>
        </w:rPr>
        <w:t>具有CMA认证的第三方检测资质的检测机构出具的检测合格报告（提供的检测报告须在有效期内</w:t>
      </w:r>
      <w:r>
        <w:rPr>
          <w:rFonts w:hint="eastAsia" w:cs="宋体"/>
          <w:b w:val="0"/>
          <w:bCs w:val="0"/>
          <w:color w:val="auto"/>
          <w:kern w:val="0"/>
          <w:sz w:val="24"/>
          <w:szCs w:val="24"/>
          <w:lang w:val="en-US" w:eastAsia="zh-CN" w:bidi="ar"/>
        </w:rPr>
        <w:t>）</w:t>
      </w:r>
      <w:r>
        <w:rPr>
          <w:rFonts w:ascii="宋体" w:hAnsi="宋体" w:eastAsia="宋体" w:cs="宋体"/>
          <w:b w:val="0"/>
          <w:bCs w:val="0"/>
          <w:color w:val="auto"/>
          <w:kern w:val="0"/>
          <w:sz w:val="24"/>
          <w:szCs w:val="24"/>
          <w:lang w:val="en-US" w:eastAsia="zh-CN" w:bidi="ar"/>
        </w:rPr>
        <w:t>，产</w:t>
      </w:r>
      <w:r>
        <w:rPr>
          <w:rFonts w:ascii="宋体" w:hAnsi="宋体" w:eastAsia="宋体" w:cs="宋体"/>
          <w:b w:val="0"/>
          <w:bCs w:val="0"/>
          <w:kern w:val="0"/>
          <w:sz w:val="24"/>
          <w:szCs w:val="24"/>
          <w:lang w:val="en-US" w:eastAsia="zh-CN" w:bidi="ar"/>
        </w:rPr>
        <w:t>品符合本文件及GB/T 18833-2012标准，质保期内，因产品质量导致反光性能衰减超标、脱落等问题，免费更换或赔偿。</w:t>
      </w:r>
    </w:p>
    <w:p w14:paraId="64B2E8DD">
      <w:pPr>
        <w:spacing w:line="360" w:lineRule="auto"/>
        <w:ind w:firstLine="480" w:firstLineChars="200"/>
        <w:rPr>
          <w:rFonts w:hint="eastAsia" w:ascii="宋体" w:hAnsi="宋体" w:eastAsia="宋体" w:cs="宋体"/>
          <w:b w:val="0"/>
          <w:bCs w:val="0"/>
          <w:kern w:val="0"/>
          <w:sz w:val="24"/>
          <w:szCs w:val="24"/>
          <w:highlight w:val="none"/>
          <w:lang w:val="en-US" w:eastAsia="zh-CN" w:bidi="ar"/>
        </w:rPr>
      </w:pPr>
      <w:r>
        <w:rPr>
          <w:rFonts w:hint="eastAsia" w:ascii="宋体" w:hAnsi="宋体" w:eastAsia="宋体" w:cs="宋体"/>
          <w:b w:val="0"/>
          <w:bCs w:val="0"/>
          <w:kern w:val="0"/>
          <w:sz w:val="24"/>
          <w:szCs w:val="24"/>
          <w:highlight w:val="none"/>
          <w:lang w:val="en-US" w:eastAsia="zh-CN" w:bidi="ar"/>
        </w:rPr>
        <w:t>4.3</w:t>
      </w:r>
      <w:r>
        <w:rPr>
          <w:rFonts w:hint="eastAsia" w:ascii="宋体" w:hAnsi="宋体" w:cs="宋体"/>
          <w:color w:val="auto"/>
          <w:sz w:val="24"/>
          <w:highlight w:val="none"/>
          <w:u w:val="single"/>
        </w:rPr>
        <w:t>报价人（供应商）供货时</w:t>
      </w:r>
      <w:r>
        <w:rPr>
          <w:rFonts w:hint="eastAsia" w:ascii="宋体" w:hAnsi="宋体" w:cs="宋体"/>
          <w:color w:val="auto"/>
          <w:sz w:val="24"/>
          <w:highlight w:val="none"/>
          <w:u w:val="single"/>
          <w:lang w:val="en-US" w:eastAsia="zh-CN"/>
        </w:rPr>
        <w:t>须</w:t>
      </w:r>
      <w:r>
        <w:rPr>
          <w:rFonts w:hint="eastAsia" w:ascii="宋体" w:hAnsi="宋体" w:cs="宋体"/>
          <w:color w:val="auto"/>
          <w:sz w:val="24"/>
          <w:highlight w:val="none"/>
          <w:u w:val="single"/>
        </w:rPr>
        <w:t>提供</w:t>
      </w:r>
      <w:r>
        <w:rPr>
          <w:rFonts w:hint="eastAsia" w:ascii="宋体" w:hAnsi="宋体" w:cs="宋体"/>
          <w:color w:val="auto"/>
          <w:sz w:val="24"/>
          <w:highlight w:val="none"/>
          <w:u w:val="single"/>
          <w:lang w:val="en-US" w:eastAsia="zh-CN"/>
        </w:rPr>
        <w:t>生产单位出具的</w:t>
      </w:r>
      <w:r>
        <w:rPr>
          <w:rFonts w:hint="eastAsia" w:ascii="宋体" w:hAnsi="宋体" w:cs="宋体"/>
          <w:color w:val="auto"/>
          <w:sz w:val="24"/>
          <w:highlight w:val="none"/>
          <w:u w:val="single"/>
        </w:rPr>
        <w:t>产品合格证</w:t>
      </w:r>
      <w:r>
        <w:rPr>
          <w:rFonts w:hint="eastAsia" w:ascii="宋体" w:hAnsi="宋体" w:cs="宋体"/>
          <w:color w:val="auto"/>
          <w:sz w:val="24"/>
          <w:highlight w:val="none"/>
          <w:u w:val="single"/>
          <w:lang w:eastAsia="zh-CN"/>
        </w:rPr>
        <w:t>和</w:t>
      </w:r>
      <w:r>
        <w:rPr>
          <w:rFonts w:hint="eastAsia" w:ascii="宋体" w:hAnsi="宋体" w:cs="宋体"/>
          <w:color w:val="auto"/>
          <w:sz w:val="24"/>
          <w:highlight w:val="none"/>
          <w:u w:val="single"/>
        </w:rPr>
        <w:t>质量检验报告等</w:t>
      </w:r>
      <w:r>
        <w:rPr>
          <w:rFonts w:hint="eastAsia" w:ascii="宋体" w:hAnsi="宋体" w:cs="宋体"/>
          <w:color w:val="auto"/>
          <w:sz w:val="24"/>
          <w:highlight w:val="none"/>
          <w:u w:val="single"/>
          <w:lang w:val="en-US" w:eastAsia="zh-CN"/>
        </w:rPr>
        <w:t>产品出厂检验合格</w:t>
      </w:r>
      <w:r>
        <w:rPr>
          <w:rFonts w:hint="eastAsia" w:ascii="宋体" w:hAnsi="宋体" w:cs="宋体"/>
          <w:color w:val="auto"/>
          <w:sz w:val="24"/>
          <w:highlight w:val="none"/>
          <w:u w:val="single"/>
        </w:rPr>
        <w:t>证明文件</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生产单位须与报价文件中提供的检测报告所载明的生产单位保持一致。</w:t>
      </w:r>
    </w:p>
    <w:p w14:paraId="2E0E483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其他要求：</w:t>
      </w:r>
    </w:p>
    <w:bookmarkEnd w:id="11"/>
    <w:bookmarkEnd w:id="12"/>
    <w:p w14:paraId="59F07BA8">
      <w:pPr>
        <w:spacing w:line="360" w:lineRule="auto"/>
        <w:ind w:firstLine="480" w:firstLineChars="200"/>
        <w:rPr>
          <w:rFonts w:ascii="宋体" w:hAnsi="宋体" w:eastAsia="宋体" w:cs="宋体"/>
          <w:b w:val="0"/>
          <w:bCs w:val="0"/>
          <w:kern w:val="0"/>
          <w:sz w:val="24"/>
          <w:szCs w:val="24"/>
          <w:lang w:val="en-US" w:eastAsia="zh-CN" w:bidi="ar"/>
        </w:rPr>
      </w:pPr>
      <w:r>
        <w:rPr>
          <w:rFonts w:hint="eastAsia" w:ascii="宋体" w:hAnsi="宋体" w:eastAsia="宋体" w:cs="宋体"/>
          <w:sz w:val="24"/>
          <w:highlight w:val="none"/>
          <w:lang w:val="en-US" w:eastAsia="zh-CN"/>
        </w:rPr>
        <w:t>5.1环保要求：</w:t>
      </w:r>
      <w:r>
        <w:rPr>
          <w:rFonts w:ascii="宋体" w:hAnsi="宋体" w:eastAsia="宋体" w:cs="宋体"/>
          <w:b w:val="0"/>
          <w:bCs w:val="0"/>
          <w:kern w:val="0"/>
          <w:sz w:val="24"/>
          <w:szCs w:val="24"/>
          <w:lang w:val="en-US" w:eastAsia="zh-CN" w:bidi="ar"/>
        </w:rPr>
        <w:t>膜体及粘胶层不含重金属、甲醛等有毒有害物质，符合国家环保标准，废弃物可按普通塑料回收。</w:t>
      </w:r>
    </w:p>
    <w:p w14:paraId="491184DA">
      <w:pPr>
        <w:spacing w:line="360" w:lineRule="auto"/>
        <w:ind w:firstLine="480" w:firstLineChars="200"/>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5.2包装与运输要求：</w:t>
      </w:r>
    </w:p>
    <w:p w14:paraId="7CBBE21D">
      <w:pPr>
        <w:spacing w:line="360" w:lineRule="auto"/>
        <w:ind w:firstLine="480" w:firstLineChars="200"/>
        <w:rPr>
          <w:rFonts w:hint="default" w:ascii="宋体" w:hAnsi="宋体" w:eastAsia="宋体" w:cs="宋体"/>
          <w:b w:val="0"/>
          <w:bCs w:val="0"/>
          <w:kern w:val="0"/>
          <w:sz w:val="24"/>
          <w:szCs w:val="24"/>
          <w:lang w:val="en-US" w:eastAsia="zh-CN" w:bidi="ar"/>
        </w:rPr>
      </w:pPr>
      <w:r>
        <w:rPr>
          <w:rFonts w:ascii="宋体" w:hAnsi="宋体" w:eastAsia="宋体" w:cs="宋体"/>
          <w:b w:val="0"/>
          <w:bCs w:val="0"/>
          <w:kern w:val="0"/>
          <w:sz w:val="24"/>
          <w:szCs w:val="24"/>
          <w:lang w:val="en-US" w:eastAsia="zh-CN" w:bidi="ar"/>
        </w:rPr>
        <w:t>包装：防水防潮密封，外包装标注等级、颜色、规格、批次及厂家信息；运输：避免挤压、暴晒、雨淋，不与尖锐、腐蚀性物品混装，温度控制5-40℃</w:t>
      </w:r>
      <w:r>
        <w:rPr>
          <w:rFonts w:hint="eastAsia" w:cs="宋体"/>
          <w:b w:val="0"/>
          <w:bCs w:val="0"/>
          <w:kern w:val="0"/>
          <w:sz w:val="24"/>
          <w:szCs w:val="24"/>
          <w:lang w:val="en-US" w:eastAsia="zh-CN" w:bidi="ar"/>
        </w:rPr>
        <w:t>。</w:t>
      </w:r>
    </w:p>
    <w:p w14:paraId="4600BA22">
      <w:pPr>
        <w:pStyle w:val="4"/>
        <w:numPr>
          <w:ilvl w:val="0"/>
          <w:numId w:val="0"/>
        </w:numPr>
        <w:ind w:left="0" w:leftChars="0" w:firstLine="482"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三、本次询价的控制价上限及要求</w:t>
      </w:r>
    </w:p>
    <w:p w14:paraId="6EFE9503">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控制</w:t>
      </w:r>
      <w:r>
        <w:rPr>
          <w:rFonts w:hint="eastAsia" w:ascii="宋体" w:hAnsi="宋体" w:cs="宋体"/>
          <w:color w:val="000000"/>
          <w:sz w:val="24"/>
          <w:highlight w:val="none"/>
          <w:lang w:eastAsia="zh-CN"/>
        </w:rPr>
        <w:t>总</w:t>
      </w:r>
      <w:r>
        <w:rPr>
          <w:rFonts w:hint="eastAsia" w:ascii="宋体" w:hAnsi="宋体" w:cs="宋体"/>
          <w:color w:val="000000"/>
          <w:sz w:val="24"/>
          <w:highlight w:val="none"/>
        </w:rPr>
        <w:t>价上限：</w:t>
      </w:r>
      <w:r>
        <w:rPr>
          <w:rFonts w:hint="eastAsia" w:ascii="宋体" w:hAnsi="宋体" w:cs="宋体"/>
          <w:b/>
          <w:bCs/>
          <w:color w:val="000000"/>
          <w:sz w:val="24"/>
          <w:highlight w:val="none"/>
          <w:u w:val="single"/>
        </w:rPr>
        <w:t>¥</w:t>
      </w:r>
      <w:r>
        <w:rPr>
          <w:rFonts w:hint="eastAsia" w:ascii="仿宋" w:hAnsi="仿宋" w:eastAsia="仿宋" w:cs="仿宋"/>
          <w:b/>
          <w:bCs/>
          <w:color w:val="000000"/>
          <w:sz w:val="30"/>
          <w:szCs w:val="30"/>
          <w:highlight w:val="none"/>
          <w:u w:val="single"/>
          <w:lang w:val="en-US" w:eastAsia="zh-CN"/>
        </w:rPr>
        <w:t>382000</w:t>
      </w:r>
      <w:r>
        <w:rPr>
          <w:rFonts w:hint="eastAsia" w:ascii="宋体" w:hAnsi="宋体" w:cs="宋体"/>
          <w:b/>
          <w:bCs/>
          <w:color w:val="000000"/>
          <w:sz w:val="24"/>
          <w:highlight w:val="none"/>
          <w:u w:val="single"/>
        </w:rPr>
        <w:t>元</w:t>
      </w:r>
      <w:r>
        <w:rPr>
          <w:rFonts w:hint="eastAsia" w:ascii="宋体" w:hAnsi="宋体" w:cs="宋体"/>
          <w:b/>
          <w:bCs/>
          <w:color w:val="000000"/>
          <w:sz w:val="24"/>
          <w:highlight w:val="none"/>
          <w:u w:val="none"/>
          <w:lang w:eastAsia="zh-CN"/>
        </w:rPr>
        <w:t>。</w:t>
      </w:r>
      <w:r>
        <w:rPr>
          <w:rFonts w:hint="eastAsia" w:ascii="宋体" w:hAnsi="宋体" w:cs="宋体"/>
          <w:color w:val="000000"/>
          <w:sz w:val="24"/>
          <w:lang w:val="en-US" w:eastAsia="zh-CN"/>
        </w:rPr>
        <w:t>报价人的报价不得超过总价限价和单价限价</w:t>
      </w:r>
      <w:r>
        <w:rPr>
          <w:rFonts w:hint="eastAsia" w:ascii="宋体" w:hAnsi="宋体" w:cs="宋体"/>
          <w:color w:val="000000"/>
          <w:sz w:val="24"/>
          <w:highlight w:val="none"/>
        </w:rPr>
        <w:t>，否则视为不响应询价文件，而被询价人拒绝。</w:t>
      </w:r>
    </w:p>
    <w:p w14:paraId="64D80F1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本报价包含实施和完成项目所需的材料、运输、过路费、装卸、</w:t>
      </w:r>
      <w:r>
        <w:rPr>
          <w:rFonts w:hint="eastAsia" w:ascii="宋体" w:hAnsi="宋体" w:cs="宋体"/>
          <w:color w:val="auto"/>
          <w:sz w:val="24"/>
          <w:highlight w:val="none"/>
          <w:lang w:eastAsia="zh-CN"/>
        </w:rPr>
        <w:t>检测（自检）、裁剪加工</w:t>
      </w:r>
      <w:r>
        <w:rPr>
          <w:rFonts w:hint="eastAsia" w:ascii="宋体" w:hAnsi="宋体" w:cs="宋体"/>
          <w:color w:val="auto"/>
          <w:sz w:val="24"/>
          <w:highlight w:val="none"/>
        </w:rPr>
        <w:t>、管理、保险、税费、利润等一切费用，询价人不再另行支付其它费用。</w:t>
      </w:r>
    </w:p>
    <w:p w14:paraId="65B55BD7">
      <w:pPr>
        <w:pStyle w:val="4"/>
        <w:numPr>
          <w:ilvl w:val="0"/>
          <w:numId w:val="0"/>
        </w:numPr>
        <w:ind w:left="0" w:leftChars="0" w:firstLine="482" w:firstLineChars="200"/>
        <w:rPr>
          <w:highlight w:val="none"/>
        </w:rPr>
      </w:pPr>
      <w:r>
        <w:rPr>
          <w:rFonts w:hint="eastAsia" w:ascii="宋体" w:hAnsi="宋体" w:cs="宋体"/>
          <w:sz w:val="24"/>
          <w:szCs w:val="24"/>
          <w:highlight w:val="none"/>
          <w:lang w:val="en-US" w:eastAsia="zh-CN"/>
        </w:rPr>
        <w:t>四、</w:t>
      </w:r>
      <w:r>
        <w:rPr>
          <w:rFonts w:hint="eastAsia" w:ascii="宋体" w:hAnsi="宋体" w:cs="宋体"/>
          <w:sz w:val="24"/>
          <w:szCs w:val="24"/>
          <w:highlight w:val="none"/>
          <w:lang w:eastAsia="zh-CN"/>
        </w:rPr>
        <w:t>性能规格</w:t>
      </w:r>
      <w:r>
        <w:rPr>
          <w:rFonts w:hint="eastAsia" w:ascii="宋体" w:hAnsi="宋体" w:cs="宋体"/>
          <w:sz w:val="24"/>
          <w:szCs w:val="24"/>
          <w:highlight w:val="none"/>
        </w:rPr>
        <w:t>要求：</w:t>
      </w:r>
    </w:p>
    <w:p w14:paraId="09D0CA1D">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1.光学性能要求：</w:t>
      </w:r>
    </w:p>
    <w:p w14:paraId="30442633">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1.1逆反射系数：观测角0.2°、入射角-4°条件下，白色反光膜最低逆反射系数（cd·lx⁻¹·m⁻²）：Ⅱ类≥150，Ⅲ类≥250，Ⅳ类≥360，Ⅴ类≥600；其他颜色按GB/T 18833-2012比例折算，观测角0.33°、1.0°与入射角20°、30°组合条件下性能达标无衰减。</w:t>
      </w:r>
    </w:p>
    <w:p w14:paraId="6AB9F199">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1.2色度性能：D65标准光源、2°观测角下，色品坐标符合GB/T 18833-2012对应颜色区域；白色亮度因子≥0.75，黄≥0.55，红≥0.30，绿≥0.35，蓝≥0.20；耐候试验后色差ΔE≤2.0。</w:t>
      </w:r>
    </w:p>
    <w:p w14:paraId="214EA7E7">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2.物理及耐候性能要求：附着力：划格法测试≥4级，压敏胶初粘力滚球距离≤50mm，剥离强度≥5N/25mm，粘贴24小时无起翘；拉伸性能：按ASTM D-882测试，拉伸强度≥35lb/in，断裂伸长率≥60%，无脆性断裂；耐候性：UVB-313灯管辐照1000小时后，逆反射系数保留率≥80%；-40℃至70℃循环测试无开裂；盐雾试验500小时无腐蚀，逆反射系数保留率≥85%。</w:t>
      </w:r>
    </w:p>
    <w:p w14:paraId="34F80A0F">
      <w:pPr>
        <w:spacing w:line="360" w:lineRule="auto"/>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3.尺寸规格要求：宽度：整卷按常规1.219m，偏差±5mm；其他规格偏差±3mm/米，按合同约定执行；厚度：Ⅱ/Ⅲ类≥0.15mm，Ⅳ/Ⅴ类≥0.20mm，总偏差±0.02mm；长度：整卷按常规45.72m/卷，偏差±0.5m，无接头拼接痕迹。所有反光膜裁剪加工后规格尺寸偏差±3mm/米。</w:t>
      </w:r>
    </w:p>
    <w:p w14:paraId="530A8B9E">
      <w:pPr>
        <w:pStyle w:val="4"/>
        <w:numPr>
          <w:ilvl w:val="0"/>
          <w:numId w:val="0"/>
        </w:numPr>
        <w:ind w:left="0" w:leftChars="0" w:firstLine="482"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五、询价保证金</w:t>
      </w:r>
    </w:p>
    <w:p w14:paraId="5A21DB5C">
      <w:pPr>
        <w:spacing w:line="360" w:lineRule="auto"/>
        <w:ind w:firstLine="482" w:firstLineChars="200"/>
        <w:rPr>
          <w:rFonts w:ascii="宋体" w:hAnsi="宋体" w:cs="宋体"/>
          <w:sz w:val="24"/>
          <w:highlight w:val="none"/>
        </w:rPr>
      </w:pPr>
      <w:r>
        <w:rPr>
          <w:rFonts w:hint="eastAsia" w:ascii="宋体" w:hAnsi="宋体" w:cs="宋体"/>
          <w:b/>
          <w:bCs/>
          <w:sz w:val="24"/>
          <w:highlight w:val="none"/>
        </w:rPr>
        <w:t>1</w:t>
      </w:r>
      <w:r>
        <w:rPr>
          <w:rFonts w:hint="eastAsia" w:ascii="宋体" w:hAnsi="宋体" w:cs="宋体"/>
          <w:b/>
          <w:bCs/>
          <w:sz w:val="24"/>
          <w:highlight w:val="none"/>
          <w:lang w:val="en-US" w:eastAsia="zh-CN"/>
        </w:rPr>
        <w:t>.</w:t>
      </w:r>
      <w:r>
        <w:rPr>
          <w:rFonts w:hint="eastAsia" w:ascii="宋体" w:hAnsi="宋体" w:cs="宋体"/>
          <w:b/>
          <w:bCs/>
          <w:sz w:val="24"/>
          <w:highlight w:val="none"/>
        </w:rPr>
        <w:t>该项目询价保证</w:t>
      </w:r>
      <w:r>
        <w:rPr>
          <w:rFonts w:hint="eastAsia" w:ascii="宋体" w:hAnsi="宋体" w:cs="宋体"/>
          <w:b/>
          <w:bCs/>
          <w:color w:val="000000"/>
          <w:sz w:val="24"/>
          <w:highlight w:val="none"/>
        </w:rPr>
        <w:t>金为人民币</w:t>
      </w:r>
      <w:r>
        <w:rPr>
          <w:rFonts w:hint="eastAsia" w:ascii="宋体" w:hAnsi="宋体" w:cs="宋体"/>
          <w:b/>
          <w:bCs/>
          <w:color w:val="000000"/>
          <w:sz w:val="24"/>
          <w:highlight w:val="none"/>
          <w:lang w:eastAsia="zh-CN"/>
        </w:rPr>
        <w:t>柒仟</w:t>
      </w:r>
      <w:r>
        <w:rPr>
          <w:rFonts w:hint="eastAsia" w:ascii="宋体" w:hAnsi="宋体" w:cs="宋体"/>
          <w:b/>
          <w:bCs/>
          <w:color w:val="000000"/>
          <w:sz w:val="24"/>
          <w:highlight w:val="none"/>
          <w:lang w:val="en-US" w:eastAsia="zh-CN"/>
        </w:rPr>
        <w:t>元</w:t>
      </w:r>
      <w:r>
        <w:rPr>
          <w:rFonts w:hint="eastAsia" w:ascii="宋体" w:hAnsi="宋体" w:cs="宋体"/>
          <w:b/>
          <w:bCs/>
          <w:color w:val="000000"/>
          <w:sz w:val="24"/>
          <w:highlight w:val="none"/>
        </w:rPr>
        <w:t>整</w:t>
      </w:r>
      <w:r>
        <w:rPr>
          <w:rFonts w:hint="eastAsia" w:ascii="宋体" w:hAnsi="宋体" w:cs="宋体"/>
          <w:b/>
          <w:bCs/>
          <w:color w:val="000000"/>
          <w:sz w:val="24"/>
          <w:highlight w:val="none"/>
          <w:u w:val="single"/>
        </w:rPr>
        <w:t>（</w:t>
      </w:r>
      <w:r>
        <w:rPr>
          <w:rFonts w:hint="eastAsia" w:ascii="宋体" w:hAnsi="宋体" w:cs="宋体"/>
          <w:b/>
          <w:bCs/>
          <w:color w:val="000000"/>
          <w:sz w:val="24"/>
          <w:highlight w:val="none"/>
          <w:u w:val="single"/>
          <w:lang w:val="en-US" w:eastAsia="zh-CN"/>
        </w:rPr>
        <w:t>7000</w:t>
      </w:r>
      <w:r>
        <w:rPr>
          <w:rFonts w:hint="eastAsia" w:ascii="宋体" w:hAnsi="宋体" w:cs="宋体"/>
          <w:b/>
          <w:bCs/>
          <w:color w:val="000000"/>
          <w:sz w:val="24"/>
          <w:highlight w:val="none"/>
          <w:u w:val="single"/>
        </w:rPr>
        <w:t>元</w:t>
      </w:r>
      <w:r>
        <w:rPr>
          <w:rFonts w:hint="eastAsia" w:ascii="宋体" w:hAnsi="宋体" w:cs="宋体"/>
          <w:b/>
          <w:bCs/>
          <w:color w:val="000000"/>
          <w:sz w:val="24"/>
          <w:highlight w:val="none"/>
        </w:rPr>
        <w:t>)。</w:t>
      </w:r>
      <w:r>
        <w:rPr>
          <w:rFonts w:hint="eastAsia" w:ascii="宋体" w:hAnsi="宋体" w:cs="宋体"/>
          <w:b/>
          <w:bCs/>
          <w:sz w:val="24"/>
          <w:highlight w:val="none"/>
        </w:rPr>
        <w:t>报价单位必须在报价文件的递交截止时间之前将询价保证金以</w:t>
      </w:r>
      <w:r>
        <w:rPr>
          <w:rFonts w:hint="eastAsia" w:ascii="宋体" w:hAnsi="宋体" w:cs="宋体"/>
          <w:b/>
          <w:bCs/>
          <w:sz w:val="24"/>
          <w:highlight w:val="none"/>
          <w:u w:val="single"/>
        </w:rPr>
        <w:t>现金或保函形式</w:t>
      </w:r>
      <w:r>
        <w:rPr>
          <w:rFonts w:hint="eastAsia" w:ascii="宋体" w:hAnsi="宋体" w:cs="宋体"/>
          <w:b/>
          <w:bCs/>
          <w:sz w:val="24"/>
          <w:highlight w:val="none"/>
        </w:rPr>
        <w:t>（</w:t>
      </w:r>
      <w:r>
        <w:rPr>
          <w:rFonts w:hint="eastAsia" w:ascii="宋体" w:hAnsi="宋体" w:cs="宋体"/>
          <w:b/>
          <w:bCs/>
          <w:sz w:val="24"/>
          <w:highlight w:val="none"/>
          <w:u w:val="single"/>
        </w:rPr>
        <w:t>现金或保函形式的原件，均应密封完好在一个单独的封套内，并在封套的封口处加盖报价人单位公章</w:t>
      </w:r>
      <w:r>
        <w:rPr>
          <w:rFonts w:hint="eastAsia" w:ascii="宋体" w:hAnsi="宋体" w:cs="宋体"/>
          <w:b/>
          <w:bCs/>
          <w:sz w:val="24"/>
          <w:highlight w:val="none"/>
        </w:rPr>
        <w:t>），在递交报价文件时一并递交给询价人，逾期不予受理。</w:t>
      </w:r>
    </w:p>
    <w:p w14:paraId="7ED2BE91">
      <w:pPr>
        <w:spacing w:line="360" w:lineRule="auto"/>
        <w:ind w:firstLine="480" w:firstLineChars="200"/>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en-US" w:eastAsia="zh-CN"/>
        </w:rPr>
        <w:t>.</w:t>
      </w:r>
      <w:r>
        <w:rPr>
          <w:rFonts w:hint="eastAsia" w:ascii="宋体" w:hAnsi="宋体" w:cs="宋体"/>
          <w:sz w:val="24"/>
          <w:highlight w:val="none"/>
        </w:rPr>
        <w:t>询价保证金必须按上述的时限、密封要求递交，否则其询价保证金无效，询价人有权拒绝其报价文件。</w:t>
      </w:r>
    </w:p>
    <w:p w14:paraId="491DE85E">
      <w:pPr>
        <w:spacing w:line="360" w:lineRule="auto"/>
        <w:ind w:firstLine="480" w:firstLineChars="200"/>
        <w:rPr>
          <w:rFonts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lang w:val="en-US" w:eastAsia="zh-CN"/>
        </w:rPr>
        <w:t>.</w:t>
      </w:r>
      <w:r>
        <w:rPr>
          <w:rFonts w:hint="eastAsia" w:ascii="宋体" w:hAnsi="宋体" w:cs="宋体"/>
          <w:sz w:val="24"/>
          <w:highlight w:val="none"/>
        </w:rPr>
        <w:t>询价保证金的核验及退还：在第二轮报价后，</w:t>
      </w:r>
      <w:r>
        <w:rPr>
          <w:rFonts w:hint="eastAsia" w:ascii="宋体" w:hAnsi="宋体" w:cs="宋体"/>
          <w:sz w:val="24"/>
          <w:highlight w:val="none"/>
          <w:lang w:eastAsia="zh-CN"/>
        </w:rPr>
        <w:t>现场</w:t>
      </w:r>
      <w:r>
        <w:rPr>
          <w:rFonts w:hint="eastAsia" w:ascii="宋体" w:hAnsi="宋体" w:cs="宋体"/>
          <w:sz w:val="24"/>
          <w:highlight w:val="none"/>
        </w:rPr>
        <w:t>由询价人核验并收取评审后确定的</w:t>
      </w:r>
      <w:r>
        <w:rPr>
          <w:rFonts w:hint="eastAsia" w:ascii="宋体" w:hAnsi="宋体" w:cs="宋体"/>
          <w:sz w:val="24"/>
          <w:highlight w:val="none"/>
          <w:lang w:val="en-US" w:eastAsia="zh-CN"/>
        </w:rPr>
        <w:t>第一</w:t>
      </w:r>
      <w:r>
        <w:rPr>
          <w:rFonts w:hint="eastAsia" w:ascii="宋体" w:hAnsi="宋体" w:cs="宋体"/>
          <w:sz w:val="24"/>
          <w:highlight w:val="none"/>
        </w:rPr>
        <w:t>名候选人的保证金，其余报价单位的保证金当场退还</w:t>
      </w:r>
      <w:r>
        <w:rPr>
          <w:rFonts w:hint="eastAsia" w:ascii="宋体" w:hAnsi="宋体" w:cs="宋体"/>
          <w:sz w:val="24"/>
          <w:highlight w:val="none"/>
          <w:lang w:eastAsia="zh-CN"/>
        </w:rPr>
        <w:t>，</w:t>
      </w:r>
      <w:r>
        <w:rPr>
          <w:rFonts w:hint="eastAsia" w:ascii="宋体" w:hAnsi="宋体" w:cs="宋体"/>
          <w:sz w:val="24"/>
          <w:highlight w:val="none"/>
        </w:rPr>
        <w:t>如第一候选人的保证金不满足要求，则报价文件视为无效，</w:t>
      </w:r>
      <w:r>
        <w:rPr>
          <w:rFonts w:hint="eastAsia" w:ascii="宋体" w:hAnsi="宋体" w:cs="宋体"/>
          <w:sz w:val="24"/>
        </w:rPr>
        <w:t>取消中选资格</w:t>
      </w:r>
      <w:r>
        <w:rPr>
          <w:rFonts w:hint="eastAsia" w:ascii="宋体" w:hAnsi="宋体" w:cs="宋体"/>
          <w:sz w:val="24"/>
          <w:lang w:eastAsia="zh-CN"/>
        </w:rPr>
        <w:t>，</w:t>
      </w:r>
      <w:r>
        <w:rPr>
          <w:rFonts w:hint="eastAsia" w:ascii="宋体" w:hAnsi="宋体" w:cs="宋体"/>
          <w:sz w:val="24"/>
          <w:highlight w:val="none"/>
        </w:rPr>
        <w:t>保证金予以退还，再按候选人顺序收取并核验保证金，直至保证金满足要求</w:t>
      </w:r>
      <w:r>
        <w:rPr>
          <w:rFonts w:hint="eastAsia" w:ascii="宋体" w:hAnsi="宋体" w:cs="宋体"/>
          <w:sz w:val="24"/>
          <w:highlight w:val="none"/>
          <w:lang w:eastAsia="zh-CN"/>
        </w:rPr>
        <w:t>为止</w:t>
      </w:r>
      <w:r>
        <w:rPr>
          <w:rFonts w:hint="eastAsia" w:ascii="宋体" w:hAnsi="宋体" w:cs="宋体"/>
          <w:sz w:val="24"/>
          <w:highlight w:val="none"/>
        </w:rPr>
        <w:t>。</w:t>
      </w:r>
      <w:r>
        <w:rPr>
          <w:rFonts w:hint="eastAsia" w:ascii="宋体" w:hAnsi="宋体" w:cs="宋体"/>
          <w:sz w:val="24"/>
          <w:highlight w:val="none"/>
          <w:lang w:eastAsia="zh-CN"/>
        </w:rPr>
        <w:t>中选人</w:t>
      </w:r>
      <w:r>
        <w:rPr>
          <w:rFonts w:hint="eastAsia" w:ascii="宋体" w:hAnsi="宋体" w:cs="宋体"/>
          <w:sz w:val="24"/>
          <w:highlight w:val="none"/>
        </w:rPr>
        <w:t>询价保证金在合同签订后统一退还，如中选人拒绝签订合同，询价人有权拒绝退还中选单位的询价保证金。</w:t>
      </w:r>
    </w:p>
    <w:p w14:paraId="5D2BEF0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w:t>
      </w:r>
      <w:r>
        <w:rPr>
          <w:rFonts w:hint="eastAsia" w:ascii="宋体" w:hAnsi="宋体" w:cs="宋体"/>
          <w:sz w:val="24"/>
          <w:highlight w:val="none"/>
          <w:lang w:val="en-US" w:eastAsia="zh-CN"/>
        </w:rPr>
        <w:t>.</w:t>
      </w:r>
      <w:r>
        <w:rPr>
          <w:rFonts w:hint="eastAsia" w:ascii="宋体" w:hAnsi="宋体" w:cs="宋体"/>
          <w:sz w:val="24"/>
          <w:highlight w:val="none"/>
        </w:rPr>
        <w:t>若报价人在报价文件的递交截止时间后要求撤回报价文件、拒绝二次报价或出现第二轮报价高于第一轮报价的情况，询价人有权拒绝退还报价人的询价保证金。</w:t>
      </w:r>
    </w:p>
    <w:p w14:paraId="537535D7">
      <w:pPr>
        <w:pStyle w:val="4"/>
        <w:numPr>
          <w:ilvl w:val="0"/>
          <w:numId w:val="0"/>
        </w:numPr>
        <w:ind w:left="0" w:leftChars="0" w:firstLine="482"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六、履约担保</w:t>
      </w:r>
    </w:p>
    <w:p w14:paraId="309A720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在询价人发出成交通知书后14天内成交人应向询价人提交履约担保并签订合同，履约保证金的金额：签约合同总价的</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p>
    <w:p w14:paraId="51A7D3ED">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履约担保的形式：保函（银行保函、财务公司保函、保险公司保函、第三方担保公司保函）或现金保证金</w:t>
      </w:r>
      <w:r>
        <w:rPr>
          <w:rFonts w:hint="eastAsia" w:ascii="宋体" w:hAnsi="宋体" w:cs="宋体"/>
          <w:color w:val="auto"/>
          <w:sz w:val="24"/>
          <w:szCs w:val="24"/>
          <w:highlight w:val="none"/>
          <w:lang w:val="en-US" w:eastAsia="zh-CN"/>
        </w:rPr>
        <w:t>，或经报价人同意直接将询价保证金（现金或保函）转为履约保证金，合同签订时如未能及时提供履约保证金的则默认为采用询价保证金转为履约保证金方式。</w:t>
      </w:r>
    </w:p>
    <w:p w14:paraId="5A38DAF9">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若采用银行保函，出具履约保证金的银行级别：成交人所在地的国有商业银行或股份制商业银行的支行及以上级别且具有相应担保能力；</w:t>
      </w:r>
    </w:p>
    <w:p w14:paraId="78D05593">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若采用财务公司保函、保险公司保函或第三方担保公司保函，应经合同签订人认可；</w:t>
      </w:r>
    </w:p>
    <w:p w14:paraId="40B7DC87">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若采用现金，成交人应从其基本账户以转账或电汇形式一次性转入合同签订人指定的银行账户内</w:t>
      </w:r>
      <w:r>
        <w:rPr>
          <w:rFonts w:hint="eastAsia" w:ascii="宋体" w:hAnsi="宋体" w:cs="宋体"/>
          <w:color w:val="auto"/>
          <w:sz w:val="24"/>
          <w:szCs w:val="24"/>
          <w:highlight w:val="none"/>
          <w:lang w:val="en-US" w:eastAsia="zh-CN"/>
        </w:rPr>
        <w:t>。</w:t>
      </w:r>
    </w:p>
    <w:p w14:paraId="07F8CDE1">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在供货完成并经询价人验收合格后28天内将履约担保退还成交人。</w:t>
      </w:r>
    </w:p>
    <w:p w14:paraId="60BC0103">
      <w:pPr>
        <w:spacing w:line="360" w:lineRule="auto"/>
        <w:ind w:firstLine="480" w:firstLineChars="200"/>
        <w:rPr>
          <w:rFonts w:hint="default"/>
          <w:color w:val="auto"/>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履约担保采用公路工程标准施工招标文件（2018版本）履约担保的格式。</w:t>
      </w:r>
    </w:p>
    <w:p w14:paraId="1302EE73">
      <w:pPr>
        <w:pStyle w:val="4"/>
        <w:numPr>
          <w:ilvl w:val="0"/>
          <w:numId w:val="0"/>
        </w:numPr>
        <w:ind w:left="0" w:leftChars="0" w:firstLine="482"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七、费用的支付</w:t>
      </w:r>
    </w:p>
    <w:p w14:paraId="7945E692">
      <w:pPr>
        <w:spacing w:line="360" w:lineRule="auto"/>
        <w:ind w:firstLine="480" w:firstLineChars="200"/>
        <w:outlineLvl w:val="1"/>
        <w:rPr>
          <w:rFonts w:ascii="宋体" w:hAnsi="宋体" w:cs="宋体"/>
          <w:bCs/>
          <w:sz w:val="24"/>
          <w:highlight w:val="none"/>
        </w:rPr>
      </w:pPr>
      <w:r>
        <w:rPr>
          <w:rFonts w:hint="eastAsia" w:ascii="宋体" w:hAnsi="宋体" w:cs="宋体"/>
          <w:bCs/>
          <w:sz w:val="24"/>
          <w:highlight w:val="none"/>
        </w:rPr>
        <w:t>1</w:t>
      </w:r>
      <w:r>
        <w:rPr>
          <w:rFonts w:hint="eastAsia" w:ascii="宋体" w:hAnsi="宋体" w:cs="宋体"/>
          <w:bCs/>
          <w:sz w:val="24"/>
          <w:highlight w:val="none"/>
          <w:lang w:val="en-US" w:eastAsia="zh-CN"/>
        </w:rPr>
        <w:t>.</w:t>
      </w:r>
      <w:r>
        <w:rPr>
          <w:rFonts w:hint="eastAsia" w:ascii="宋体" w:hAnsi="宋体" w:cs="宋体"/>
          <w:bCs/>
          <w:sz w:val="24"/>
          <w:highlight w:val="none"/>
        </w:rPr>
        <w:t>实际支付按验收合格的实际采购数量进行结算，分期支付。</w:t>
      </w:r>
    </w:p>
    <w:p w14:paraId="5BB397FA">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2</w:t>
      </w:r>
      <w:r>
        <w:rPr>
          <w:rFonts w:hint="eastAsia" w:ascii="宋体" w:hAnsi="宋体" w:cs="宋体"/>
          <w:sz w:val="24"/>
          <w:highlight w:val="none"/>
          <w:lang w:val="en-US" w:eastAsia="zh-CN"/>
        </w:rPr>
        <w:t>.</w:t>
      </w:r>
      <w:r>
        <w:rPr>
          <w:rFonts w:hint="eastAsia" w:ascii="宋体" w:hAnsi="宋体" w:cs="宋体"/>
          <w:sz w:val="24"/>
          <w:highlight w:val="none"/>
        </w:rPr>
        <w:t>第1期支付：</w:t>
      </w:r>
      <w:r>
        <w:rPr>
          <w:rFonts w:hint="eastAsia" w:ascii="宋体" w:hAnsi="宋体" w:cs="宋体"/>
          <w:sz w:val="24"/>
          <w:highlight w:val="none"/>
          <w:lang w:eastAsia="zh-CN"/>
        </w:rPr>
        <w:t>批次</w:t>
      </w:r>
      <w:r>
        <w:rPr>
          <w:rFonts w:hint="eastAsia" w:ascii="宋体" w:hAnsi="宋体" w:cs="宋体"/>
          <w:sz w:val="24"/>
          <w:highlight w:val="none"/>
        </w:rPr>
        <w:t>供货完成并经</w:t>
      </w:r>
      <w:r>
        <w:rPr>
          <w:rFonts w:hint="eastAsia" w:ascii="宋体" w:hAnsi="宋体" w:cs="宋体"/>
          <w:sz w:val="24"/>
          <w:highlight w:val="none"/>
          <w:lang w:val="en-US" w:eastAsia="zh-CN"/>
        </w:rPr>
        <w:t>询价人</w:t>
      </w:r>
      <w:r>
        <w:rPr>
          <w:rFonts w:hint="eastAsia" w:ascii="宋体" w:hAnsi="宋体" w:cs="宋体"/>
          <w:sz w:val="24"/>
          <w:highlight w:val="none"/>
        </w:rPr>
        <w:t>验收合格后30天内，凭验收签证资料办理结算，</w:t>
      </w:r>
      <w:r>
        <w:rPr>
          <w:rFonts w:hint="eastAsia" w:ascii="宋体" w:hAnsi="宋体" w:cs="宋体"/>
          <w:sz w:val="24"/>
        </w:rPr>
        <w:t>报价人须提供符合询价人要求的发票后60天内进行支付</w:t>
      </w:r>
      <w:r>
        <w:rPr>
          <w:rFonts w:hint="eastAsia" w:ascii="宋体" w:hAnsi="宋体" w:cs="宋体"/>
          <w:sz w:val="24"/>
          <w:highlight w:val="none"/>
        </w:rPr>
        <w:t>，支付结算总价的97％</w:t>
      </w:r>
      <w:r>
        <w:rPr>
          <w:rFonts w:hint="eastAsia" w:ascii="宋体" w:hAnsi="宋体" w:cs="宋体"/>
          <w:sz w:val="24"/>
          <w:highlight w:val="none"/>
          <w:lang w:eastAsia="zh-CN"/>
        </w:rPr>
        <w:t>。</w:t>
      </w:r>
    </w:p>
    <w:p w14:paraId="1BFB027F">
      <w:pPr>
        <w:spacing w:line="360" w:lineRule="auto"/>
        <w:ind w:firstLine="480" w:firstLineChars="200"/>
        <w:outlineLvl w:val="1"/>
        <w:rPr>
          <w:rFonts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lang w:val="en-US" w:eastAsia="zh-CN"/>
        </w:rPr>
        <w:t>.</w:t>
      </w:r>
      <w:r>
        <w:rPr>
          <w:rFonts w:hint="eastAsia" w:ascii="宋体" w:hAnsi="宋体" w:cs="宋体"/>
          <w:sz w:val="24"/>
          <w:highlight w:val="none"/>
        </w:rPr>
        <w:t>第2期支付：</w:t>
      </w:r>
      <w:r>
        <w:rPr>
          <w:rFonts w:hint="eastAsia" w:ascii="宋体" w:hAnsi="宋体" w:cs="宋体"/>
          <w:sz w:val="24"/>
        </w:rPr>
        <w:t>质保期</w:t>
      </w:r>
      <w:r>
        <w:rPr>
          <w:rFonts w:hint="eastAsia" w:ascii="宋体" w:hAnsi="宋体" w:cs="宋体"/>
          <w:sz w:val="24"/>
          <w:highlight w:val="none"/>
        </w:rPr>
        <w:t>6个月</w:t>
      </w:r>
      <w:r>
        <w:rPr>
          <w:rFonts w:hint="eastAsia" w:ascii="宋体" w:hAnsi="宋体" w:cs="宋体"/>
          <w:sz w:val="24"/>
        </w:rPr>
        <w:t>（</w:t>
      </w:r>
      <w:r>
        <w:rPr>
          <w:rFonts w:hint="eastAsia" w:ascii="宋体" w:hAnsi="宋体" w:cs="宋体"/>
          <w:sz w:val="24"/>
          <w:lang w:val="en-US" w:eastAsia="zh-CN"/>
        </w:rPr>
        <w:t>自全部</w:t>
      </w:r>
      <w:r>
        <w:rPr>
          <w:rFonts w:hint="eastAsia" w:ascii="宋体" w:hAnsi="宋体" w:cs="宋体"/>
          <w:sz w:val="24"/>
        </w:rPr>
        <w:t>供货完成且验收合格之日起计算），期满并经询价人验收无质量缺陷后30天内，</w:t>
      </w:r>
      <w:r>
        <w:rPr>
          <w:rFonts w:hint="eastAsia" w:ascii="宋体" w:hAnsi="宋体" w:eastAsia="宋体" w:cs="宋体"/>
          <w:b w:val="0"/>
          <w:bCs w:val="0"/>
          <w:kern w:val="2"/>
          <w:sz w:val="24"/>
          <w:szCs w:val="24"/>
          <w:highlight w:val="none"/>
          <w:lang w:val="en-US" w:eastAsia="zh-CN" w:bidi="ar-SA"/>
        </w:rPr>
        <w:t>扣除应扣款项（如有）后支付剩余结算款项</w:t>
      </w:r>
      <w:r>
        <w:rPr>
          <w:rFonts w:hint="eastAsia" w:ascii="宋体" w:hAnsi="宋体" w:cs="宋体"/>
          <w:sz w:val="24"/>
        </w:rPr>
        <w:t>。</w:t>
      </w:r>
    </w:p>
    <w:p w14:paraId="2EBAD648">
      <w:pPr>
        <w:pStyle w:val="4"/>
        <w:numPr>
          <w:ilvl w:val="0"/>
          <w:numId w:val="0"/>
        </w:numPr>
        <w:ind w:left="0" w:leftChars="0" w:firstLine="482"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八、报价人资格要求</w:t>
      </w:r>
    </w:p>
    <w:p w14:paraId="2673ECB2">
      <w:pPr>
        <w:spacing w:line="420" w:lineRule="exact"/>
        <w:ind w:firstLine="480" w:firstLineChars="200"/>
        <w:rPr>
          <w:rFonts w:hint="eastAsia" w:ascii="宋体" w:hAnsi="宋体" w:cs="宋体"/>
          <w:color w:val="auto"/>
          <w:sz w:val="24"/>
          <w:highlight w:val="none"/>
        </w:rPr>
      </w:pPr>
      <w:r>
        <w:rPr>
          <w:rFonts w:hint="eastAsia" w:ascii="宋体" w:hAnsi="宋体" w:cs="宋体"/>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资</w:t>
      </w:r>
      <w:r>
        <w:rPr>
          <w:rFonts w:hint="eastAsia" w:ascii="宋体" w:hAnsi="宋体" w:cs="宋体"/>
          <w:color w:val="auto"/>
          <w:sz w:val="24"/>
          <w:highlight w:val="none"/>
          <w:lang w:val="en-US" w:eastAsia="zh-CN"/>
        </w:rPr>
        <w:t>格</w:t>
      </w:r>
      <w:r>
        <w:rPr>
          <w:rFonts w:hint="eastAsia" w:ascii="宋体" w:hAnsi="宋体" w:cs="宋体"/>
          <w:color w:val="auto"/>
          <w:sz w:val="24"/>
          <w:highlight w:val="none"/>
        </w:rPr>
        <w:t>要求：</w:t>
      </w:r>
    </w:p>
    <w:p w14:paraId="6EAFBA1C">
      <w:pPr>
        <w:spacing w:line="42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持有</w:t>
      </w:r>
      <w:r>
        <w:rPr>
          <w:rFonts w:hint="eastAsia" w:ascii="宋体" w:hAnsi="宋体" w:cs="宋体"/>
          <w:color w:val="auto"/>
          <w:sz w:val="24"/>
          <w:highlight w:val="none"/>
          <w:lang w:val="en-US" w:eastAsia="zh-CN"/>
        </w:rPr>
        <w:t>合法</w:t>
      </w:r>
      <w:r>
        <w:rPr>
          <w:rFonts w:hint="eastAsia" w:ascii="宋体" w:hAnsi="宋体" w:cs="宋体"/>
          <w:color w:val="auto"/>
          <w:sz w:val="24"/>
          <w:highlight w:val="none"/>
        </w:rPr>
        <w:t>有效的营业执照</w:t>
      </w:r>
      <w:r>
        <w:rPr>
          <w:rFonts w:hint="eastAsia" w:ascii="宋体" w:hAnsi="宋体" w:cs="宋体"/>
          <w:color w:val="auto"/>
          <w:sz w:val="24"/>
          <w:highlight w:val="none"/>
          <w:lang w:eastAsia="zh-CN"/>
        </w:rPr>
        <w:t>；</w:t>
      </w:r>
    </w:p>
    <w:p w14:paraId="26F2521A">
      <w:pPr>
        <w:spacing w:line="420" w:lineRule="exact"/>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1.2</w:t>
      </w:r>
      <w:r>
        <w:rPr>
          <w:rFonts w:hint="eastAsia" w:ascii="宋体" w:hAnsi="宋体" w:cs="宋体"/>
          <w:sz w:val="24"/>
          <w:highlight w:val="none"/>
          <w:u w:val="none"/>
          <w:lang w:val="en-US" w:eastAsia="zh-CN"/>
        </w:rPr>
        <w:t>提供具有CMA认证的反光膜材料检测资质的第三方检测机构出具的检测合格报告</w:t>
      </w:r>
      <w:r>
        <w:rPr>
          <w:rFonts w:hint="eastAsia" w:cs="宋体"/>
          <w:b w:val="0"/>
          <w:bCs w:val="0"/>
          <w:color w:val="auto"/>
          <w:kern w:val="0"/>
          <w:sz w:val="24"/>
          <w:szCs w:val="24"/>
          <w:highlight w:val="none"/>
          <w:lang w:val="en-US" w:eastAsia="zh-CN" w:bidi="ar"/>
        </w:rPr>
        <w:t>（提供的检测报告须在有效期内</w:t>
      </w:r>
      <w:r>
        <w:rPr>
          <w:rFonts w:hint="eastAsia" w:cs="宋体"/>
          <w:b w:val="0"/>
          <w:bCs w:val="0"/>
          <w:color w:val="auto"/>
          <w:kern w:val="0"/>
          <w:sz w:val="24"/>
          <w:szCs w:val="24"/>
          <w:lang w:val="en-US" w:eastAsia="zh-CN" w:bidi="ar"/>
        </w:rPr>
        <w:t>）</w:t>
      </w:r>
      <w:r>
        <w:rPr>
          <w:rFonts w:hint="eastAsia" w:ascii="宋体" w:hAnsi="宋体" w:cs="宋体"/>
          <w:sz w:val="24"/>
          <w:highlight w:val="none"/>
          <w:u w:val="none"/>
          <w:lang w:val="en-US" w:eastAsia="zh-CN"/>
        </w:rPr>
        <w:t>。</w:t>
      </w:r>
    </w:p>
    <w:p w14:paraId="75888DA5">
      <w:pPr>
        <w:spacing w:line="420" w:lineRule="exact"/>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与询价人存在利害关系可能影响询价公正性的单位，不得参加报价。单位负责人为同一人或存在控股、管理关系的不同单位，不得参加本项目报价，否则，相关报价文件均无效。</w:t>
      </w:r>
    </w:p>
    <w:p w14:paraId="51CB86E2">
      <w:pPr>
        <w:spacing w:line="420" w:lineRule="exact"/>
        <w:ind w:firstLine="480" w:firstLineChars="200"/>
        <w:rPr>
          <w:rFonts w:ascii="宋体" w:hAnsi="宋体" w:cs="宋体"/>
          <w:highlight w:val="none"/>
        </w:rPr>
      </w:pPr>
      <w:r>
        <w:rPr>
          <w:rFonts w:hint="eastAsia" w:ascii="宋体" w:hAnsi="宋体" w:cs="宋体"/>
          <w:color w:val="auto"/>
          <w:sz w:val="24"/>
          <w:highlight w:val="none"/>
          <w:lang w:val="en-US" w:eastAsia="zh-CN"/>
        </w:rPr>
        <w:t>3.本次询价不接受联合体报价。</w:t>
      </w:r>
    </w:p>
    <w:p w14:paraId="3EC27E29">
      <w:pPr>
        <w:pStyle w:val="4"/>
        <w:numPr>
          <w:ilvl w:val="0"/>
          <w:numId w:val="0"/>
        </w:numPr>
        <w:ind w:left="0" w:leftChars="0" w:firstLine="482"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九、报价文件组成</w:t>
      </w:r>
    </w:p>
    <w:p w14:paraId="2AA639A6">
      <w:pPr>
        <w:spacing w:line="360" w:lineRule="auto"/>
        <w:ind w:firstLine="480" w:firstLineChars="200"/>
        <w:rPr>
          <w:rFonts w:ascii="宋体" w:hAnsi="宋体" w:cs="宋体"/>
          <w:sz w:val="24"/>
          <w:highlight w:val="none"/>
        </w:rPr>
      </w:pPr>
      <w:r>
        <w:rPr>
          <w:rFonts w:hint="eastAsia" w:ascii="宋体" w:hAnsi="宋体" w:cs="宋体"/>
          <w:sz w:val="24"/>
          <w:highlight w:val="none"/>
        </w:rPr>
        <w:t>报价文件包括</w:t>
      </w:r>
      <w:r>
        <w:rPr>
          <w:rFonts w:hint="eastAsia" w:ascii="宋体" w:hAnsi="宋体" w:cs="宋体"/>
          <w:sz w:val="24"/>
          <w:highlight w:val="none"/>
          <w:lang w:eastAsia="zh-CN"/>
        </w:rPr>
        <w:t>（</w:t>
      </w:r>
      <w:r>
        <w:rPr>
          <w:rFonts w:hint="eastAsia" w:ascii="宋体" w:hAnsi="宋体" w:cs="宋体"/>
          <w:sz w:val="24"/>
          <w:highlight w:val="none"/>
          <w:lang w:val="en-US" w:eastAsia="zh-CN"/>
        </w:rPr>
        <w:t>格式需按第三章报价文件格式要求填写</w:t>
      </w:r>
      <w:r>
        <w:rPr>
          <w:rFonts w:hint="eastAsia" w:ascii="宋体" w:hAnsi="宋体" w:cs="宋体"/>
          <w:sz w:val="24"/>
          <w:highlight w:val="none"/>
          <w:lang w:eastAsia="zh-CN"/>
        </w:rPr>
        <w:t>）</w:t>
      </w:r>
      <w:r>
        <w:rPr>
          <w:rFonts w:hint="eastAsia" w:ascii="宋体" w:hAnsi="宋体" w:cs="宋体"/>
          <w:sz w:val="24"/>
          <w:highlight w:val="none"/>
        </w:rPr>
        <w:t>：</w:t>
      </w:r>
    </w:p>
    <w:p w14:paraId="2B1B7102">
      <w:pPr>
        <w:spacing w:line="360" w:lineRule="auto"/>
        <w:ind w:firstLine="480" w:firstLineChars="200"/>
        <w:rPr>
          <w:rFonts w:ascii="宋体" w:hAnsi="宋体" w:cs="宋体"/>
          <w:sz w:val="24"/>
          <w:highlight w:val="none"/>
        </w:rPr>
      </w:pPr>
      <w:r>
        <w:rPr>
          <w:rFonts w:hint="eastAsia" w:ascii="宋体" w:hAnsi="宋体" w:cs="宋体"/>
          <w:sz w:val="24"/>
          <w:highlight w:val="none"/>
        </w:rPr>
        <w:t>（1）授权委托书；</w:t>
      </w:r>
    </w:p>
    <w:p w14:paraId="35E6779E">
      <w:pPr>
        <w:spacing w:line="360" w:lineRule="auto"/>
        <w:ind w:firstLine="480" w:firstLineChars="200"/>
        <w:rPr>
          <w:rFonts w:ascii="宋体" w:hAnsi="宋体" w:cs="宋体"/>
          <w:sz w:val="24"/>
          <w:highlight w:val="none"/>
        </w:rPr>
      </w:pPr>
      <w:r>
        <w:rPr>
          <w:rFonts w:hint="eastAsia" w:ascii="宋体" w:hAnsi="宋体" w:cs="宋体"/>
          <w:sz w:val="24"/>
          <w:highlight w:val="none"/>
        </w:rPr>
        <w:t>（2）报价函；</w:t>
      </w:r>
    </w:p>
    <w:p w14:paraId="4D742510">
      <w:pPr>
        <w:spacing w:line="360" w:lineRule="auto"/>
        <w:ind w:firstLine="480" w:firstLineChars="200"/>
        <w:rPr>
          <w:rFonts w:ascii="宋体" w:hAnsi="宋体" w:cs="宋体"/>
          <w:sz w:val="24"/>
          <w:highlight w:val="none"/>
        </w:rPr>
      </w:pPr>
      <w:r>
        <w:rPr>
          <w:rFonts w:hint="eastAsia" w:ascii="宋体" w:hAnsi="宋体" w:cs="宋体"/>
          <w:sz w:val="24"/>
          <w:highlight w:val="none"/>
        </w:rPr>
        <w:t>（3）发票承诺函；</w:t>
      </w:r>
    </w:p>
    <w:p w14:paraId="5887B1BA">
      <w:pPr>
        <w:spacing w:line="360" w:lineRule="auto"/>
        <w:ind w:firstLine="480" w:firstLineChars="200"/>
        <w:rPr>
          <w:rFonts w:ascii="宋体" w:hAnsi="宋体" w:cs="宋体"/>
          <w:sz w:val="24"/>
          <w:highlight w:val="none"/>
        </w:rPr>
      </w:pPr>
      <w:r>
        <w:rPr>
          <w:rFonts w:hint="eastAsia" w:ascii="宋体" w:hAnsi="宋体" w:cs="宋体"/>
          <w:sz w:val="24"/>
          <w:highlight w:val="none"/>
        </w:rPr>
        <w:t>（4）质量承诺函；</w:t>
      </w:r>
    </w:p>
    <w:p w14:paraId="0B7A4671">
      <w:pPr>
        <w:spacing w:line="360" w:lineRule="auto"/>
        <w:ind w:firstLine="480" w:firstLineChars="200"/>
        <w:rPr>
          <w:rFonts w:ascii="宋体" w:hAnsi="宋体" w:cs="宋体"/>
          <w:sz w:val="24"/>
          <w:highlight w:val="none"/>
        </w:rPr>
      </w:pPr>
      <w:r>
        <w:rPr>
          <w:rFonts w:hint="eastAsia" w:ascii="宋体" w:hAnsi="宋体" w:cs="宋体"/>
          <w:sz w:val="24"/>
          <w:highlight w:val="none"/>
        </w:rPr>
        <w:t>（5）信誉承诺表；</w:t>
      </w:r>
      <w:r>
        <w:rPr>
          <w:rFonts w:hint="eastAsia" w:ascii="宋体" w:hAnsi="宋体" w:cs="宋体"/>
          <w:sz w:val="24"/>
          <w:highlight w:val="none"/>
        </w:rPr>
        <w:tab/>
      </w:r>
    </w:p>
    <w:p w14:paraId="531187C4">
      <w:pPr>
        <w:spacing w:line="360" w:lineRule="auto"/>
        <w:ind w:firstLine="480" w:firstLineChars="200"/>
        <w:rPr>
          <w:rFonts w:ascii="宋体" w:hAnsi="宋体" w:cs="宋体"/>
          <w:sz w:val="24"/>
          <w:highlight w:val="none"/>
        </w:rPr>
      </w:pPr>
      <w:r>
        <w:rPr>
          <w:rFonts w:hint="eastAsia" w:ascii="宋体" w:hAnsi="宋体" w:cs="宋体"/>
          <w:sz w:val="24"/>
          <w:highlight w:val="none"/>
        </w:rPr>
        <w:t>（6）其它资料（单位营业执照</w:t>
      </w:r>
      <w:r>
        <w:rPr>
          <w:rFonts w:hint="eastAsia" w:ascii="宋体" w:hAnsi="宋体" w:cs="宋体"/>
          <w:sz w:val="24"/>
          <w:highlight w:val="none"/>
          <w:lang w:val="en-US" w:eastAsia="zh-CN"/>
        </w:rPr>
        <w:t>、第三方检测报告、询价保证保函（如有）</w:t>
      </w:r>
      <w:r>
        <w:rPr>
          <w:rFonts w:hint="eastAsia" w:ascii="宋体" w:hAnsi="宋体" w:cs="宋体"/>
          <w:sz w:val="24"/>
          <w:highlight w:val="none"/>
        </w:rPr>
        <w:t>等资料复印件）。</w:t>
      </w:r>
    </w:p>
    <w:p w14:paraId="5FCFCA6E">
      <w:pPr>
        <w:spacing w:line="360" w:lineRule="auto"/>
        <w:ind w:firstLine="480" w:firstLineChars="200"/>
        <w:rPr>
          <w:rFonts w:ascii="宋体" w:hAnsi="宋体" w:cs="宋体"/>
          <w:sz w:val="24"/>
          <w:highlight w:val="none"/>
        </w:rPr>
      </w:pPr>
      <w:r>
        <w:rPr>
          <w:rFonts w:hint="eastAsia" w:ascii="宋体" w:hAnsi="宋体" w:cs="宋体"/>
          <w:sz w:val="24"/>
          <w:highlight w:val="none"/>
        </w:rPr>
        <w:t>以上资料均应逐页加盖单位公章并装订成册，不得活页。询价文件一式两份（其中正本一份，副本一份），并标明正副本（正本与副本内容不一致的，以正本为准）；</w:t>
      </w:r>
    </w:p>
    <w:bookmarkEnd w:id="13"/>
    <w:bookmarkEnd w:id="14"/>
    <w:p w14:paraId="2E964558">
      <w:pPr>
        <w:pStyle w:val="4"/>
        <w:numPr>
          <w:ilvl w:val="0"/>
          <w:numId w:val="0"/>
        </w:numPr>
        <w:ind w:left="0" w:leftChars="0" w:firstLine="482" w:firstLineChars="200"/>
        <w:rPr>
          <w:rFonts w:hint="eastAsia" w:ascii="宋体" w:hAnsi="宋体" w:eastAsia="宋体" w:cs="宋体"/>
          <w:sz w:val="24"/>
          <w:szCs w:val="24"/>
          <w:highlight w:val="none"/>
          <w:lang w:val="en-US" w:eastAsia="zh-CN"/>
        </w:rPr>
      </w:pPr>
      <w:bookmarkStart w:id="19" w:name="_Toc66900302"/>
      <w:bookmarkStart w:id="20" w:name="_Toc13740"/>
      <w:bookmarkStart w:id="21" w:name="_Toc6506"/>
      <w:bookmarkStart w:id="22" w:name="_Toc527708263"/>
      <w:r>
        <w:rPr>
          <w:rFonts w:hint="eastAsia" w:ascii="宋体" w:hAnsi="宋体" w:eastAsia="宋体" w:cs="宋体"/>
          <w:sz w:val="24"/>
          <w:szCs w:val="24"/>
          <w:highlight w:val="none"/>
          <w:lang w:val="en-US" w:eastAsia="zh-CN"/>
        </w:rPr>
        <w:t>十、公告媒介、询价文件获取时间及方式</w:t>
      </w:r>
    </w:p>
    <w:p w14:paraId="75844FF0">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有意向的报价人请于报价文件的递交截止时间前，自行在赣州交通控股集团有限公司官方网站（http://www.gzjtkgjt.com/）和江西省招标投标网（http://www.jxtb.org.cn/）查阅询价公告，在赣州交通控股集团有限公司官方网站（http://www.gzjtkgjt.com/）下载询价文件，本项目询价如有补遗，将于报价文件递交截止时间前2天在赣州交通控股集团有限公司官方网站（http://www.gzjtkgjt.com/）发布，报价人应随时关注该网站，及时下载，询价人不再另行通知。</w:t>
      </w:r>
    </w:p>
    <w:p w14:paraId="5897139B">
      <w:pPr>
        <w:pStyle w:val="4"/>
        <w:numPr>
          <w:ilvl w:val="0"/>
          <w:numId w:val="0"/>
        </w:numPr>
        <w:ind w:left="0" w:leftChars="0" w:firstLine="482"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十一、报价文件的密封和标识</w:t>
      </w:r>
    </w:p>
    <w:p w14:paraId="7F16A5C5">
      <w:pPr>
        <w:spacing w:line="420" w:lineRule="exact"/>
        <w:ind w:firstLine="480" w:firstLineChars="200"/>
        <w:rPr>
          <w:rFonts w:ascii="宋体" w:hAnsi="宋体"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报价文件应密封包装。封套的封口处加盖报价人单位章或由报价人的法定代表人或其委托代理人签字。未按要求密封的报价文件，询价人将予以拒收。</w:t>
      </w:r>
    </w:p>
    <w:p w14:paraId="162AC6BF">
      <w:pPr>
        <w:spacing w:line="420" w:lineRule="exact"/>
        <w:ind w:firstLine="480" w:firstLineChars="200"/>
        <w:rPr>
          <w:rFonts w:ascii="宋体" w:hAnsi="宋体" w:cs="宋体"/>
          <w:sz w:val="24"/>
          <w:highlight w:val="none"/>
        </w:rPr>
      </w:pPr>
      <w:r>
        <w:rPr>
          <w:rFonts w:hint="eastAsia" w:ascii="宋体" w:hAnsi="宋体" w:eastAsia="宋体" w:cs="宋体"/>
          <w:sz w:val="24"/>
          <w:highlight w:val="none"/>
          <w:lang w:val="en-US" w:eastAsia="zh-CN"/>
        </w:rPr>
        <w:t>2</w:t>
      </w:r>
      <w:r>
        <w:rPr>
          <w:rFonts w:hint="eastAsia" w:ascii="宋体" w:hAnsi="宋体" w:cs="宋体"/>
          <w:sz w:val="24"/>
          <w:highlight w:val="none"/>
          <w:lang w:val="en-US" w:eastAsia="zh-CN"/>
        </w:rPr>
        <w:t>.</w:t>
      </w:r>
      <w:r>
        <w:rPr>
          <w:rFonts w:hint="eastAsia" w:ascii="宋体" w:hAnsi="宋体" w:eastAsia="宋体" w:cs="宋体"/>
          <w:sz w:val="24"/>
          <w:highlight w:val="none"/>
        </w:rPr>
        <w:t>报价文件上法</w:t>
      </w:r>
      <w:r>
        <w:rPr>
          <w:rFonts w:hint="eastAsia" w:ascii="宋体" w:hAnsi="宋体" w:cs="宋体"/>
          <w:sz w:val="24"/>
          <w:highlight w:val="none"/>
        </w:rPr>
        <w:t>定代表人、单位负责人或其委托代理人的签字、单位章盖章</w:t>
      </w:r>
      <w:r>
        <w:rPr>
          <w:rFonts w:hint="eastAsia" w:ascii="宋体" w:hAnsi="宋体" w:cs="宋体"/>
          <w:sz w:val="24"/>
          <w:highlight w:val="none"/>
          <w:lang w:val="en-US" w:eastAsia="zh-CN"/>
        </w:rPr>
        <w:t>应</w:t>
      </w:r>
      <w:r>
        <w:rPr>
          <w:rFonts w:hint="eastAsia" w:ascii="宋体" w:hAnsi="宋体" w:cs="宋体"/>
          <w:sz w:val="24"/>
          <w:highlight w:val="none"/>
        </w:rPr>
        <w:t>齐全</w:t>
      </w:r>
      <w:r>
        <w:rPr>
          <w:rFonts w:hint="eastAsia" w:ascii="宋体" w:hAnsi="宋体" w:cs="宋体"/>
          <w:sz w:val="24"/>
          <w:highlight w:val="none"/>
          <w:lang w:eastAsia="zh-CN"/>
        </w:rPr>
        <w:t>、</w:t>
      </w:r>
      <w:r>
        <w:rPr>
          <w:rFonts w:hint="eastAsia" w:ascii="宋体" w:hAnsi="宋体" w:cs="宋体"/>
          <w:sz w:val="24"/>
          <w:highlight w:val="none"/>
          <w:lang w:val="en-US" w:eastAsia="zh-CN"/>
        </w:rPr>
        <w:t>清晰。</w:t>
      </w:r>
    </w:p>
    <w:p w14:paraId="0913F314">
      <w:pPr>
        <w:pStyle w:val="4"/>
        <w:numPr>
          <w:ilvl w:val="0"/>
          <w:numId w:val="0"/>
        </w:numPr>
        <w:ind w:left="0" w:leftChars="0" w:firstLine="482"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十二、报价文件的递交及相关事宜</w:t>
      </w:r>
      <w:bookmarkStart w:id="36" w:name="_GoBack"/>
      <w:bookmarkEnd w:id="36"/>
    </w:p>
    <w:p w14:paraId="52305A86">
      <w:pPr>
        <w:spacing w:line="360" w:lineRule="auto"/>
        <w:ind w:firstLine="480" w:firstLineChars="200"/>
        <w:rPr>
          <w:rFonts w:ascii="宋体" w:hAnsi="宋体" w:cs="宋体"/>
          <w:sz w:val="24"/>
          <w:highlight w:val="none"/>
        </w:rPr>
      </w:pPr>
      <w:bookmarkStart w:id="23" w:name="_Toc4606"/>
      <w:r>
        <w:rPr>
          <w:rFonts w:hint="eastAsia" w:ascii="宋体" w:hAnsi="宋体" w:cs="宋体"/>
          <w:sz w:val="24"/>
          <w:highlight w:val="none"/>
        </w:rPr>
        <w:t>报价文件的递交截止时间：</w:t>
      </w:r>
      <w:r>
        <w:rPr>
          <w:rFonts w:hint="eastAsia" w:ascii="宋体" w:hAnsi="宋体" w:cs="宋体"/>
          <w:sz w:val="24"/>
          <w:highlight w:val="none"/>
          <w:u w:val="single"/>
        </w:rPr>
        <w:t>202</w:t>
      </w:r>
      <w:r>
        <w:rPr>
          <w:rFonts w:hint="eastAsia" w:ascii="宋体" w:hAnsi="宋体" w:cs="宋体"/>
          <w:sz w:val="24"/>
          <w:highlight w:val="none"/>
          <w:u w:val="single"/>
          <w:lang w:val="en-US" w:eastAsia="zh-CN"/>
        </w:rPr>
        <w:t>6</w:t>
      </w:r>
      <w:r>
        <w:rPr>
          <w:rFonts w:hint="eastAsia" w:ascii="宋体" w:hAnsi="宋体" w:cs="宋体"/>
          <w:sz w:val="24"/>
          <w:highlight w:val="none"/>
          <w:u w:val="single"/>
        </w:rPr>
        <w:t>年</w:t>
      </w:r>
      <w:r>
        <w:rPr>
          <w:rFonts w:hint="eastAsia" w:ascii="宋体" w:hAnsi="宋体" w:cs="宋体"/>
          <w:sz w:val="24"/>
          <w:highlight w:val="none"/>
          <w:u w:val="single"/>
          <w:lang w:val="en-US" w:eastAsia="zh-CN"/>
        </w:rPr>
        <w:t>1</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19</w:t>
      </w:r>
      <w:r>
        <w:rPr>
          <w:rFonts w:hint="eastAsia" w:ascii="宋体" w:hAnsi="宋体" w:cs="宋体"/>
          <w:sz w:val="24"/>
          <w:highlight w:val="none"/>
          <w:u w:val="single"/>
        </w:rPr>
        <w:t>日</w:t>
      </w:r>
      <w:r>
        <w:rPr>
          <w:rFonts w:hint="eastAsia" w:ascii="宋体" w:hAnsi="宋体" w:cs="宋体"/>
          <w:sz w:val="24"/>
          <w:highlight w:val="none"/>
          <w:u w:val="single"/>
          <w:lang w:eastAsia="zh-CN"/>
        </w:rPr>
        <w:t>上</w:t>
      </w:r>
      <w:r>
        <w:rPr>
          <w:rFonts w:hint="eastAsia" w:ascii="宋体" w:hAnsi="宋体" w:cs="宋体"/>
          <w:sz w:val="24"/>
          <w:highlight w:val="none"/>
          <w:u w:val="single"/>
        </w:rPr>
        <w:t>午</w:t>
      </w:r>
      <w:r>
        <w:rPr>
          <w:rFonts w:hint="eastAsia" w:ascii="宋体" w:hAnsi="宋体" w:cs="宋体"/>
          <w:sz w:val="24"/>
          <w:highlight w:val="none"/>
          <w:u w:val="single"/>
          <w:lang w:val="en-US" w:eastAsia="zh-CN"/>
        </w:rPr>
        <w:t>9</w:t>
      </w:r>
      <w:r>
        <w:rPr>
          <w:rFonts w:hint="eastAsia" w:ascii="宋体" w:hAnsi="宋体" w:cs="宋体"/>
          <w:sz w:val="24"/>
          <w:highlight w:val="none"/>
          <w:u w:val="single"/>
        </w:rPr>
        <w:t>:</w:t>
      </w:r>
      <w:r>
        <w:rPr>
          <w:rFonts w:hint="eastAsia" w:ascii="宋体" w:hAnsi="宋体" w:cs="宋体"/>
          <w:sz w:val="24"/>
          <w:highlight w:val="none"/>
          <w:u w:val="single"/>
          <w:lang w:val="en-US" w:eastAsia="zh-CN"/>
        </w:rPr>
        <w:t xml:space="preserve">30 </w:t>
      </w:r>
      <w:r>
        <w:rPr>
          <w:rFonts w:hint="eastAsia" w:ascii="宋体" w:hAnsi="宋体" w:cs="宋体"/>
          <w:sz w:val="24"/>
          <w:highlight w:val="none"/>
        </w:rPr>
        <w:t>，递交地址：</w:t>
      </w:r>
      <w:r>
        <w:rPr>
          <w:rFonts w:hint="eastAsia" w:ascii="宋体" w:hAnsi="宋体" w:cs="宋体"/>
          <w:sz w:val="24"/>
          <w:highlight w:val="none"/>
          <w:u w:val="single"/>
        </w:rPr>
        <w:t>赣州市赣县区南塘收费站出口左侧江西联兴公路工程有限公司综合会议室（</w:t>
      </w:r>
      <w:r>
        <w:rPr>
          <w:rFonts w:hint="eastAsia" w:ascii="宋体" w:hAnsi="宋体" w:cs="宋体"/>
          <w:sz w:val="24"/>
          <w:highlight w:val="none"/>
          <w:u w:val="single"/>
          <w:lang w:val="en-US" w:eastAsia="zh-CN"/>
        </w:rPr>
        <w:t>开标室</w:t>
      </w:r>
      <w:r>
        <w:rPr>
          <w:rFonts w:hint="eastAsia" w:ascii="宋体" w:hAnsi="宋体" w:cs="宋体"/>
          <w:sz w:val="24"/>
          <w:highlight w:val="none"/>
          <w:u w:val="single"/>
        </w:rPr>
        <w:t>）</w:t>
      </w:r>
      <w:r>
        <w:rPr>
          <w:rFonts w:hint="eastAsia" w:ascii="宋体" w:hAnsi="宋体" w:cs="宋体"/>
          <w:sz w:val="24"/>
          <w:highlight w:val="none"/>
        </w:rPr>
        <w:t>。询价人将拒绝接受在递交截止时间后送达的报价函。</w:t>
      </w:r>
    </w:p>
    <w:p w14:paraId="48E3AA6F">
      <w:pPr>
        <w:spacing w:line="360" w:lineRule="auto"/>
        <w:ind w:firstLine="482" w:firstLineChars="200"/>
        <w:rPr>
          <w:rFonts w:ascii="宋体" w:hAnsi="宋体" w:cs="宋体"/>
          <w:sz w:val="24"/>
          <w:highlight w:val="none"/>
        </w:rPr>
      </w:pPr>
      <w:r>
        <w:rPr>
          <w:rFonts w:hint="eastAsia" w:ascii="宋体" w:hAnsi="宋体" w:cs="宋体"/>
          <w:b/>
          <w:bCs/>
          <w:sz w:val="24"/>
          <w:highlight w:val="none"/>
        </w:rPr>
        <w:t>请各报价人委派授权代理人携带</w:t>
      </w:r>
      <w:r>
        <w:rPr>
          <w:rFonts w:hint="eastAsia" w:ascii="宋体" w:hAnsi="宋体" w:cs="宋体"/>
          <w:b/>
          <w:bCs/>
          <w:sz w:val="24"/>
          <w:highlight w:val="none"/>
          <w:u w:val="single"/>
        </w:rPr>
        <w:t>身份证原件</w:t>
      </w:r>
      <w:r>
        <w:rPr>
          <w:rFonts w:hint="eastAsia" w:ascii="宋体" w:hAnsi="宋体" w:cs="宋体"/>
          <w:b/>
          <w:bCs/>
          <w:sz w:val="24"/>
          <w:highlight w:val="none"/>
          <w:u w:val="single"/>
          <w:lang w:eastAsia="zh-CN"/>
        </w:rPr>
        <w:t>（</w:t>
      </w:r>
      <w:r>
        <w:rPr>
          <w:rFonts w:hint="eastAsia" w:ascii="宋体" w:hAnsi="宋体" w:cs="宋体"/>
          <w:b/>
          <w:bCs/>
          <w:sz w:val="24"/>
          <w:highlight w:val="none"/>
          <w:u w:val="single"/>
          <w:lang w:val="en-US" w:eastAsia="zh-CN"/>
        </w:rPr>
        <w:t>或电子身份证</w:t>
      </w:r>
      <w:r>
        <w:rPr>
          <w:rFonts w:hint="eastAsia" w:ascii="宋体" w:hAnsi="宋体" w:cs="宋体"/>
          <w:b/>
          <w:bCs/>
          <w:sz w:val="24"/>
          <w:highlight w:val="none"/>
          <w:u w:val="single"/>
          <w:lang w:eastAsia="zh-CN"/>
        </w:rPr>
        <w:t>）</w:t>
      </w:r>
      <w:r>
        <w:rPr>
          <w:rFonts w:hint="eastAsia" w:ascii="宋体" w:hAnsi="宋体" w:cs="宋体"/>
          <w:b/>
          <w:bCs/>
          <w:sz w:val="24"/>
          <w:highlight w:val="none"/>
        </w:rPr>
        <w:t>及</w:t>
      </w:r>
      <w:r>
        <w:rPr>
          <w:rFonts w:hint="eastAsia" w:ascii="宋体" w:hAnsi="宋体" w:cs="宋体"/>
          <w:b/>
          <w:bCs/>
          <w:sz w:val="24"/>
          <w:highlight w:val="none"/>
          <w:u w:val="single"/>
        </w:rPr>
        <w:t>授权书原件</w:t>
      </w:r>
      <w:r>
        <w:rPr>
          <w:rFonts w:hint="eastAsia" w:ascii="宋体" w:hAnsi="宋体" w:cs="宋体"/>
          <w:b/>
          <w:bCs/>
          <w:sz w:val="24"/>
          <w:highlight w:val="none"/>
        </w:rPr>
        <w:t>（若是单位负责人或法定代表人参加询价只需携带身份证原件</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或电子身份证</w:t>
      </w:r>
      <w:r>
        <w:rPr>
          <w:rFonts w:hint="eastAsia" w:ascii="宋体" w:hAnsi="宋体" w:cs="宋体"/>
          <w:b/>
          <w:bCs/>
          <w:sz w:val="24"/>
          <w:highlight w:val="none"/>
          <w:lang w:eastAsia="zh-CN"/>
        </w:rPr>
        <w:t>）</w:t>
      </w:r>
      <w:r>
        <w:rPr>
          <w:rFonts w:hint="eastAsia" w:ascii="宋体" w:hAnsi="宋体" w:cs="宋体"/>
          <w:b/>
          <w:bCs/>
          <w:sz w:val="24"/>
          <w:highlight w:val="none"/>
        </w:rPr>
        <w:t>及相关证明资料并加盖单位公章），递交报价文件及参加本次询价活动，询价人将对各报价人委派的授权代理人进行现场身份核查，如报价人递交报价文件时未能提供上述资料，询价人</w:t>
      </w:r>
      <w:r>
        <w:rPr>
          <w:rFonts w:hint="eastAsia" w:ascii="宋体" w:hAnsi="宋体" w:cs="宋体"/>
          <w:b/>
          <w:bCs/>
          <w:sz w:val="24"/>
          <w:highlight w:val="none"/>
          <w:lang w:val="en-US" w:eastAsia="zh-CN"/>
        </w:rPr>
        <w:t>有权</w:t>
      </w:r>
      <w:r>
        <w:rPr>
          <w:rFonts w:hint="eastAsia" w:ascii="宋体" w:hAnsi="宋体" w:cs="宋体"/>
          <w:b/>
          <w:bCs/>
          <w:sz w:val="24"/>
          <w:highlight w:val="none"/>
        </w:rPr>
        <w:t>对其报价文件予以拒收</w:t>
      </w:r>
      <w:r>
        <w:rPr>
          <w:rFonts w:hint="eastAsia" w:ascii="宋体" w:hAnsi="宋体"/>
          <w:b/>
          <w:bCs/>
          <w:sz w:val="24"/>
          <w:highlight w:val="none"/>
        </w:rPr>
        <w:t>。</w:t>
      </w:r>
    </w:p>
    <w:p w14:paraId="459923E5">
      <w:pPr>
        <w:pStyle w:val="4"/>
        <w:numPr>
          <w:ilvl w:val="0"/>
          <w:numId w:val="0"/>
        </w:numPr>
        <w:ind w:left="0" w:leftChars="0" w:firstLine="482"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十三、报价文件的开启程序</w:t>
      </w:r>
      <w:bookmarkEnd w:id="23"/>
    </w:p>
    <w:p w14:paraId="399F7824">
      <w:pPr>
        <w:spacing w:line="360" w:lineRule="auto"/>
        <w:ind w:firstLine="480" w:firstLineChars="200"/>
        <w:outlineLvl w:val="1"/>
        <w:rPr>
          <w:rFonts w:hint="eastAsia" w:ascii="宋体" w:hAnsi="宋体" w:cs="宋体"/>
          <w:sz w:val="24"/>
        </w:rPr>
      </w:pPr>
      <w:bookmarkStart w:id="24" w:name="_Toc8386"/>
      <w:r>
        <w:rPr>
          <w:rFonts w:hint="eastAsia" w:ascii="宋体" w:hAnsi="宋体" w:cs="宋体"/>
          <w:sz w:val="24"/>
        </w:rPr>
        <w:t>1</w:t>
      </w:r>
      <w:r>
        <w:rPr>
          <w:rFonts w:hint="eastAsia" w:ascii="宋体" w:hAnsi="宋体" w:cs="宋体"/>
          <w:sz w:val="24"/>
          <w:lang w:val="en-US" w:eastAsia="zh-CN"/>
        </w:rPr>
        <w:t>.</w:t>
      </w:r>
      <w:r>
        <w:rPr>
          <w:rFonts w:hint="eastAsia" w:ascii="宋体" w:hAnsi="宋体" w:cs="宋体"/>
          <w:sz w:val="24"/>
        </w:rPr>
        <w:t>公布在截止时间前递交报价文件的报价人数量</w:t>
      </w:r>
      <w:r>
        <w:rPr>
          <w:rFonts w:hint="eastAsia" w:ascii="宋体" w:hAnsi="宋体" w:cs="宋体"/>
          <w:sz w:val="24"/>
          <w:lang w:val="en-US" w:eastAsia="zh-CN"/>
        </w:rPr>
        <w:t>,</w:t>
      </w:r>
      <w:r>
        <w:rPr>
          <w:rFonts w:hint="eastAsia" w:ascii="宋体" w:hAnsi="宋体" w:cs="宋体"/>
          <w:sz w:val="24"/>
          <w:highlight w:val="none"/>
          <w:lang w:val="en-US" w:eastAsia="zh-CN"/>
        </w:rPr>
        <w:t>当递交报价文件的单位少于3家（不含）时，需重新组织询价；</w:t>
      </w:r>
    </w:p>
    <w:p w14:paraId="2B53D1CE">
      <w:pPr>
        <w:spacing w:line="360" w:lineRule="auto"/>
        <w:ind w:firstLine="480" w:firstLineChars="200"/>
        <w:outlineLvl w:val="1"/>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w:t>
      </w:r>
      <w:r>
        <w:rPr>
          <w:rFonts w:hint="eastAsia" w:ascii="宋体" w:hAnsi="宋体" w:cs="宋体"/>
          <w:sz w:val="24"/>
        </w:rPr>
        <w:t>报价人代表现场检查报价文件密封情况，未按要求密封的报价文件，询价人将予以拒收；</w:t>
      </w:r>
    </w:p>
    <w:p w14:paraId="0345491F">
      <w:pPr>
        <w:spacing w:line="360" w:lineRule="auto"/>
        <w:ind w:firstLine="480" w:firstLineChars="200"/>
        <w:outlineLvl w:val="1"/>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w:t>
      </w:r>
      <w:r>
        <w:rPr>
          <w:rFonts w:hint="eastAsia" w:ascii="宋体" w:hAnsi="宋体" w:cs="宋体"/>
          <w:sz w:val="24"/>
        </w:rPr>
        <w:t>开启报价文件，公布报价人名称、报价等，结束后由报价人及询价小组签字确认。</w:t>
      </w:r>
    </w:p>
    <w:p w14:paraId="480F59D3">
      <w:pPr>
        <w:pStyle w:val="4"/>
        <w:numPr>
          <w:ilvl w:val="0"/>
          <w:numId w:val="0"/>
        </w:numPr>
        <w:ind w:left="0" w:leftChars="0" w:firstLine="482"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十四、结果公示</w:t>
      </w:r>
      <w:bookmarkEnd w:id="24"/>
    </w:p>
    <w:p w14:paraId="390F3D27">
      <w:pPr>
        <w:spacing w:line="420" w:lineRule="exact"/>
        <w:ind w:firstLine="480" w:firstLineChars="200"/>
        <w:rPr>
          <w:rFonts w:ascii="宋体" w:hAnsi="宋体" w:cs="宋体"/>
          <w:sz w:val="24"/>
        </w:rPr>
      </w:pPr>
      <w:bookmarkStart w:id="25" w:name="_Toc3582"/>
      <w:r>
        <w:rPr>
          <w:rFonts w:hint="eastAsia" w:ascii="宋体" w:hAnsi="宋体" w:eastAsia="宋体" w:cs="宋体"/>
          <w:color w:val="auto"/>
          <w:sz w:val="24"/>
          <w:szCs w:val="24"/>
          <w:highlight w:val="none"/>
          <w:lang w:val="en-US"/>
        </w:rPr>
        <w:t>询价结束后3日内，在江西省招标投标网（http://www.jxtb.org.cn）和赣州交通控股集团有限公司网站（http://www.gzjtkgjt.com）上对候选人进行公示，公示期3天</w:t>
      </w:r>
      <w:r>
        <w:rPr>
          <w:rFonts w:hint="eastAsia" w:ascii="仿宋" w:hAnsi="仿宋" w:eastAsia="仿宋" w:cs="仿宋"/>
          <w:sz w:val="28"/>
          <w:szCs w:val="28"/>
        </w:rPr>
        <w:t>。</w:t>
      </w:r>
    </w:p>
    <w:p w14:paraId="331BAFEE">
      <w:pPr>
        <w:pStyle w:val="4"/>
        <w:numPr>
          <w:ilvl w:val="0"/>
          <w:numId w:val="0"/>
        </w:numPr>
        <w:ind w:left="0" w:leftChars="0" w:firstLine="482"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十五、地址及联系方式</w:t>
      </w:r>
      <w:bookmarkEnd w:id="25"/>
    </w:p>
    <w:p w14:paraId="61735EA8">
      <w:pPr>
        <w:spacing w:line="360" w:lineRule="auto"/>
        <w:ind w:firstLine="480" w:firstLineChars="200"/>
        <w:outlineLvl w:val="1"/>
        <w:rPr>
          <w:rFonts w:ascii="宋体" w:hAnsi="宋体" w:cs="宋体"/>
          <w:sz w:val="24"/>
          <w:highlight w:val="none"/>
        </w:rPr>
      </w:pPr>
      <w:r>
        <w:rPr>
          <w:rFonts w:hint="eastAsia" w:ascii="宋体" w:hAnsi="宋体" w:cs="宋体"/>
          <w:sz w:val="24"/>
          <w:highlight w:val="none"/>
        </w:rPr>
        <w:t>询价人名称：江西联兴公路工程有限公司</w:t>
      </w:r>
    </w:p>
    <w:p w14:paraId="0BB1DD97">
      <w:pPr>
        <w:spacing w:line="360" w:lineRule="auto"/>
        <w:ind w:firstLine="480" w:firstLineChars="200"/>
        <w:outlineLvl w:val="1"/>
        <w:rPr>
          <w:rFonts w:ascii="宋体" w:hAnsi="宋体" w:cs="宋体"/>
          <w:sz w:val="24"/>
          <w:highlight w:val="none"/>
        </w:rPr>
      </w:pPr>
      <w:r>
        <w:rPr>
          <w:rFonts w:hint="eastAsia" w:ascii="宋体" w:hAnsi="宋体" w:cs="宋体"/>
          <w:sz w:val="24"/>
          <w:highlight w:val="none"/>
        </w:rPr>
        <w:t>询价人地址：赣州市赣县区南塘收费站出口左侧（江西联兴公路工程有限公司）</w:t>
      </w:r>
    </w:p>
    <w:p w14:paraId="3831495C">
      <w:pPr>
        <w:spacing w:line="420" w:lineRule="exact"/>
        <w:ind w:firstLine="480" w:firstLineChars="200"/>
        <w:rPr>
          <w:rFonts w:ascii="宋体" w:hAnsi="宋体" w:cs="宋体"/>
          <w:sz w:val="24"/>
          <w:highlight w:val="none"/>
        </w:rPr>
      </w:pPr>
      <w:r>
        <w:rPr>
          <w:rFonts w:hint="eastAsia" w:ascii="宋体" w:hAnsi="宋体" w:cs="宋体"/>
          <w:sz w:val="24"/>
          <w:highlight w:val="none"/>
        </w:rPr>
        <w:t>联系人：</w:t>
      </w:r>
      <w:r>
        <w:rPr>
          <w:rFonts w:hint="eastAsia" w:ascii="宋体" w:hAnsi="宋体" w:cs="宋体"/>
          <w:sz w:val="24"/>
          <w:highlight w:val="none"/>
          <w:lang w:eastAsia="zh-CN"/>
        </w:rPr>
        <w:t>赖</w:t>
      </w:r>
      <w:r>
        <w:rPr>
          <w:rFonts w:hint="eastAsia" w:ascii="宋体" w:hAnsi="宋体" w:cs="宋体"/>
          <w:sz w:val="24"/>
          <w:highlight w:val="none"/>
        </w:rPr>
        <w:t>先生</w:t>
      </w:r>
    </w:p>
    <w:p w14:paraId="6F278191">
      <w:pPr>
        <w:spacing w:line="420" w:lineRule="exact"/>
        <w:ind w:firstLine="480" w:firstLineChars="200"/>
        <w:rPr>
          <w:rFonts w:ascii="宋体" w:hAnsi="宋体" w:cs="宋体"/>
          <w:sz w:val="24"/>
          <w:highlight w:val="none"/>
        </w:rPr>
      </w:pPr>
      <w:r>
        <w:rPr>
          <w:rFonts w:hint="eastAsia" w:ascii="宋体" w:hAnsi="宋体" w:cs="宋体"/>
          <w:sz w:val="24"/>
          <w:highlight w:val="none"/>
        </w:rPr>
        <w:t>电  话：0797-4448255</w:t>
      </w:r>
    </w:p>
    <w:p w14:paraId="1BFEC0A4">
      <w:pPr>
        <w:pStyle w:val="4"/>
        <w:numPr>
          <w:ilvl w:val="0"/>
          <w:numId w:val="0"/>
        </w:numPr>
        <w:ind w:left="0" w:leftChars="0" w:firstLine="482"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十六、监督部门及联系方式</w:t>
      </w:r>
    </w:p>
    <w:p w14:paraId="3BE4D030">
      <w:pPr>
        <w:spacing w:line="42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rPr>
        <w:t>监督部门：江西联兴公路工程有限公司</w:t>
      </w:r>
      <w:r>
        <w:rPr>
          <w:rFonts w:hint="eastAsia" w:ascii="宋体" w:hAnsi="宋体" w:eastAsia="宋体" w:cs="宋体"/>
          <w:sz w:val="24"/>
          <w:szCs w:val="24"/>
          <w:highlight w:val="none"/>
          <w:lang w:val="en-US" w:eastAsia="zh-CN"/>
        </w:rPr>
        <w:t>综合事务部（风控法务部）</w:t>
      </w:r>
    </w:p>
    <w:p w14:paraId="57CE06F0">
      <w:pPr>
        <w:spacing w:line="42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地    址：赣州市赣县区南塘收费站出口左侧（江西联兴公路工程有限公司）</w:t>
      </w:r>
    </w:p>
    <w:p w14:paraId="2304D407">
      <w:pPr>
        <w:spacing w:line="42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电    话：0797-4448249</w:t>
      </w:r>
    </w:p>
    <w:p w14:paraId="3E02D7AF">
      <w:pPr>
        <w:spacing w:line="420" w:lineRule="exact"/>
        <w:ind w:firstLine="480" w:firstLineChars="200"/>
        <w:rPr>
          <w:highlight w:val="none"/>
        </w:rPr>
      </w:pPr>
      <w:r>
        <w:rPr>
          <w:rFonts w:hint="eastAsia" w:ascii="宋体" w:hAnsi="宋体" w:eastAsia="宋体" w:cs="宋体"/>
          <w:sz w:val="24"/>
          <w:szCs w:val="24"/>
          <w:highlight w:val="none"/>
          <w:lang w:val="en-US"/>
        </w:rPr>
        <w:t>邮政编码：341000</w:t>
      </w:r>
    </w:p>
    <w:p w14:paraId="72A453F4">
      <w:pPr>
        <w:pStyle w:val="4"/>
        <w:rPr>
          <w:highlight w:val="none"/>
        </w:rPr>
      </w:pPr>
    </w:p>
    <w:p w14:paraId="761A28F6">
      <w:pPr>
        <w:spacing w:line="420" w:lineRule="exact"/>
        <w:ind w:firstLine="4560" w:firstLineChars="1900"/>
        <w:rPr>
          <w:rFonts w:ascii="宋体" w:hAnsi="宋体" w:cs="宋体"/>
          <w:sz w:val="24"/>
          <w:highlight w:val="none"/>
        </w:rPr>
      </w:pPr>
      <w:r>
        <w:rPr>
          <w:rFonts w:hint="eastAsia" w:ascii="宋体" w:hAnsi="宋体" w:cs="宋体"/>
          <w:sz w:val="24"/>
          <w:highlight w:val="none"/>
        </w:rPr>
        <w:t>江西联兴公路工程有限公司</w:t>
      </w:r>
    </w:p>
    <w:p w14:paraId="469D585E">
      <w:pPr>
        <w:spacing w:line="420" w:lineRule="exact"/>
        <w:ind w:firstLine="480" w:firstLineChars="200"/>
        <w:jc w:val="center"/>
        <w:rPr>
          <w:rFonts w:hint="eastAsia" w:ascii="宋体" w:hAnsi="宋体" w:cs="宋体"/>
          <w:b/>
          <w:sz w:val="36"/>
          <w:szCs w:val="36"/>
          <w:highlight w:val="none"/>
        </w:rPr>
      </w:pPr>
      <w:r>
        <w:rPr>
          <w:rFonts w:hint="eastAsia" w:ascii="宋体" w:hAnsi="宋体" w:cs="宋体"/>
          <w:sz w:val="24"/>
          <w:highlight w:val="none"/>
        </w:rPr>
        <w:t xml:space="preserve">                     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1</w:t>
      </w:r>
      <w:r>
        <w:rPr>
          <w:rFonts w:hint="eastAsia" w:ascii="宋体" w:hAnsi="宋体" w:cs="宋体"/>
          <w:sz w:val="24"/>
          <w:highlight w:val="none"/>
        </w:rPr>
        <w:t>月</w:t>
      </w:r>
      <w:r>
        <w:rPr>
          <w:rFonts w:hint="eastAsia" w:ascii="宋体" w:hAnsi="宋体" w:cs="宋体"/>
          <w:sz w:val="24"/>
          <w:highlight w:val="none"/>
          <w:lang w:val="en-US" w:eastAsia="zh-CN"/>
        </w:rPr>
        <w:t>14</w:t>
      </w:r>
      <w:r>
        <w:rPr>
          <w:rFonts w:hint="eastAsia" w:ascii="宋体" w:hAnsi="宋体" w:cs="宋体"/>
          <w:sz w:val="24"/>
          <w:highlight w:val="none"/>
        </w:rPr>
        <w:t>日</w:t>
      </w:r>
      <w:bookmarkEnd w:id="19"/>
      <w:bookmarkEnd w:id="20"/>
      <w:bookmarkEnd w:id="21"/>
      <w:bookmarkStart w:id="26" w:name="_Toc7050"/>
      <w:bookmarkStart w:id="27" w:name="_Toc66900304"/>
    </w:p>
    <w:p w14:paraId="4EA0B079">
      <w:pPr>
        <w:spacing w:line="360" w:lineRule="auto"/>
        <w:jc w:val="center"/>
        <w:outlineLvl w:val="0"/>
        <w:rPr>
          <w:rFonts w:ascii="宋体" w:hAnsi="宋体" w:cs="宋体"/>
          <w:b/>
          <w:sz w:val="36"/>
          <w:szCs w:val="36"/>
        </w:rPr>
      </w:pPr>
      <w:r>
        <w:rPr>
          <w:rFonts w:hint="eastAsia" w:ascii="宋体" w:hAnsi="宋体" w:cs="宋体"/>
          <w:b/>
          <w:sz w:val="36"/>
          <w:szCs w:val="36"/>
          <w:highlight w:val="none"/>
        </w:rPr>
        <w:br w:type="page"/>
      </w:r>
      <w:r>
        <w:rPr>
          <w:rFonts w:hint="eastAsia" w:ascii="宋体" w:hAnsi="宋体" w:cs="宋体"/>
          <w:b/>
          <w:sz w:val="36"/>
          <w:szCs w:val="36"/>
          <w:highlight w:val="none"/>
        </w:rPr>
        <w:t>第二章 评审办法</w:t>
      </w:r>
    </w:p>
    <w:p w14:paraId="4E8B36DF">
      <w:pPr>
        <w:spacing w:line="360" w:lineRule="auto"/>
        <w:ind w:firstLine="482" w:firstLineChars="200"/>
        <w:jc w:val="both"/>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一、评审方法</w:t>
      </w:r>
    </w:p>
    <w:p w14:paraId="7DA0FB4F">
      <w:pPr>
        <w:spacing w:line="360" w:lineRule="auto"/>
        <w:ind w:firstLine="480" w:firstLineChars="200"/>
        <w:jc w:val="both"/>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本次询价采用经评审的二次报价</w:t>
      </w:r>
      <w:r>
        <w:rPr>
          <w:rFonts w:hint="eastAsia" w:ascii="宋体" w:hAnsi="宋体" w:eastAsia="宋体" w:cs="宋体"/>
          <w:color w:val="auto"/>
          <w:sz w:val="24"/>
          <w:szCs w:val="24"/>
          <w:highlight w:val="none"/>
          <w:lang w:eastAsia="zh-CN"/>
        </w:rPr>
        <w:t>最低价法。</w:t>
      </w:r>
    </w:p>
    <w:p w14:paraId="598EF34C">
      <w:pPr>
        <w:spacing w:line="360" w:lineRule="auto"/>
        <w:ind w:firstLine="480" w:firstLineChars="200"/>
        <w:jc w:val="both"/>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询价人根据询价项目的需求组成询价小组</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eastAsia="zh-CN"/>
        </w:rPr>
        <w:t>询价</w:t>
      </w:r>
      <w:r>
        <w:rPr>
          <w:rFonts w:hint="eastAsia" w:ascii="宋体" w:hAnsi="宋体" w:eastAsia="宋体" w:cs="宋体"/>
          <w:color w:val="auto"/>
          <w:sz w:val="24"/>
          <w:szCs w:val="24"/>
          <w:highlight w:val="none"/>
        </w:rPr>
        <w:t>人相关部门代表组成，成员不少于3人</w:t>
      </w:r>
      <w:r>
        <w:rPr>
          <w:rFonts w:hint="eastAsia" w:ascii="宋体" w:hAnsi="宋体" w:eastAsia="宋体" w:cs="宋体"/>
          <w:color w:val="auto"/>
          <w:sz w:val="24"/>
          <w:szCs w:val="24"/>
          <w:highlight w:val="none"/>
          <w:lang w:val="en-US" w:eastAsia="zh-CN"/>
        </w:rPr>
        <w:t>单数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，对报价文件进行评审。</w:t>
      </w:r>
    </w:p>
    <w:p w14:paraId="1A60617B">
      <w:pPr>
        <w:spacing w:line="360" w:lineRule="auto"/>
        <w:ind w:firstLine="482" w:firstLineChars="200"/>
        <w:jc w:val="both"/>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二、形式、响应及资格评审标准</w:t>
      </w:r>
    </w:p>
    <w:p w14:paraId="5672C4B2">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报价文件按询价文件规定的格式、内容填写，字迹清晰可辨；</w:t>
      </w:r>
    </w:p>
    <w:p w14:paraId="32BBBA35">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报价文件上法定代表人、单位负责人或其委托代理人的签字、单位章盖章齐全，符合询价文件规定；</w:t>
      </w:r>
    </w:p>
    <w:p w14:paraId="68F9B589">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报价文件对询价文件的实质性要求和条件作出响应；</w:t>
      </w:r>
    </w:p>
    <w:p w14:paraId="669BAD66">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权利义务符合询价文件规定；</w:t>
      </w:r>
    </w:p>
    <w:p w14:paraId="0A7119CE">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具备有效的营业执照，</w:t>
      </w:r>
      <w:r>
        <w:rPr>
          <w:rFonts w:hint="eastAsia" w:ascii="宋体" w:hAnsi="宋体" w:eastAsia="宋体" w:cs="宋体"/>
          <w:color w:val="auto"/>
          <w:sz w:val="24"/>
          <w:szCs w:val="24"/>
          <w:highlight w:val="none"/>
          <w:lang w:val="en-US" w:eastAsia="zh-CN"/>
        </w:rPr>
        <w:t>第三方检测报告</w:t>
      </w:r>
      <w:r>
        <w:rPr>
          <w:rFonts w:hint="eastAsia" w:ascii="宋体" w:hAnsi="宋体" w:eastAsia="宋体" w:cs="宋体"/>
          <w:color w:val="auto"/>
          <w:sz w:val="24"/>
          <w:szCs w:val="24"/>
          <w:highlight w:val="none"/>
        </w:rPr>
        <w:t>等资质条件符合询价文件规定；</w:t>
      </w:r>
    </w:p>
    <w:p w14:paraId="321CDBF1">
      <w:pPr>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发票、质量、</w:t>
      </w:r>
      <w:r>
        <w:rPr>
          <w:rFonts w:hint="eastAsia" w:ascii="宋体" w:hAnsi="宋体" w:eastAsia="宋体" w:cs="宋体"/>
          <w:color w:val="auto"/>
          <w:sz w:val="24"/>
          <w:szCs w:val="24"/>
          <w:highlight w:val="none"/>
        </w:rPr>
        <w:t>信誉</w:t>
      </w:r>
      <w:r>
        <w:rPr>
          <w:rFonts w:hint="eastAsia" w:ascii="宋体" w:hAnsi="宋体" w:eastAsia="宋体" w:cs="宋体"/>
          <w:color w:val="auto"/>
          <w:sz w:val="24"/>
          <w:szCs w:val="24"/>
          <w:highlight w:val="none"/>
          <w:lang w:eastAsia="zh-CN"/>
        </w:rPr>
        <w:t>承诺</w:t>
      </w:r>
      <w:r>
        <w:rPr>
          <w:rFonts w:hint="eastAsia" w:ascii="宋体" w:hAnsi="宋体" w:eastAsia="宋体" w:cs="宋体"/>
          <w:color w:val="auto"/>
          <w:sz w:val="24"/>
          <w:szCs w:val="24"/>
          <w:highlight w:val="none"/>
        </w:rPr>
        <w:t>符合询价文件规定</w:t>
      </w:r>
      <w:r>
        <w:rPr>
          <w:rFonts w:hint="eastAsia" w:ascii="宋体" w:hAnsi="宋体" w:eastAsia="宋体" w:cs="宋体"/>
          <w:color w:val="auto"/>
          <w:sz w:val="24"/>
          <w:szCs w:val="24"/>
          <w:highlight w:val="none"/>
          <w:lang w:eastAsia="zh-CN"/>
        </w:rPr>
        <w:t>；</w:t>
      </w:r>
    </w:p>
    <w:p w14:paraId="64D382AD">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color w:val="auto"/>
          <w:sz w:val="24"/>
          <w:highlight w:val="none"/>
          <w:lang w:val="en-US" w:eastAsia="zh-CN"/>
        </w:rPr>
        <w:t>.</w:t>
      </w:r>
      <w:r>
        <w:rPr>
          <w:rFonts w:hint="eastAsia"/>
          <w:color w:val="auto"/>
          <w:sz w:val="24"/>
          <w:highlight w:val="none"/>
          <w:lang w:val="en-US" w:eastAsia="zh-CN"/>
        </w:rPr>
        <w:t>其他要求符合询价文件规定</w:t>
      </w:r>
      <w:r>
        <w:rPr>
          <w:rFonts w:hint="eastAsia" w:ascii="宋体" w:hAnsi="宋体" w:eastAsia="宋体" w:cs="宋体"/>
          <w:color w:val="auto"/>
          <w:sz w:val="24"/>
          <w:szCs w:val="24"/>
          <w:highlight w:val="none"/>
        </w:rPr>
        <w:t>。</w:t>
      </w:r>
    </w:p>
    <w:p w14:paraId="3B4E8401">
      <w:pPr>
        <w:spacing w:line="360" w:lineRule="auto"/>
        <w:ind w:firstLine="482" w:firstLineChars="200"/>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w:t>
      </w:r>
      <w:r>
        <w:rPr>
          <w:rFonts w:hint="eastAsia" w:ascii="宋体" w:hAnsi="宋体" w:eastAsia="宋体" w:cs="宋体"/>
          <w:b/>
          <w:color w:val="auto"/>
          <w:sz w:val="24"/>
          <w:szCs w:val="24"/>
          <w:highlight w:val="none"/>
          <w:lang w:val="en-US" w:eastAsia="zh-CN"/>
        </w:rPr>
        <w:t>报价排序规则</w:t>
      </w:r>
    </w:p>
    <w:p w14:paraId="4CC7C4ED">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本项目以询价人按询价文件的“排序报价”计算规则计算出的“排序报价”作为排序依据。</w:t>
      </w:r>
    </w:p>
    <w:p w14:paraId="72EE386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“排序报价”计算规则：</w:t>
      </w:r>
    </w:p>
    <w:p w14:paraId="20B63F66">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1.如报价人向询价人提供的发票类型为增值税专用发票，则报价人的“排序报价”按扣除相应税率后的不含税总价进行计算；</w:t>
      </w:r>
    </w:p>
    <w:p w14:paraId="26D67C2B">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如报价人向询价人提供的发票类型为增值税普通发票，</w:t>
      </w:r>
      <w:r>
        <w:rPr>
          <w:rFonts w:hint="eastAsia" w:ascii="宋体" w:hAnsi="宋体" w:eastAsia="宋体" w:cs="宋体"/>
          <w:color w:val="auto"/>
          <w:sz w:val="24"/>
          <w:szCs w:val="24"/>
          <w:highlight w:val="none"/>
          <w:lang w:val="en-US" w:eastAsia="zh-CN"/>
        </w:rPr>
        <w:t>则报价人的“排序报价”按含税总价进行计算；</w:t>
      </w:r>
    </w:p>
    <w:p w14:paraId="3BF7BBDD">
      <w:pPr>
        <w:spacing w:line="360" w:lineRule="auto"/>
        <w:ind w:firstLine="482" w:firstLineChars="200"/>
        <w:jc w:val="both"/>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四、</w:t>
      </w:r>
      <w:r>
        <w:rPr>
          <w:rFonts w:hint="eastAsia" w:ascii="宋体" w:hAnsi="宋体" w:eastAsia="宋体" w:cs="宋体"/>
          <w:b/>
          <w:color w:val="auto"/>
          <w:sz w:val="24"/>
          <w:szCs w:val="24"/>
          <w:highlight w:val="none"/>
        </w:rPr>
        <w:t>评审程序</w:t>
      </w:r>
    </w:p>
    <w:p w14:paraId="5164E92F">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本次询价采取二轮报价。</w:t>
      </w:r>
    </w:p>
    <w:p w14:paraId="3D27C3F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（一）第一轮报价：</w:t>
      </w:r>
      <w:r>
        <w:rPr>
          <w:rFonts w:hint="eastAsia" w:ascii="宋体" w:hAnsi="宋体" w:eastAsia="宋体" w:cs="宋体"/>
          <w:color w:val="auto"/>
          <w:sz w:val="24"/>
          <w:szCs w:val="24"/>
          <w:highlight w:val="none"/>
          <w:lang w:eastAsia="zh-CN"/>
        </w:rPr>
        <w:t>询价</w:t>
      </w:r>
      <w:r>
        <w:rPr>
          <w:rFonts w:hint="eastAsia" w:ascii="宋体" w:hAnsi="宋体" w:eastAsia="宋体" w:cs="宋体"/>
          <w:color w:val="auto"/>
          <w:sz w:val="24"/>
          <w:szCs w:val="24"/>
          <w:highlight w:val="none"/>
        </w:rPr>
        <w:t>人现场当众开启报价文件，询价小组依据本章第二条形式、响应及资格评审标准对报价文件进行形式、响应及资格评审。有一项不符合评审标准的，将不通过评审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当通过评审后的单位少于3家（不含）时，需重新组织询价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highlight w:val="none"/>
        </w:rPr>
        <w:t>。通过评审的报价文件，</w:t>
      </w:r>
      <w:r>
        <w:rPr>
          <w:rFonts w:hint="eastAsia" w:ascii="宋体" w:hAnsi="宋体" w:eastAsia="宋体" w:cs="宋体"/>
          <w:color w:val="auto"/>
          <w:sz w:val="24"/>
          <w:szCs w:val="24"/>
          <w:highlight w:val="none"/>
          <w:lang w:val="en-US" w:eastAsia="zh-CN"/>
        </w:rPr>
        <w:t>询价人按上款报价排序计算规则计算“排序报价”，</w:t>
      </w:r>
      <w:r>
        <w:rPr>
          <w:rFonts w:hint="eastAsia" w:ascii="宋体" w:hAnsi="宋体" w:eastAsia="宋体" w:cs="宋体"/>
          <w:color w:val="auto"/>
          <w:sz w:val="24"/>
          <w:szCs w:val="24"/>
          <w:highlight w:val="none"/>
        </w:rPr>
        <w:t>取</w:t>
      </w:r>
      <w:r>
        <w:rPr>
          <w:rFonts w:hint="eastAsia" w:ascii="宋体" w:hAnsi="宋体" w:eastAsia="宋体" w:cs="宋体"/>
          <w:color w:val="auto"/>
          <w:sz w:val="24"/>
          <w:szCs w:val="24"/>
          <w:highlight w:val="none"/>
          <w:lang w:val="en-US" w:eastAsia="zh-CN"/>
        </w:rPr>
        <w:t>“排序报价”</w:t>
      </w:r>
      <w:r>
        <w:rPr>
          <w:rFonts w:hint="eastAsia" w:ascii="宋体" w:hAnsi="宋体" w:eastAsia="宋体" w:cs="宋体"/>
          <w:color w:val="auto"/>
          <w:sz w:val="24"/>
          <w:szCs w:val="24"/>
          <w:highlight w:val="none"/>
        </w:rPr>
        <w:t>最低的前5名进入第二轮报价（如未满5家，则全部进入第二轮报价</w:t>
      </w:r>
      <w:r>
        <w:rPr>
          <w:rFonts w:hint="eastAsia" w:ascii="宋体" w:hAnsi="宋体" w:eastAsia="宋体" w:cs="宋体"/>
          <w:color w:val="auto"/>
          <w:sz w:val="24"/>
          <w:szCs w:val="24"/>
          <w:highlight w:val="none"/>
          <w:lang w:eastAsia="zh-CN"/>
        </w:rPr>
        <w:t>）。</w:t>
      </w:r>
    </w:p>
    <w:p w14:paraId="3810430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（二）第二轮报价：在第一轮报价的基础上进行二次报价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报价单位现场填写《</w:t>
      </w:r>
      <w:r>
        <w:rPr>
          <w:rFonts w:hint="eastAsia" w:ascii="宋体" w:hAnsi="宋体" w:eastAsia="宋体" w:cs="宋体"/>
          <w:color w:val="auto"/>
          <w:sz w:val="24"/>
          <w:szCs w:val="24"/>
          <w:highlight w:val="none"/>
          <w:lang w:eastAsia="zh-CN"/>
        </w:rPr>
        <w:t>第二轮</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eastAsia="zh-CN"/>
        </w:rPr>
        <w:t>函</w:t>
      </w:r>
      <w:r>
        <w:rPr>
          <w:rFonts w:hint="eastAsia" w:ascii="宋体" w:hAnsi="宋体" w:eastAsia="宋体" w:cs="宋体"/>
          <w:color w:val="auto"/>
          <w:sz w:val="24"/>
          <w:szCs w:val="24"/>
          <w:highlight w:val="none"/>
        </w:rPr>
        <w:t>》当众报价，第二轮报价不得高于第一轮报价，经法人代表或授权代理人签字生效，</w:t>
      </w:r>
      <w:r>
        <w:rPr>
          <w:rFonts w:hint="eastAsia" w:ascii="宋体" w:hAnsi="宋体"/>
          <w:color w:val="auto"/>
          <w:sz w:val="24"/>
          <w:highlight w:val="none"/>
        </w:rPr>
        <w:t>第二轮报价为最终报价，询价</w:t>
      </w:r>
      <w:r>
        <w:rPr>
          <w:rFonts w:hint="eastAsia" w:ascii="宋体" w:hAnsi="宋体" w:eastAsia="宋体" w:cs="宋体"/>
          <w:color w:val="auto"/>
          <w:sz w:val="24"/>
          <w:szCs w:val="24"/>
          <w:highlight w:val="none"/>
          <w:lang w:val="en-US" w:eastAsia="zh-CN"/>
        </w:rPr>
        <w:t>人按报价人的第二轮报价计算出的“排序报价”</w:t>
      </w:r>
      <w:r>
        <w:rPr>
          <w:rFonts w:hint="eastAsia" w:ascii="宋体" w:hAnsi="宋体"/>
          <w:color w:val="auto"/>
          <w:sz w:val="24"/>
          <w:highlight w:val="none"/>
        </w:rPr>
        <w:t>由低到高的顺序推荐候选人</w:t>
      </w:r>
      <w:r>
        <w:rPr>
          <w:rFonts w:ascii="宋体" w:hAnsi="宋体"/>
          <w:color w:val="auto"/>
          <w:sz w:val="24"/>
          <w:highlight w:val="none"/>
        </w:rPr>
        <w:t>。</w:t>
      </w:r>
    </w:p>
    <w:p w14:paraId="24B457A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如有2个及以上单位的</w:t>
      </w:r>
      <w:r>
        <w:rPr>
          <w:rFonts w:hint="eastAsia" w:ascii="宋体" w:hAnsi="宋体" w:eastAsia="宋体" w:cs="宋体"/>
          <w:color w:val="auto"/>
          <w:sz w:val="24"/>
          <w:szCs w:val="24"/>
          <w:highlight w:val="none"/>
          <w:lang w:val="en-US" w:eastAsia="zh-CN"/>
        </w:rPr>
        <w:t>最终</w:t>
      </w:r>
      <w:r>
        <w:rPr>
          <w:rFonts w:hint="eastAsia" w:ascii="宋体" w:hAnsi="宋体" w:eastAsia="宋体" w:cs="宋体"/>
          <w:color w:val="auto"/>
          <w:sz w:val="24"/>
          <w:szCs w:val="24"/>
          <w:highlight w:val="none"/>
        </w:rPr>
        <w:t>报价一致且均为最低价时，</w:t>
      </w:r>
      <w:r>
        <w:rPr>
          <w:rFonts w:hint="eastAsia" w:ascii="宋体" w:hAnsi="宋体" w:eastAsia="宋体" w:cs="宋体"/>
          <w:color w:val="auto"/>
          <w:sz w:val="24"/>
          <w:szCs w:val="24"/>
          <w:highlight w:val="none"/>
          <w:lang w:eastAsia="zh-CN"/>
        </w:rPr>
        <w:t>询价人</w:t>
      </w:r>
      <w:r>
        <w:rPr>
          <w:rFonts w:hint="eastAsia" w:ascii="宋体" w:hAnsi="宋体" w:eastAsia="宋体" w:cs="宋体"/>
          <w:color w:val="auto"/>
          <w:sz w:val="24"/>
          <w:szCs w:val="24"/>
          <w:highlight w:val="none"/>
        </w:rPr>
        <w:t>将采用逐个谈判的方式确定签约单位。逐个谈判后仍有2个及以上单位的报价一致且均为最低价时，</w:t>
      </w:r>
      <w:r>
        <w:rPr>
          <w:rFonts w:ascii="宋体" w:hAnsi="宋体"/>
          <w:color w:val="auto"/>
          <w:sz w:val="24"/>
          <w:highlight w:val="none"/>
        </w:rPr>
        <w:t>将采用现场抽签的方式确定</w:t>
      </w:r>
      <w:r>
        <w:rPr>
          <w:rFonts w:hint="eastAsia" w:ascii="宋体" w:hAnsi="宋体"/>
          <w:color w:val="auto"/>
          <w:sz w:val="24"/>
          <w:highlight w:val="none"/>
        </w:rPr>
        <w:t>第一候选人</w:t>
      </w:r>
      <w:r>
        <w:rPr>
          <w:rFonts w:ascii="宋体" w:hAnsi="宋体"/>
          <w:color w:val="auto"/>
          <w:sz w:val="24"/>
          <w:highlight w:val="none"/>
        </w:rPr>
        <w:t>。</w:t>
      </w:r>
    </w:p>
    <w:p w14:paraId="228C604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（三）评审结果</w:t>
      </w:r>
    </w:p>
    <w:p w14:paraId="1417A8AD">
      <w:pPr>
        <w:pStyle w:val="31"/>
        <w:spacing w:line="360" w:lineRule="auto"/>
        <w:ind w:firstLine="480" w:firstLineChars="200"/>
        <w:jc w:val="both"/>
        <w:rPr>
          <w:rFonts w:hint="eastAsia" w:ascii="宋体" w:hAnsi="宋体" w:cs="宋体"/>
          <w:b/>
          <w:sz w:val="36"/>
          <w:szCs w:val="36"/>
        </w:rPr>
        <w:sectPr>
          <w:footerReference r:id="rId5" w:type="default"/>
          <w:pgSz w:w="11906" w:h="16838"/>
          <w:pgMar w:top="1588" w:right="1588" w:bottom="1588" w:left="1588"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宋体" w:hAnsi="宋体" w:eastAsia="宋体" w:cs="宋体"/>
          <w:color w:val="auto"/>
          <w:sz w:val="24"/>
          <w:szCs w:val="24"/>
          <w:highlight w:val="none"/>
          <w:lang w:val="en-US" w:eastAsia="zh-CN"/>
        </w:rPr>
        <w:t>询价人按报价人的最终报价计算出的“排序报价”</w:t>
      </w:r>
      <w:r>
        <w:rPr>
          <w:rFonts w:hint="eastAsia" w:ascii="宋体" w:hAnsi="宋体" w:eastAsia="宋体" w:cs="宋体"/>
          <w:color w:val="auto"/>
          <w:sz w:val="24"/>
          <w:szCs w:val="24"/>
          <w:highlight w:val="none"/>
        </w:rPr>
        <w:t>由低到高的顺序推荐候选人3名</w:t>
      </w:r>
    </w:p>
    <w:p w14:paraId="6B18F69F">
      <w:pPr>
        <w:pStyle w:val="10"/>
        <w:ind w:left="0" w:leftChars="0" w:firstLine="0" w:firstLineChars="0"/>
        <w:rPr>
          <w:rFonts w:hint="eastAsia" w:ascii="宋体" w:hAnsi="宋体" w:eastAsia="宋体" w:cs="宋体"/>
          <w:color w:val="auto"/>
          <w:sz w:val="24"/>
          <w:szCs w:val="24"/>
          <w:highlight w:val="none"/>
        </w:rPr>
      </w:pPr>
    </w:p>
    <w:p w14:paraId="6DB9038A">
      <w:pPr>
        <w:ind w:firstLine="2530" w:firstLineChars="700"/>
        <w:jc w:val="left"/>
        <w:rPr>
          <w:rFonts w:ascii="宋体" w:hAnsi="宋体" w:cs="宋体"/>
          <w:b/>
          <w:sz w:val="36"/>
          <w:szCs w:val="36"/>
          <w:highlight w:val="none"/>
        </w:rPr>
      </w:pPr>
      <w:r>
        <w:rPr>
          <w:rFonts w:hint="eastAsia" w:ascii="宋体" w:hAnsi="宋体" w:cs="宋体"/>
          <w:b/>
          <w:sz w:val="36"/>
          <w:szCs w:val="36"/>
          <w:highlight w:val="none"/>
        </w:rPr>
        <w:t>第三章  报价文件格式</w:t>
      </w:r>
    </w:p>
    <w:p w14:paraId="3A6CB848">
      <w:pPr>
        <w:pStyle w:val="3"/>
        <w:jc w:val="center"/>
        <w:rPr>
          <w:rFonts w:ascii="宋体" w:hAnsi="宋体" w:eastAsia="宋体" w:cs="宋体"/>
          <w:highlight w:val="none"/>
        </w:rPr>
      </w:pPr>
      <w:r>
        <w:rPr>
          <w:rFonts w:hint="eastAsia" w:ascii="宋体" w:hAnsi="宋体" w:eastAsia="宋体" w:cs="宋体"/>
          <w:highlight w:val="none"/>
        </w:rPr>
        <w:t>（封面、授权委托书、报价函、发票承诺函、质量承诺函、信誉承诺表、其它资料等格式）</w:t>
      </w:r>
    </w:p>
    <w:p w14:paraId="5AA4F70F">
      <w:pPr>
        <w:spacing w:line="360" w:lineRule="auto"/>
        <w:jc w:val="center"/>
        <w:outlineLvl w:val="1"/>
        <w:rPr>
          <w:rFonts w:eastAsia="黑体"/>
          <w:sz w:val="30"/>
          <w:szCs w:val="30"/>
          <w:highlight w:val="none"/>
        </w:rPr>
      </w:pPr>
      <w:bookmarkStart w:id="28" w:name="_Toc24167"/>
      <w:bookmarkStart w:id="29" w:name="_Toc13370"/>
      <w:bookmarkStart w:id="30" w:name="_Toc29517"/>
      <w:bookmarkStart w:id="31" w:name="_Toc16453"/>
      <w:r>
        <w:rPr>
          <w:sz w:val="30"/>
          <w:highlight w:val="none"/>
        </w:rPr>
        <mc:AlternateContent>
          <mc:Choice Requires="wps">
            <w:drawing>
              <wp:anchor distT="0" distB="0" distL="114300" distR="114300" simplePos="0" relativeHeight="251659264" behindDoc="0" locked="0" layoutInCell="1" allowOverlap="1">
                <wp:simplePos x="0" y="0"/>
                <wp:positionH relativeFrom="column">
                  <wp:posOffset>4763135</wp:posOffset>
                </wp:positionH>
                <wp:positionV relativeFrom="paragraph">
                  <wp:posOffset>229870</wp:posOffset>
                </wp:positionV>
                <wp:extent cx="1092200" cy="475615"/>
                <wp:effectExtent l="19050" t="19050" r="31750" b="19685"/>
                <wp:wrapNone/>
                <wp:docPr id="13" name="文本框 13"/>
                <wp:cNvGraphicFramePr/>
                <a:graphic xmlns:a="http://schemas.openxmlformats.org/drawingml/2006/main">
                  <a:graphicData uri="http://schemas.microsoft.com/office/word/2010/wordprocessingShape">
                    <wps:wsp>
                      <wps:cNvSpPr txBox="1"/>
                      <wps:spPr>
                        <a:xfrm>
                          <a:off x="0" y="0"/>
                          <a:ext cx="1092200" cy="475615"/>
                        </a:xfrm>
                        <a:prstGeom prst="rect">
                          <a:avLst/>
                        </a:prstGeom>
                        <a:solidFill>
                          <a:srgbClr val="FFFFFF"/>
                        </a:solidFill>
                        <a:ln w="38100" cap="flat" cmpd="sng">
                          <a:solidFill>
                            <a:srgbClr val="000000"/>
                          </a:solidFill>
                          <a:prstDash val="solid"/>
                          <a:miter/>
                          <a:headEnd type="none" w="med" len="med"/>
                          <a:tailEnd type="none" w="med" len="med"/>
                        </a:ln>
                        <a:effectLst/>
                      </wps:spPr>
                      <wps:txbx>
                        <w:txbxContent>
                          <w:p w14:paraId="3CAF2BD5">
                            <w:pPr>
                              <w:jc w:val="center"/>
                              <w:rPr>
                                <w:b/>
                                <w:bCs/>
                                <w:sz w:val="30"/>
                                <w:szCs w:val="30"/>
                              </w:rPr>
                            </w:pPr>
                            <w:r>
                              <w:rPr>
                                <w:rFonts w:hint="eastAsia"/>
                                <w:b/>
                                <w:bCs/>
                                <w:sz w:val="30"/>
                                <w:szCs w:val="30"/>
                              </w:rPr>
                              <w:t>正（副）本</w:t>
                            </w:r>
                          </w:p>
                        </w:txbxContent>
                      </wps:txbx>
                      <wps:bodyPr wrap="square" upright="1"/>
                    </wps:wsp>
                  </a:graphicData>
                </a:graphic>
              </wp:anchor>
            </w:drawing>
          </mc:Choice>
          <mc:Fallback>
            <w:pict>
              <v:shape id="_x0000_s1026" o:spid="_x0000_s1026" o:spt="202" type="#_x0000_t202" style="position:absolute;left:0pt;margin-left:375.05pt;margin-top:18.1pt;height:37.45pt;width:86pt;z-index:251659264;mso-width-relative:page;mso-height-relative:page;" fillcolor="#FFFFFF" filled="t" stroked="t" coordsize="21600,21600" o:gfxdata="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Vy3d9YAAAAKAQAA&#10;DwAAAAAAAAABACAAAAAiAAAAZHJzL2Rvd25yZXYueG1sUEsBAhQAFAAAAAgAh07iQFp6pTUbAgAA&#10;VQQAAA4AAAAAAAAAAQAgAAAAJQEAAGRycy9lMm9Eb2MueG1sUEsFBgAAAAAGAAYAWQEAALIFAAAA&#10;AA==&#10;">
                <v:fill on="t" focussize="0,0"/>
                <v:stroke weight="3pt" color="#000000" joinstyle="miter"/>
                <v:imagedata o:title=""/>
                <o:lock v:ext="edit" aspectratio="f"/>
                <v:textbox>
                  <w:txbxContent>
                    <w:p w14:paraId="3CAF2BD5">
                      <w:pPr>
                        <w:jc w:val="center"/>
                        <w:rPr>
                          <w:b/>
                          <w:bCs/>
                          <w:sz w:val="30"/>
                          <w:szCs w:val="30"/>
                        </w:rPr>
                      </w:pPr>
                      <w:r>
                        <w:rPr>
                          <w:rFonts w:hint="eastAsia"/>
                          <w:b/>
                          <w:bCs/>
                          <w:sz w:val="30"/>
                          <w:szCs w:val="30"/>
                        </w:rPr>
                        <w:t>正（副）本</w:t>
                      </w:r>
                    </w:p>
                  </w:txbxContent>
                </v:textbox>
              </v:shape>
            </w:pict>
          </mc:Fallback>
        </mc:AlternateContent>
      </w:r>
      <w:r>
        <w:rPr>
          <w:rFonts w:hint="eastAsia" w:eastAsia="黑体"/>
          <w:sz w:val="30"/>
          <w:szCs w:val="30"/>
          <w:highlight w:val="none"/>
        </w:rPr>
        <w:t>0</w:t>
      </w:r>
      <w:r>
        <w:rPr>
          <w:rFonts w:hint="eastAsia" w:eastAsia="黑体"/>
          <w:sz w:val="30"/>
          <w:szCs w:val="30"/>
          <w:highlight w:val="none"/>
          <w:lang w:val="en-US" w:eastAsia="zh-CN"/>
        </w:rPr>
        <w:t>.</w:t>
      </w:r>
      <w:r>
        <w:rPr>
          <w:rFonts w:hint="eastAsia" w:eastAsia="黑体"/>
          <w:sz w:val="30"/>
          <w:szCs w:val="30"/>
          <w:highlight w:val="none"/>
        </w:rPr>
        <w:t>封面格式</w:t>
      </w:r>
    </w:p>
    <w:p w14:paraId="3836F93F">
      <w:pPr>
        <w:spacing w:line="800" w:lineRule="exact"/>
        <w:jc w:val="center"/>
        <w:rPr>
          <w:highlight w:val="none"/>
        </w:rPr>
      </w:pPr>
      <w:r>
        <w:rPr>
          <w:rFonts w:hint="eastAsia" w:ascii="黑体" w:hAnsi="黑体" w:eastAsia="黑体" w:cs="黑体"/>
          <w:b/>
          <w:bCs/>
          <w:sz w:val="44"/>
          <w:szCs w:val="44"/>
          <w:highlight w:val="none"/>
        </w:rPr>
        <w:t>江西联兴公路工程有限公司</w:t>
      </w:r>
    </w:p>
    <w:p w14:paraId="2A05A3D4">
      <w:pPr>
        <w:pStyle w:val="9"/>
        <w:ind w:left="402" w:hanging="361" w:hangingChars="100"/>
        <w:jc w:val="center"/>
        <w:rPr>
          <w:rFonts w:ascii="宋体" w:hAnsi="宋体" w:cs="宋体"/>
          <w:b/>
          <w:sz w:val="36"/>
          <w:szCs w:val="36"/>
          <w:highlight w:val="none"/>
        </w:rPr>
      </w:pPr>
      <w:r>
        <w:rPr>
          <w:rFonts w:hint="eastAsia" w:ascii="宋体" w:hAnsi="宋体"/>
          <w:b/>
          <w:sz w:val="36"/>
          <w:szCs w:val="36"/>
          <w:highlight w:val="none"/>
          <w:lang w:eastAsia="zh-CN"/>
        </w:rPr>
        <w:t>2026年第一批反光膜材料采购项目</w:t>
      </w:r>
    </w:p>
    <w:p w14:paraId="0E3CCAC1">
      <w:pPr>
        <w:pStyle w:val="9"/>
        <w:jc w:val="center"/>
        <w:rPr>
          <w:rFonts w:ascii="宋体" w:hAnsi="宋体" w:cs="宋体"/>
          <w:b/>
          <w:sz w:val="48"/>
          <w:szCs w:val="48"/>
          <w:highlight w:val="none"/>
        </w:rPr>
      </w:pPr>
    </w:p>
    <w:p w14:paraId="451DD978">
      <w:pPr>
        <w:pStyle w:val="4"/>
        <w:rPr>
          <w:highlight w:val="none"/>
        </w:rPr>
      </w:pPr>
    </w:p>
    <w:p w14:paraId="13431EB3">
      <w:pPr>
        <w:spacing w:line="360" w:lineRule="auto"/>
        <w:jc w:val="center"/>
        <w:outlineLvl w:val="1"/>
        <w:rPr>
          <w:rFonts w:eastAsia="黑体"/>
          <w:sz w:val="30"/>
          <w:szCs w:val="30"/>
          <w:highlight w:val="none"/>
        </w:rPr>
      </w:pPr>
    </w:p>
    <w:p w14:paraId="672972A7">
      <w:pPr>
        <w:spacing w:line="360" w:lineRule="auto"/>
        <w:jc w:val="center"/>
        <w:outlineLvl w:val="1"/>
        <w:rPr>
          <w:rFonts w:eastAsia="黑体"/>
          <w:sz w:val="30"/>
          <w:szCs w:val="30"/>
          <w:highlight w:val="none"/>
        </w:rPr>
      </w:pPr>
    </w:p>
    <w:p w14:paraId="2C6884F8">
      <w:pPr>
        <w:spacing w:line="360" w:lineRule="auto"/>
        <w:jc w:val="center"/>
        <w:outlineLvl w:val="1"/>
        <w:rPr>
          <w:rFonts w:eastAsia="黑体"/>
          <w:sz w:val="72"/>
          <w:szCs w:val="72"/>
          <w:highlight w:val="none"/>
        </w:rPr>
      </w:pPr>
      <w:r>
        <w:rPr>
          <w:rFonts w:hint="eastAsia" w:eastAsia="黑体"/>
          <w:sz w:val="72"/>
          <w:szCs w:val="72"/>
          <w:highlight w:val="none"/>
        </w:rPr>
        <w:t>报价文件</w:t>
      </w:r>
    </w:p>
    <w:p w14:paraId="1C237E56">
      <w:pPr>
        <w:spacing w:line="360" w:lineRule="auto"/>
        <w:jc w:val="center"/>
        <w:outlineLvl w:val="1"/>
        <w:rPr>
          <w:rFonts w:eastAsia="黑体"/>
          <w:sz w:val="30"/>
          <w:szCs w:val="30"/>
          <w:highlight w:val="none"/>
        </w:rPr>
      </w:pPr>
    </w:p>
    <w:p w14:paraId="62B10347">
      <w:pPr>
        <w:spacing w:line="360" w:lineRule="auto"/>
        <w:jc w:val="center"/>
        <w:outlineLvl w:val="1"/>
        <w:rPr>
          <w:rFonts w:eastAsia="黑体"/>
          <w:sz w:val="30"/>
          <w:szCs w:val="30"/>
          <w:highlight w:val="none"/>
        </w:rPr>
      </w:pPr>
    </w:p>
    <w:p w14:paraId="27F6B694">
      <w:pPr>
        <w:spacing w:line="360" w:lineRule="auto"/>
        <w:jc w:val="center"/>
        <w:outlineLvl w:val="1"/>
        <w:rPr>
          <w:rFonts w:eastAsia="黑体"/>
          <w:sz w:val="30"/>
          <w:szCs w:val="30"/>
          <w:highlight w:val="none"/>
        </w:rPr>
      </w:pPr>
    </w:p>
    <w:p w14:paraId="794E28F1">
      <w:pPr>
        <w:spacing w:line="360" w:lineRule="auto"/>
        <w:jc w:val="center"/>
        <w:outlineLvl w:val="1"/>
        <w:rPr>
          <w:rFonts w:eastAsia="黑体"/>
          <w:sz w:val="30"/>
          <w:szCs w:val="30"/>
          <w:highlight w:val="none"/>
        </w:rPr>
      </w:pPr>
    </w:p>
    <w:p w14:paraId="06538EF0">
      <w:pPr>
        <w:spacing w:line="360" w:lineRule="auto"/>
        <w:jc w:val="center"/>
        <w:outlineLvl w:val="1"/>
        <w:rPr>
          <w:rFonts w:eastAsia="黑体"/>
          <w:sz w:val="30"/>
          <w:szCs w:val="30"/>
          <w:highlight w:val="none"/>
        </w:rPr>
      </w:pPr>
    </w:p>
    <w:p w14:paraId="41F2B182">
      <w:pPr>
        <w:spacing w:line="360" w:lineRule="auto"/>
        <w:jc w:val="center"/>
        <w:outlineLvl w:val="1"/>
        <w:rPr>
          <w:rFonts w:eastAsia="黑体"/>
          <w:sz w:val="30"/>
          <w:szCs w:val="30"/>
          <w:highlight w:val="none"/>
        </w:rPr>
      </w:pPr>
    </w:p>
    <w:p w14:paraId="36976EC8">
      <w:pPr>
        <w:spacing w:line="360" w:lineRule="auto"/>
        <w:jc w:val="center"/>
        <w:outlineLvl w:val="1"/>
        <w:rPr>
          <w:rFonts w:eastAsia="黑体"/>
          <w:sz w:val="30"/>
          <w:szCs w:val="30"/>
          <w:highlight w:val="none"/>
        </w:rPr>
      </w:pPr>
      <w:r>
        <w:rPr>
          <w:rFonts w:hint="eastAsia" w:eastAsia="黑体"/>
          <w:sz w:val="30"/>
          <w:szCs w:val="30"/>
          <w:highlight w:val="none"/>
        </w:rPr>
        <w:t>报价人：</w:t>
      </w:r>
      <w:r>
        <w:rPr>
          <w:rFonts w:hint="eastAsia" w:eastAsia="黑体"/>
          <w:sz w:val="30"/>
          <w:szCs w:val="30"/>
          <w:highlight w:val="none"/>
          <w:u w:val="single"/>
        </w:rPr>
        <w:t xml:space="preserve">                      </w:t>
      </w:r>
      <w:r>
        <w:rPr>
          <w:rFonts w:hint="eastAsia" w:eastAsia="黑体"/>
          <w:sz w:val="30"/>
          <w:szCs w:val="30"/>
          <w:highlight w:val="none"/>
        </w:rPr>
        <w:t xml:space="preserve"> （盖章）</w:t>
      </w:r>
    </w:p>
    <w:p w14:paraId="250BEC7D">
      <w:pPr>
        <w:spacing w:line="360" w:lineRule="auto"/>
        <w:jc w:val="center"/>
        <w:outlineLvl w:val="1"/>
        <w:rPr>
          <w:rFonts w:eastAsia="黑体"/>
          <w:sz w:val="30"/>
          <w:szCs w:val="30"/>
          <w:highlight w:val="none"/>
        </w:rPr>
      </w:pPr>
      <w:r>
        <w:rPr>
          <w:rFonts w:hint="eastAsia" w:eastAsia="黑体"/>
          <w:sz w:val="30"/>
          <w:szCs w:val="30"/>
          <w:highlight w:val="none"/>
        </w:rPr>
        <w:t>日期：202  年   月   日</w:t>
      </w:r>
    </w:p>
    <w:p w14:paraId="4E544FC8">
      <w:pPr>
        <w:spacing w:line="360" w:lineRule="auto"/>
        <w:jc w:val="center"/>
        <w:outlineLvl w:val="1"/>
        <w:rPr>
          <w:rFonts w:hint="eastAsia" w:ascii="宋体" w:hAnsi="宋体" w:cs="宋体"/>
          <w:sz w:val="30"/>
          <w:szCs w:val="30"/>
          <w:highlight w:val="none"/>
        </w:rPr>
      </w:pPr>
    </w:p>
    <w:p w14:paraId="3853888D">
      <w:pPr>
        <w:spacing w:line="360" w:lineRule="auto"/>
        <w:jc w:val="center"/>
        <w:outlineLvl w:val="1"/>
        <w:rPr>
          <w:rFonts w:ascii="宋体" w:hAnsi="宋体" w:cs="宋体"/>
          <w:sz w:val="30"/>
          <w:szCs w:val="30"/>
          <w:highlight w:val="none"/>
        </w:rPr>
      </w:pPr>
      <w:r>
        <w:rPr>
          <w:rFonts w:hint="eastAsia" w:ascii="宋体" w:hAnsi="宋体" w:cs="宋体"/>
          <w:sz w:val="30"/>
          <w:szCs w:val="30"/>
          <w:highlight w:val="none"/>
        </w:rPr>
        <w:t>1</w:t>
      </w:r>
      <w:r>
        <w:rPr>
          <w:rFonts w:hint="eastAsia" w:ascii="宋体" w:hAnsi="宋体" w:cs="宋体"/>
          <w:sz w:val="30"/>
          <w:szCs w:val="30"/>
          <w:highlight w:val="none"/>
          <w:lang w:val="en-US" w:eastAsia="zh-CN"/>
        </w:rPr>
        <w:t>.</w:t>
      </w:r>
      <w:r>
        <w:rPr>
          <w:rFonts w:hint="eastAsia" w:ascii="宋体" w:hAnsi="宋体" w:cs="宋体"/>
          <w:sz w:val="30"/>
          <w:szCs w:val="30"/>
          <w:highlight w:val="none"/>
        </w:rPr>
        <w:t>授权委托书</w:t>
      </w:r>
      <w:bookmarkEnd w:id="28"/>
      <w:bookmarkEnd w:id="29"/>
      <w:bookmarkEnd w:id="30"/>
      <w:bookmarkEnd w:id="31"/>
    </w:p>
    <w:p w14:paraId="12ACA402">
      <w:pPr>
        <w:adjustRightInd w:val="0"/>
        <w:snapToGrid w:val="0"/>
        <w:spacing w:line="360" w:lineRule="auto"/>
        <w:rPr>
          <w:rFonts w:ascii="宋体" w:hAnsi="宋体"/>
          <w:kern w:val="0"/>
          <w:sz w:val="24"/>
          <w:highlight w:val="none"/>
        </w:rPr>
      </w:pPr>
    </w:p>
    <w:p w14:paraId="6CB0B0E6">
      <w:pPr>
        <w:spacing w:line="360" w:lineRule="auto"/>
        <w:ind w:firstLine="480"/>
        <w:rPr>
          <w:rFonts w:ascii="宋体" w:hAnsi="宋体"/>
          <w:sz w:val="24"/>
          <w:highlight w:val="none"/>
        </w:rPr>
      </w:pPr>
      <w:r>
        <w:rPr>
          <w:rFonts w:hint="eastAsia" w:ascii="宋体" w:hAnsi="宋体"/>
          <w:sz w:val="24"/>
          <w:highlight w:val="none"/>
        </w:rPr>
        <w:t>本人</w:t>
      </w:r>
      <w:r>
        <w:rPr>
          <w:rFonts w:hint="eastAsia" w:ascii="宋体" w:hAnsi="宋体"/>
          <w:sz w:val="24"/>
          <w:highlight w:val="none"/>
          <w:u w:val="single"/>
        </w:rPr>
        <w:t xml:space="preserve"> </w:t>
      </w:r>
      <w:r>
        <w:rPr>
          <w:rFonts w:hint="eastAsia" w:ascii="宋体" w:hAnsi="宋体" w:cs="华文楷体"/>
          <w:sz w:val="24"/>
          <w:highlight w:val="none"/>
          <w:u w:val="single"/>
        </w:rPr>
        <w:t>（姓名</w:t>
      </w:r>
      <w:r>
        <w:rPr>
          <w:rFonts w:hint="eastAsia" w:ascii="宋体" w:hAnsi="宋体" w:cs="华文楷体"/>
          <w:sz w:val="24"/>
          <w:highlight w:val="none"/>
          <w:u w:val="single"/>
          <w:lang w:eastAsia="zh-CN"/>
        </w:rPr>
        <w:t>，</w:t>
      </w:r>
      <w:r>
        <w:rPr>
          <w:rFonts w:hint="eastAsia" w:ascii="宋体" w:hAnsi="宋体" w:cs="华文楷体"/>
          <w:sz w:val="24"/>
          <w:highlight w:val="none"/>
          <w:u w:val="single"/>
          <w:lang w:val="en-US" w:eastAsia="zh-CN"/>
        </w:rPr>
        <w:t>身份证号码</w:t>
      </w:r>
      <w:r>
        <w:rPr>
          <w:rFonts w:hint="eastAsia" w:ascii="宋体" w:hAnsi="宋体" w:cs="华文楷体"/>
          <w:sz w:val="24"/>
          <w:highlight w:val="none"/>
          <w:u w:val="single"/>
        </w:rPr>
        <w:t>）</w:t>
      </w:r>
      <w:r>
        <w:rPr>
          <w:rFonts w:hint="eastAsia" w:ascii="宋体" w:hAnsi="宋体"/>
          <w:sz w:val="24"/>
          <w:highlight w:val="none"/>
          <w:u w:val="single"/>
        </w:rPr>
        <w:t xml:space="preserve"> </w:t>
      </w:r>
      <w:r>
        <w:rPr>
          <w:rFonts w:ascii="宋体" w:hAnsi="宋体"/>
          <w:sz w:val="24"/>
          <w:highlight w:val="none"/>
        </w:rPr>
        <w:t>系</w:t>
      </w:r>
      <w:r>
        <w:rPr>
          <w:rFonts w:hint="eastAsia" w:ascii="宋体" w:hAnsi="宋体"/>
          <w:sz w:val="24"/>
          <w:highlight w:val="none"/>
          <w:u w:val="single"/>
        </w:rPr>
        <w:t xml:space="preserve"> </w:t>
      </w:r>
      <w:r>
        <w:rPr>
          <w:rFonts w:hint="eastAsia" w:ascii="宋体" w:hAnsi="宋体" w:cs="华文楷体"/>
          <w:sz w:val="24"/>
          <w:highlight w:val="none"/>
          <w:u w:val="single"/>
        </w:rPr>
        <w:t>（</w:t>
      </w:r>
      <w:r>
        <w:rPr>
          <w:rFonts w:hint="eastAsia" w:ascii="宋体" w:hAnsi="宋体"/>
          <w:sz w:val="24"/>
          <w:highlight w:val="none"/>
          <w:u w:val="single"/>
        </w:rPr>
        <w:t>报价人</w:t>
      </w:r>
      <w:r>
        <w:rPr>
          <w:rFonts w:hint="eastAsia" w:ascii="宋体" w:hAnsi="宋体" w:cs="华文楷体"/>
          <w:sz w:val="24"/>
          <w:highlight w:val="none"/>
          <w:u w:val="single"/>
        </w:rPr>
        <w:t>名称）</w:t>
      </w:r>
      <w:r>
        <w:rPr>
          <w:rFonts w:hint="eastAsia" w:ascii="宋体" w:hAnsi="宋体"/>
          <w:sz w:val="24"/>
          <w:highlight w:val="none"/>
          <w:u w:val="single"/>
        </w:rPr>
        <w:t xml:space="preserve"> </w:t>
      </w:r>
      <w:r>
        <w:rPr>
          <w:rFonts w:ascii="宋体" w:hAnsi="宋体"/>
          <w:sz w:val="24"/>
          <w:highlight w:val="none"/>
        </w:rPr>
        <w:t>的</w:t>
      </w:r>
      <w:r>
        <w:rPr>
          <w:rFonts w:hint="eastAsia" w:ascii="宋体" w:hAnsi="宋体"/>
          <w:sz w:val="24"/>
          <w:highlight w:val="none"/>
        </w:rPr>
        <w:t>法定代表人/单位负责人，</w:t>
      </w:r>
      <w:r>
        <w:rPr>
          <w:rFonts w:ascii="宋体" w:hAnsi="宋体"/>
          <w:sz w:val="24"/>
          <w:highlight w:val="none"/>
        </w:rPr>
        <w:t>现委托</w:t>
      </w:r>
      <w:r>
        <w:rPr>
          <w:rFonts w:hint="eastAsia" w:ascii="宋体" w:hAnsi="宋体" w:cs="华文楷体"/>
          <w:sz w:val="24"/>
          <w:highlight w:val="none"/>
          <w:u w:val="single"/>
        </w:rPr>
        <w:t>（姓名</w:t>
      </w:r>
      <w:r>
        <w:rPr>
          <w:rFonts w:hint="eastAsia" w:ascii="宋体" w:hAnsi="宋体" w:cs="华文楷体"/>
          <w:sz w:val="24"/>
          <w:highlight w:val="none"/>
          <w:u w:val="single"/>
          <w:lang w:eastAsia="zh-CN"/>
        </w:rPr>
        <w:t>，身份证号码</w:t>
      </w:r>
      <w:r>
        <w:rPr>
          <w:rFonts w:hint="eastAsia" w:ascii="宋体" w:hAnsi="宋体" w:cs="华文楷体"/>
          <w:sz w:val="24"/>
          <w:highlight w:val="none"/>
          <w:u w:val="single"/>
        </w:rPr>
        <w:t>）</w:t>
      </w:r>
      <w:r>
        <w:rPr>
          <w:rFonts w:ascii="宋体" w:hAnsi="宋体"/>
          <w:sz w:val="24"/>
          <w:highlight w:val="none"/>
        </w:rPr>
        <w:t>为我方代理人。代理人</w:t>
      </w:r>
      <w:r>
        <w:rPr>
          <w:rFonts w:hint="eastAsia" w:ascii="宋体" w:hAnsi="宋体"/>
          <w:sz w:val="24"/>
          <w:highlight w:val="none"/>
        </w:rPr>
        <w:t>根据授权，</w:t>
      </w:r>
      <w:r>
        <w:rPr>
          <w:rFonts w:ascii="宋体" w:hAnsi="宋体"/>
          <w:sz w:val="24"/>
          <w:highlight w:val="none"/>
        </w:rPr>
        <w:t>以我方名义签署、澄清</w:t>
      </w:r>
      <w:r>
        <w:rPr>
          <w:rFonts w:hint="eastAsia" w:ascii="宋体" w:hAnsi="宋体"/>
          <w:sz w:val="24"/>
          <w:highlight w:val="none"/>
        </w:rPr>
        <w:t>、确认</w:t>
      </w:r>
      <w:r>
        <w:rPr>
          <w:rFonts w:ascii="宋体" w:hAnsi="宋体"/>
          <w:sz w:val="24"/>
          <w:highlight w:val="none"/>
        </w:rPr>
        <w:t>、递交、撤回、修改</w:t>
      </w:r>
      <w:r>
        <w:rPr>
          <w:rFonts w:hint="eastAsia" w:ascii="宋体" w:hAnsi="宋体" w:eastAsia="宋体" w:cs="华文楷体"/>
          <w:sz w:val="24"/>
          <w:highlight w:val="none"/>
          <w:u w:val="single"/>
          <w:lang w:val="en-US" w:eastAsia="zh-CN"/>
        </w:rPr>
        <w:t>2026年</w:t>
      </w:r>
      <w:r>
        <w:rPr>
          <w:rFonts w:hint="eastAsia" w:ascii="宋体" w:hAnsi="宋体" w:eastAsia="宋体" w:cs="华文楷体"/>
          <w:color w:val="000000"/>
          <w:sz w:val="24"/>
          <w:highlight w:val="none"/>
          <w:u w:val="single"/>
          <w:lang w:val="en-US" w:eastAsia="zh-CN"/>
        </w:rPr>
        <w:t>第一批反光膜材料采</w:t>
      </w:r>
      <w:r>
        <w:rPr>
          <w:rFonts w:hint="eastAsia" w:ascii="宋体" w:hAnsi="宋体" w:eastAsia="宋体" w:cs="华文楷体"/>
          <w:sz w:val="24"/>
          <w:highlight w:val="none"/>
          <w:u w:val="single"/>
          <w:lang w:val="en-US" w:eastAsia="zh-CN"/>
        </w:rPr>
        <w:t>购项目</w:t>
      </w:r>
      <w:r>
        <w:rPr>
          <w:rFonts w:ascii="宋体" w:hAnsi="宋体"/>
          <w:sz w:val="24"/>
          <w:highlight w:val="none"/>
        </w:rPr>
        <w:t>报价文件、签订合同和处理有关事宜，其法律后果由我方承担。</w:t>
      </w:r>
    </w:p>
    <w:p w14:paraId="42A2AD4F">
      <w:pPr>
        <w:spacing w:line="360" w:lineRule="auto"/>
        <w:ind w:firstLine="480"/>
        <w:rPr>
          <w:rFonts w:ascii="宋体" w:hAnsi="宋体"/>
          <w:sz w:val="24"/>
          <w:highlight w:val="none"/>
        </w:rPr>
      </w:pPr>
      <w:r>
        <w:rPr>
          <w:rFonts w:ascii="宋体" w:hAnsi="宋体"/>
          <w:sz w:val="24"/>
          <w:highlight w:val="none"/>
        </w:rPr>
        <w:t>委托期限：</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日至</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565BC522">
      <w:pPr>
        <w:spacing w:line="360" w:lineRule="auto"/>
        <w:ind w:firstLine="480"/>
        <w:rPr>
          <w:rFonts w:ascii="宋体" w:hAnsi="宋体"/>
          <w:sz w:val="24"/>
          <w:highlight w:val="none"/>
        </w:rPr>
      </w:pPr>
      <w:r>
        <w:rPr>
          <w:rFonts w:ascii="宋体" w:hAnsi="宋体"/>
          <w:sz w:val="24"/>
          <w:highlight w:val="none"/>
        </w:rPr>
        <w:t>代理人无转委托权。</w:t>
      </w:r>
    </w:p>
    <w:p w14:paraId="60EF3F57">
      <w:pPr>
        <w:spacing w:line="360" w:lineRule="auto"/>
        <w:ind w:firstLine="480"/>
        <w:rPr>
          <w:rFonts w:ascii="宋体" w:hAnsi="宋体"/>
          <w:sz w:val="24"/>
          <w:highlight w:val="none"/>
        </w:rPr>
      </w:pPr>
      <w:r>
        <w:rPr>
          <w:rFonts w:hint="eastAsia" w:ascii="宋体" w:hAnsi="宋体"/>
          <w:b/>
          <w:bCs/>
          <w:sz w:val="24"/>
          <w:highlight w:val="none"/>
        </w:rPr>
        <w:t>附：法定代表人/单位负责人身份证复印件及委托代理人身份证复印件</w:t>
      </w:r>
    </w:p>
    <w:p w14:paraId="5BF9882F">
      <w:pPr>
        <w:spacing w:line="360" w:lineRule="auto"/>
        <w:ind w:firstLine="480"/>
        <w:rPr>
          <w:rFonts w:ascii="宋体" w:hAnsi="宋体"/>
          <w:sz w:val="24"/>
          <w:highlight w:val="none"/>
        </w:rPr>
      </w:pPr>
    </w:p>
    <w:p w14:paraId="580FCF01">
      <w:pPr>
        <w:spacing w:line="360" w:lineRule="auto"/>
        <w:ind w:firstLine="480"/>
        <w:rPr>
          <w:rFonts w:ascii="宋体" w:hAnsi="宋体"/>
          <w:sz w:val="24"/>
          <w:highlight w:val="none"/>
        </w:rPr>
      </w:pPr>
      <w:r>
        <w:rPr>
          <w:rFonts w:hint="eastAsia" w:ascii="宋体" w:hAnsi="宋体"/>
          <w:sz w:val="24"/>
          <w:highlight w:val="none"/>
        </w:rPr>
        <w:t>注：本授权委托书需由报价人加盖单位公章并由其法定代表人/单位负责人签字。</w:t>
      </w:r>
    </w:p>
    <w:p w14:paraId="62C8C0E3">
      <w:pPr>
        <w:spacing w:line="360" w:lineRule="auto"/>
        <w:ind w:firstLine="480"/>
        <w:rPr>
          <w:rFonts w:ascii="宋体" w:hAnsi="宋体"/>
          <w:sz w:val="24"/>
          <w:highlight w:val="none"/>
        </w:rPr>
      </w:pPr>
    </w:p>
    <w:p w14:paraId="286873EB">
      <w:pPr>
        <w:spacing w:line="360" w:lineRule="auto"/>
        <w:ind w:firstLine="3076" w:firstLineChars="1282"/>
        <w:rPr>
          <w:rFonts w:ascii="宋体" w:hAnsi="宋体"/>
          <w:sz w:val="24"/>
          <w:highlight w:val="none"/>
          <w:u w:val="single"/>
        </w:rPr>
      </w:pPr>
      <w:r>
        <w:rPr>
          <w:rFonts w:hint="eastAsia" w:ascii="宋体" w:hAnsi="宋体"/>
          <w:sz w:val="24"/>
          <w:highlight w:val="none"/>
        </w:rPr>
        <w:t>报价人（单位公章）</w:t>
      </w:r>
      <w:r>
        <w:rPr>
          <w:rFonts w:ascii="宋体" w:hAnsi="宋体"/>
          <w:sz w:val="24"/>
          <w:highlight w:val="none"/>
        </w:rPr>
        <w:t>：</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14:paraId="000EC823">
      <w:pPr>
        <w:spacing w:line="360" w:lineRule="auto"/>
        <w:ind w:firstLine="3074" w:firstLineChars="1281"/>
        <w:rPr>
          <w:rFonts w:ascii="宋体" w:hAnsi="宋体"/>
          <w:sz w:val="24"/>
          <w:highlight w:val="none"/>
        </w:rPr>
      </w:pPr>
      <w:r>
        <w:rPr>
          <w:rFonts w:hint="eastAsia" w:ascii="宋体" w:hAnsi="宋体"/>
          <w:sz w:val="24"/>
          <w:highlight w:val="none"/>
        </w:rPr>
        <w:t>法定代表人（签字）</w:t>
      </w:r>
      <w:r>
        <w:rPr>
          <w:rFonts w:ascii="宋体" w:hAnsi="宋体"/>
          <w:sz w:val="24"/>
          <w:highlight w:val="none"/>
        </w:rPr>
        <w:t>：</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p>
    <w:p w14:paraId="5FBD464A">
      <w:pPr>
        <w:spacing w:line="360" w:lineRule="auto"/>
        <w:ind w:firstLine="3076" w:firstLineChars="1282"/>
        <w:rPr>
          <w:rFonts w:ascii="宋体" w:hAnsi="宋体"/>
          <w:sz w:val="24"/>
          <w:highlight w:val="none"/>
          <w:u w:val="single"/>
        </w:rPr>
      </w:pPr>
      <w:r>
        <w:rPr>
          <w:rFonts w:hint="eastAsia" w:ascii="宋体" w:hAnsi="宋体"/>
          <w:sz w:val="24"/>
          <w:highlight w:val="none"/>
        </w:rPr>
        <w:t>委托</w:t>
      </w:r>
      <w:r>
        <w:rPr>
          <w:rFonts w:ascii="宋体" w:hAnsi="宋体"/>
          <w:sz w:val="24"/>
          <w:highlight w:val="none"/>
        </w:rPr>
        <w:t>代理人</w:t>
      </w:r>
      <w:r>
        <w:rPr>
          <w:rFonts w:hint="eastAsia" w:ascii="宋体" w:hAnsi="宋体"/>
          <w:sz w:val="24"/>
          <w:highlight w:val="none"/>
        </w:rPr>
        <w:t>（签字）</w:t>
      </w:r>
      <w:r>
        <w:rPr>
          <w:rFonts w:ascii="宋体" w:hAnsi="宋体"/>
          <w:sz w:val="24"/>
          <w:highlight w:val="none"/>
        </w:rPr>
        <w:t>：</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14:paraId="5ADC5660">
      <w:pPr>
        <w:spacing w:line="360" w:lineRule="auto"/>
        <w:ind w:firstLine="5520" w:firstLineChars="2300"/>
        <w:rPr>
          <w:rFonts w:ascii="宋体" w:hAnsi="宋体"/>
          <w:sz w:val="24"/>
          <w:highlight w:val="none"/>
        </w:rPr>
      </w:pPr>
      <w:r>
        <w:rPr>
          <w:rFonts w:ascii="宋体" w:hAnsi="宋体"/>
          <w:sz w:val="24"/>
          <w:highlight w:val="none"/>
          <w:u w:val="single"/>
        </w:rPr>
        <w:t xml:space="preserve">       </w:t>
      </w:r>
      <w:r>
        <w:rPr>
          <w:rFonts w:ascii="宋体" w:hAnsi="宋体"/>
          <w:sz w:val="24"/>
          <w:highlight w:val="none"/>
        </w:rPr>
        <w:t>年</w:t>
      </w:r>
      <w:r>
        <w:rPr>
          <w:rFonts w:ascii="宋体" w:hAnsi="宋体"/>
          <w:sz w:val="24"/>
          <w:highlight w:val="none"/>
          <w:u w:val="single"/>
        </w:rPr>
        <w:t xml:space="preserve">      </w:t>
      </w:r>
      <w:r>
        <w:rPr>
          <w:rFonts w:ascii="宋体" w:hAnsi="宋体"/>
          <w:sz w:val="24"/>
          <w:highlight w:val="none"/>
        </w:rPr>
        <w:t>月</w:t>
      </w:r>
      <w:r>
        <w:rPr>
          <w:rFonts w:ascii="宋体" w:hAnsi="宋体"/>
          <w:sz w:val="24"/>
          <w:highlight w:val="none"/>
          <w:u w:val="single"/>
        </w:rPr>
        <w:t xml:space="preserve">       </w:t>
      </w:r>
      <w:r>
        <w:rPr>
          <w:rFonts w:ascii="宋体" w:hAnsi="宋体"/>
          <w:sz w:val="24"/>
          <w:highlight w:val="none"/>
        </w:rPr>
        <w:t>日</w:t>
      </w:r>
    </w:p>
    <w:p w14:paraId="6AAECCEE">
      <w:pPr>
        <w:spacing w:line="360" w:lineRule="auto"/>
        <w:rPr>
          <w:rFonts w:ascii="宋体" w:hAnsi="宋体"/>
          <w:sz w:val="24"/>
          <w:highlight w:val="none"/>
        </w:rPr>
      </w:pPr>
    </w:p>
    <w:p w14:paraId="1D101305">
      <w:pPr>
        <w:spacing w:line="360" w:lineRule="auto"/>
        <w:ind w:firstLine="482" w:firstLineChars="200"/>
        <w:jc w:val="left"/>
        <w:outlineLvl w:val="1"/>
        <w:rPr>
          <w:rFonts w:ascii="宋体" w:hAnsi="宋体"/>
          <w:b/>
          <w:bCs/>
          <w:sz w:val="24"/>
          <w:highlight w:val="none"/>
        </w:rPr>
      </w:pPr>
      <w:r>
        <w:rPr>
          <w:rFonts w:hint="eastAsia" w:ascii="宋体" w:hAnsi="宋体"/>
          <w:b/>
          <w:bCs/>
          <w:sz w:val="24"/>
          <w:highlight w:val="none"/>
        </w:rPr>
        <w:t>注：</w:t>
      </w:r>
      <w:r>
        <w:rPr>
          <w:rFonts w:hint="eastAsia" w:ascii="宋体" w:hAnsi="宋体"/>
          <w:b/>
          <w:bCs/>
          <w:sz w:val="24"/>
          <w:highlight w:val="none"/>
          <w:u w:val="single"/>
        </w:rPr>
        <w:t>如报价人法定代表人/单位负责人参加询价行为，只需附其身份证复印件、法人代表证书（如有）等复印件</w:t>
      </w:r>
      <w:r>
        <w:rPr>
          <w:rFonts w:hint="eastAsia" w:ascii="宋体" w:hAnsi="宋体"/>
          <w:b/>
          <w:bCs/>
          <w:sz w:val="24"/>
          <w:highlight w:val="none"/>
        </w:rPr>
        <w:t>。</w:t>
      </w:r>
    </w:p>
    <w:p w14:paraId="09473469">
      <w:pPr>
        <w:spacing w:line="360" w:lineRule="auto"/>
        <w:jc w:val="center"/>
        <w:outlineLvl w:val="1"/>
        <w:rPr>
          <w:rFonts w:ascii="宋体" w:hAnsi="宋体"/>
          <w:b/>
          <w:bCs/>
          <w:sz w:val="24"/>
          <w:highlight w:val="none"/>
        </w:rPr>
      </w:pPr>
    </w:p>
    <w:p w14:paraId="1B216C4E">
      <w:pPr>
        <w:spacing w:line="360" w:lineRule="auto"/>
        <w:jc w:val="center"/>
        <w:outlineLvl w:val="1"/>
        <w:rPr>
          <w:rFonts w:ascii="宋体" w:hAnsi="宋体"/>
          <w:b/>
          <w:bCs/>
          <w:sz w:val="24"/>
          <w:highlight w:val="none"/>
        </w:rPr>
      </w:pPr>
    </w:p>
    <w:p w14:paraId="7988AA46">
      <w:pPr>
        <w:spacing w:line="360" w:lineRule="auto"/>
        <w:jc w:val="center"/>
        <w:outlineLvl w:val="1"/>
        <w:rPr>
          <w:rFonts w:ascii="宋体" w:hAnsi="宋体"/>
          <w:b/>
          <w:bCs/>
          <w:sz w:val="24"/>
          <w:highlight w:val="none"/>
        </w:rPr>
      </w:pPr>
    </w:p>
    <w:p w14:paraId="7D04D4F9">
      <w:pPr>
        <w:spacing w:line="360" w:lineRule="auto"/>
        <w:jc w:val="center"/>
        <w:outlineLvl w:val="1"/>
        <w:rPr>
          <w:rFonts w:eastAsia="黑体"/>
          <w:sz w:val="30"/>
          <w:szCs w:val="30"/>
          <w:highlight w:val="none"/>
        </w:rPr>
      </w:pPr>
    </w:p>
    <w:p w14:paraId="5E30B1CD">
      <w:pPr>
        <w:spacing w:line="360" w:lineRule="auto"/>
        <w:jc w:val="center"/>
        <w:outlineLvl w:val="1"/>
        <w:rPr>
          <w:rFonts w:eastAsia="黑体"/>
          <w:sz w:val="30"/>
          <w:szCs w:val="30"/>
          <w:highlight w:val="none"/>
        </w:rPr>
      </w:pPr>
    </w:p>
    <w:p w14:paraId="50854B1E">
      <w:pPr>
        <w:spacing w:line="360" w:lineRule="auto"/>
        <w:jc w:val="center"/>
        <w:outlineLvl w:val="1"/>
        <w:rPr>
          <w:rFonts w:eastAsia="黑体"/>
          <w:sz w:val="30"/>
          <w:szCs w:val="30"/>
          <w:highlight w:val="none"/>
        </w:rPr>
      </w:pPr>
    </w:p>
    <w:p w14:paraId="6F8D3829">
      <w:pPr>
        <w:spacing w:line="360" w:lineRule="auto"/>
        <w:jc w:val="center"/>
        <w:outlineLvl w:val="1"/>
        <w:rPr>
          <w:rFonts w:eastAsia="黑体"/>
          <w:sz w:val="30"/>
          <w:szCs w:val="30"/>
          <w:highlight w:val="none"/>
        </w:rPr>
      </w:pPr>
    </w:p>
    <w:p w14:paraId="7B88BE8F">
      <w:pPr>
        <w:spacing w:line="360" w:lineRule="auto"/>
        <w:jc w:val="both"/>
        <w:outlineLvl w:val="1"/>
        <w:rPr>
          <w:rFonts w:eastAsia="黑体"/>
          <w:sz w:val="30"/>
          <w:szCs w:val="30"/>
          <w:highlight w:val="none"/>
        </w:rPr>
      </w:pPr>
    </w:p>
    <w:p w14:paraId="1C8F510F">
      <w:pPr>
        <w:numPr>
          <w:ilvl w:val="0"/>
          <w:numId w:val="2"/>
        </w:numPr>
        <w:spacing w:line="360" w:lineRule="auto"/>
        <w:jc w:val="center"/>
        <w:outlineLvl w:val="1"/>
        <w:rPr>
          <w:rFonts w:eastAsia="黑体"/>
          <w:sz w:val="30"/>
          <w:szCs w:val="30"/>
          <w:highlight w:val="none"/>
        </w:rPr>
      </w:pPr>
      <w:r>
        <w:rPr>
          <w:rFonts w:hint="eastAsia" w:eastAsia="黑体"/>
          <w:sz w:val="30"/>
          <w:szCs w:val="30"/>
          <w:highlight w:val="none"/>
          <w:lang w:val="en-US" w:eastAsia="zh-CN"/>
        </w:rPr>
        <w:t xml:space="preserve"> </w:t>
      </w:r>
      <w:r>
        <w:rPr>
          <w:rFonts w:hint="eastAsia" w:eastAsia="黑体"/>
          <w:sz w:val="30"/>
          <w:szCs w:val="30"/>
          <w:highlight w:val="none"/>
        </w:rPr>
        <w:t>报  价  函</w:t>
      </w:r>
    </w:p>
    <w:p w14:paraId="509BE604">
      <w:pPr>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b/>
          <w:bCs/>
          <w:color w:val="auto"/>
          <w:sz w:val="24"/>
          <w:szCs w:val="24"/>
          <w:highlight w:val="none"/>
          <w:lang w:eastAsia="zh-CN"/>
        </w:rPr>
        <w:t>致：江西联兴公路工程有限公司</w:t>
      </w:r>
      <w:r>
        <w:rPr>
          <w:rFonts w:hint="eastAsia" w:ascii="宋体" w:hAnsi="宋体" w:eastAsia="宋体" w:cs="宋体"/>
          <w:color w:val="000000"/>
          <w:sz w:val="24"/>
          <w:szCs w:val="24"/>
          <w:highlight w:val="none"/>
          <w:lang w:eastAsia="zh-CN"/>
        </w:rPr>
        <w:t xml:space="preserve"> </w:t>
      </w:r>
    </w:p>
    <w:p w14:paraId="09FBE52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经研究，我方同意《</w:t>
      </w:r>
      <w:r>
        <w:rPr>
          <w:rFonts w:hint="eastAsia" w:ascii="宋体" w:hAnsi="宋体" w:eastAsia="宋体" w:cs="宋体"/>
          <w:color w:val="000000"/>
          <w:sz w:val="24"/>
          <w:szCs w:val="24"/>
          <w:highlight w:val="none"/>
          <w:lang w:eastAsia="zh-CN"/>
        </w:rPr>
        <w:t>2026年第一批反光膜材料采</w:t>
      </w:r>
      <w:r>
        <w:rPr>
          <w:rFonts w:hint="eastAsia" w:ascii="宋体" w:hAnsi="宋体" w:eastAsia="宋体" w:cs="宋体"/>
          <w:color w:val="auto"/>
          <w:sz w:val="24"/>
          <w:szCs w:val="24"/>
          <w:highlight w:val="none"/>
          <w:lang w:eastAsia="zh-CN"/>
        </w:rPr>
        <w:t>购项目</w:t>
      </w:r>
      <w:r>
        <w:rPr>
          <w:rFonts w:hint="eastAsia" w:ascii="宋体" w:hAnsi="宋体" w:eastAsia="宋体" w:cs="宋体"/>
          <w:color w:val="auto"/>
          <w:sz w:val="24"/>
          <w:szCs w:val="24"/>
          <w:highlight w:val="none"/>
        </w:rPr>
        <w:t>询价文件》的所有内容及条款（含全部补遗书）并就上述内容进行报价，完成贵公司规定的所有工作内容。</w:t>
      </w:r>
    </w:p>
    <w:p w14:paraId="7049A465">
      <w:pPr>
        <w:pageBreakBefore w:val="0"/>
        <w:kinsoku/>
        <w:wordWrap/>
        <w:overflowPunct/>
        <w:topLinePunct w:val="0"/>
        <w:bidi w:val="0"/>
        <w:snapToGrid/>
        <w:spacing w:line="320" w:lineRule="exact"/>
        <w:ind w:firstLine="555"/>
        <w:jc w:val="left"/>
        <w:rPr>
          <w:rFonts w:ascii="宋体" w:hAnsi="宋体" w:cs="宋体"/>
          <w:sz w:val="24"/>
          <w:highlight w:val="none"/>
        </w:rPr>
      </w:pPr>
      <w:r>
        <w:rPr>
          <w:rFonts w:hint="eastAsia" w:ascii="宋体" w:hAnsi="宋体" w:cs="宋体"/>
          <w:b/>
          <w:bCs/>
          <w:sz w:val="24"/>
          <w:highlight w:val="none"/>
        </w:rPr>
        <w:t>根据分析计算，我方愿以含税总价人民币（大写）</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 xml:space="preserve">       </w:t>
      </w:r>
      <w:r>
        <w:rPr>
          <w:rFonts w:hint="eastAsia" w:ascii="宋体" w:hAnsi="宋体" w:cs="宋体"/>
          <w:b/>
          <w:bCs/>
          <w:sz w:val="24"/>
          <w:highlight w:val="none"/>
          <w:u w:val="single"/>
        </w:rPr>
        <w:t xml:space="preserve">            </w:t>
      </w:r>
    </w:p>
    <w:p w14:paraId="52A701E3">
      <w:pPr>
        <w:pStyle w:val="4"/>
        <w:pageBreakBefore w:val="0"/>
        <w:kinsoku/>
        <w:wordWrap/>
        <w:overflowPunct/>
        <w:topLinePunct w:val="0"/>
        <w:bidi w:val="0"/>
        <w:snapToGrid/>
        <w:spacing w:line="320" w:lineRule="exact"/>
        <w:rPr>
          <w:rFonts w:hint="eastAsia" w:ascii="宋体" w:hAnsi="宋体" w:cs="宋体"/>
          <w:b/>
          <w:bCs/>
          <w:sz w:val="24"/>
          <w:szCs w:val="24"/>
          <w:highlight w:val="none"/>
          <w:lang w:val="en-US" w:eastAsia="zh-CN"/>
        </w:rPr>
      </w:pPr>
      <w:r>
        <w:rPr>
          <w:rFonts w:hint="eastAsia" w:ascii="宋体" w:hAnsi="宋体" w:cs="宋体"/>
          <w:b w:val="0"/>
          <w:bCs w:val="0"/>
          <w:sz w:val="24"/>
          <w:szCs w:val="24"/>
          <w:highlight w:val="none"/>
        </w:rPr>
        <w:t>（</w:t>
      </w:r>
      <w:r>
        <w:rPr>
          <w:rFonts w:hint="eastAsia" w:ascii="宋体" w:hAnsi="宋体" w:cs="宋体"/>
          <w:b w:val="0"/>
          <w:bCs w:val="0"/>
          <w:sz w:val="24"/>
          <w:szCs w:val="24"/>
          <w:highlight w:val="none"/>
          <w:u w:val="single"/>
        </w:rPr>
        <w:t>￥            元</w:t>
      </w:r>
      <w:r>
        <w:rPr>
          <w:rFonts w:hint="eastAsia" w:ascii="宋体" w:hAnsi="宋体" w:cs="宋体"/>
          <w:b w:val="0"/>
          <w:bCs w:val="0"/>
          <w:sz w:val="24"/>
          <w:szCs w:val="24"/>
          <w:highlight w:val="none"/>
        </w:rPr>
        <w:t>），</w:t>
      </w:r>
      <w:r>
        <w:rPr>
          <w:rFonts w:hint="eastAsia" w:ascii="宋体" w:hAnsi="宋体" w:cs="宋体"/>
          <w:b w:val="0"/>
          <w:sz w:val="24"/>
          <w:szCs w:val="24"/>
          <w:highlight w:val="none"/>
        </w:rPr>
        <w:t>完成贵公司规定的所有采购内容。</w:t>
      </w:r>
    </w:p>
    <w:p w14:paraId="2E786908">
      <w:pPr>
        <w:jc w:val="center"/>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报价清单</w:t>
      </w:r>
    </w:p>
    <w:tbl>
      <w:tblPr>
        <w:tblStyle w:val="22"/>
        <w:tblW w:w="100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2"/>
        <w:gridCol w:w="1286"/>
        <w:gridCol w:w="1537"/>
        <w:gridCol w:w="699"/>
        <w:gridCol w:w="728"/>
        <w:gridCol w:w="820"/>
        <w:gridCol w:w="901"/>
        <w:gridCol w:w="951"/>
        <w:gridCol w:w="2333"/>
      </w:tblGrid>
      <w:tr w14:paraId="713A8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72" w:type="dxa"/>
            <w:tcBorders>
              <w:top w:val="single" w:color="000000" w:sz="4" w:space="0"/>
              <w:left w:val="single" w:color="000000" w:sz="4" w:space="0"/>
              <w:bottom w:val="nil"/>
              <w:right w:val="single" w:color="000000" w:sz="4" w:space="0"/>
            </w:tcBorders>
            <w:noWrap w:val="0"/>
            <w:vAlign w:val="center"/>
          </w:tcPr>
          <w:p w14:paraId="344EE4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sz w:val="24"/>
                <w:szCs w:val="24"/>
                <w:u w:val="none"/>
              </w:rPr>
            </w:pPr>
            <w:r>
              <w:rPr>
                <w:rFonts w:hint="eastAsia" w:ascii="宋体" w:hAnsi="宋体" w:eastAsia="宋体" w:cs="宋体"/>
                <w:b/>
                <w:bCs/>
                <w:i w:val="0"/>
                <w:iCs w:val="0"/>
                <w:color w:val="444444"/>
                <w:kern w:val="0"/>
                <w:sz w:val="24"/>
                <w:szCs w:val="24"/>
                <w:u w:val="none"/>
                <w:lang w:val="en-US" w:eastAsia="zh-CN" w:bidi="ar"/>
              </w:rPr>
              <w:t>序号</w:t>
            </w:r>
          </w:p>
        </w:tc>
        <w:tc>
          <w:tcPr>
            <w:tcW w:w="1286" w:type="dxa"/>
            <w:tcBorders>
              <w:top w:val="single" w:color="000000" w:sz="4" w:space="0"/>
              <w:left w:val="single" w:color="000000" w:sz="4" w:space="0"/>
              <w:bottom w:val="nil"/>
              <w:right w:val="single" w:color="000000" w:sz="4" w:space="0"/>
            </w:tcBorders>
            <w:noWrap w:val="0"/>
            <w:vAlign w:val="center"/>
          </w:tcPr>
          <w:p w14:paraId="39DB25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sz w:val="24"/>
                <w:szCs w:val="24"/>
                <w:u w:val="none"/>
              </w:rPr>
            </w:pPr>
            <w:r>
              <w:rPr>
                <w:rFonts w:hint="eastAsia" w:ascii="宋体" w:hAnsi="宋体" w:eastAsia="宋体" w:cs="宋体"/>
                <w:b/>
                <w:bCs/>
                <w:i w:val="0"/>
                <w:iCs w:val="0"/>
                <w:color w:val="444444"/>
                <w:kern w:val="0"/>
                <w:sz w:val="24"/>
                <w:szCs w:val="24"/>
                <w:u w:val="none"/>
                <w:lang w:val="en-US" w:eastAsia="zh-CN" w:bidi="ar"/>
              </w:rPr>
              <w:t>品名</w:t>
            </w:r>
          </w:p>
        </w:tc>
        <w:tc>
          <w:tcPr>
            <w:tcW w:w="1537" w:type="dxa"/>
            <w:tcBorders>
              <w:top w:val="single" w:color="000000" w:sz="4" w:space="0"/>
              <w:left w:val="single" w:color="000000" w:sz="4" w:space="0"/>
              <w:bottom w:val="nil"/>
              <w:right w:val="single" w:color="000000" w:sz="4" w:space="0"/>
            </w:tcBorders>
            <w:noWrap w:val="0"/>
            <w:vAlign w:val="center"/>
          </w:tcPr>
          <w:p w14:paraId="5F098E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sz w:val="24"/>
                <w:szCs w:val="24"/>
                <w:u w:val="none"/>
              </w:rPr>
            </w:pPr>
            <w:r>
              <w:rPr>
                <w:rFonts w:hint="eastAsia" w:ascii="宋体" w:hAnsi="宋体" w:eastAsia="宋体" w:cs="宋体"/>
                <w:b/>
                <w:bCs/>
                <w:i w:val="0"/>
                <w:iCs w:val="0"/>
                <w:color w:val="444444"/>
                <w:kern w:val="0"/>
                <w:sz w:val="24"/>
                <w:szCs w:val="24"/>
                <w:u w:val="none"/>
                <w:lang w:val="en-US" w:eastAsia="zh-CN" w:bidi="ar"/>
              </w:rPr>
              <w:t>规格型号</w:t>
            </w:r>
          </w:p>
        </w:tc>
        <w:tc>
          <w:tcPr>
            <w:tcW w:w="699" w:type="dxa"/>
            <w:tcBorders>
              <w:top w:val="single" w:color="000000" w:sz="4" w:space="0"/>
              <w:left w:val="single" w:color="000000" w:sz="4" w:space="0"/>
              <w:bottom w:val="nil"/>
              <w:right w:val="single" w:color="000000" w:sz="4" w:space="0"/>
            </w:tcBorders>
            <w:noWrap w:val="0"/>
            <w:vAlign w:val="center"/>
          </w:tcPr>
          <w:p w14:paraId="25F161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sz w:val="24"/>
                <w:szCs w:val="24"/>
                <w:u w:val="none"/>
              </w:rPr>
            </w:pPr>
            <w:r>
              <w:rPr>
                <w:rFonts w:hint="eastAsia" w:ascii="宋体" w:hAnsi="宋体" w:eastAsia="宋体" w:cs="宋体"/>
                <w:b/>
                <w:bCs/>
                <w:i w:val="0"/>
                <w:iCs w:val="0"/>
                <w:color w:val="444444"/>
                <w:kern w:val="0"/>
                <w:sz w:val="24"/>
                <w:szCs w:val="24"/>
                <w:u w:val="none"/>
                <w:lang w:val="en-US" w:eastAsia="zh-CN" w:bidi="ar"/>
              </w:rPr>
              <w:t>单位</w:t>
            </w:r>
          </w:p>
        </w:tc>
        <w:tc>
          <w:tcPr>
            <w:tcW w:w="728" w:type="dxa"/>
            <w:tcBorders>
              <w:top w:val="single" w:color="000000" w:sz="4" w:space="0"/>
              <w:left w:val="single" w:color="000000" w:sz="4" w:space="0"/>
              <w:bottom w:val="nil"/>
              <w:right w:val="single" w:color="000000" w:sz="4" w:space="0"/>
            </w:tcBorders>
            <w:noWrap w:val="0"/>
            <w:vAlign w:val="center"/>
          </w:tcPr>
          <w:p w14:paraId="056B2E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sz w:val="24"/>
                <w:szCs w:val="24"/>
                <w:u w:val="none"/>
              </w:rPr>
            </w:pPr>
            <w:r>
              <w:rPr>
                <w:rFonts w:hint="eastAsia" w:ascii="宋体" w:hAnsi="宋体" w:eastAsia="宋体" w:cs="宋体"/>
                <w:b/>
                <w:bCs/>
                <w:i w:val="0"/>
                <w:iCs w:val="0"/>
                <w:color w:val="444444"/>
                <w:kern w:val="0"/>
                <w:sz w:val="24"/>
                <w:szCs w:val="24"/>
                <w:u w:val="none"/>
                <w:lang w:val="en-US" w:eastAsia="zh-CN" w:bidi="ar"/>
              </w:rPr>
              <w:t>数量</w:t>
            </w:r>
          </w:p>
        </w:tc>
        <w:tc>
          <w:tcPr>
            <w:tcW w:w="820" w:type="dxa"/>
            <w:tcBorders>
              <w:top w:val="single" w:color="000000" w:sz="4" w:space="0"/>
              <w:left w:val="single" w:color="000000" w:sz="4" w:space="0"/>
              <w:bottom w:val="nil"/>
              <w:right w:val="single" w:color="000000" w:sz="4" w:space="0"/>
            </w:tcBorders>
            <w:noWrap w:val="0"/>
            <w:vAlign w:val="center"/>
          </w:tcPr>
          <w:p w14:paraId="07EBF0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kern w:val="0"/>
                <w:sz w:val="24"/>
                <w:szCs w:val="24"/>
                <w:highlight w:val="none"/>
                <w:u w:val="none"/>
                <w:lang w:val="en-US" w:eastAsia="zh-CN" w:bidi="ar"/>
              </w:rPr>
            </w:pPr>
            <w:r>
              <w:rPr>
                <w:rFonts w:hint="eastAsia" w:ascii="宋体" w:hAnsi="宋体" w:cs="宋体"/>
                <w:b/>
                <w:bCs/>
                <w:i w:val="0"/>
                <w:iCs w:val="0"/>
                <w:color w:val="444444"/>
                <w:kern w:val="0"/>
                <w:sz w:val="24"/>
                <w:szCs w:val="24"/>
                <w:highlight w:val="none"/>
                <w:u w:val="none"/>
                <w:lang w:val="en-US" w:eastAsia="zh-CN" w:bidi="ar"/>
              </w:rPr>
              <w:t>单价</w:t>
            </w:r>
            <w:r>
              <w:rPr>
                <w:rFonts w:hint="eastAsia" w:ascii="宋体" w:hAnsi="宋体" w:eastAsia="宋体" w:cs="宋体"/>
                <w:b/>
                <w:bCs/>
                <w:i w:val="0"/>
                <w:iCs w:val="0"/>
                <w:color w:val="444444"/>
                <w:kern w:val="0"/>
                <w:sz w:val="24"/>
                <w:szCs w:val="24"/>
                <w:highlight w:val="none"/>
                <w:u w:val="none"/>
                <w:lang w:val="en-US" w:eastAsia="zh-CN" w:bidi="ar"/>
              </w:rPr>
              <w:t>限价（元）</w:t>
            </w:r>
          </w:p>
        </w:tc>
        <w:tc>
          <w:tcPr>
            <w:tcW w:w="901" w:type="dxa"/>
            <w:tcBorders>
              <w:top w:val="single" w:color="000000" w:sz="4" w:space="0"/>
              <w:left w:val="single" w:color="000000" w:sz="4" w:space="0"/>
              <w:bottom w:val="nil"/>
              <w:right w:val="single" w:color="000000" w:sz="4" w:space="0"/>
            </w:tcBorders>
            <w:noWrap w:val="0"/>
            <w:vAlign w:val="center"/>
          </w:tcPr>
          <w:p w14:paraId="68C467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444444"/>
                <w:kern w:val="0"/>
                <w:sz w:val="24"/>
                <w:szCs w:val="24"/>
                <w:highlight w:val="none"/>
                <w:u w:val="none"/>
                <w:lang w:val="en-US" w:eastAsia="zh-CN" w:bidi="ar"/>
              </w:rPr>
            </w:pPr>
            <w:r>
              <w:rPr>
                <w:rFonts w:hint="eastAsia" w:ascii="宋体" w:hAnsi="宋体" w:eastAsia="宋体" w:cs="宋体"/>
                <w:b/>
                <w:bCs/>
                <w:i w:val="0"/>
                <w:iCs w:val="0"/>
                <w:color w:val="444444"/>
                <w:kern w:val="0"/>
                <w:sz w:val="24"/>
                <w:szCs w:val="24"/>
                <w:highlight w:val="none"/>
                <w:u w:val="none"/>
                <w:lang w:val="en-US" w:eastAsia="zh-CN" w:bidi="ar"/>
              </w:rPr>
              <w:t>含税单价（元/吨）</w:t>
            </w:r>
          </w:p>
        </w:tc>
        <w:tc>
          <w:tcPr>
            <w:tcW w:w="951" w:type="dxa"/>
            <w:tcBorders>
              <w:top w:val="single" w:color="000000" w:sz="4" w:space="0"/>
              <w:left w:val="single" w:color="000000" w:sz="4" w:space="0"/>
              <w:bottom w:val="nil"/>
              <w:right w:val="single" w:color="000000" w:sz="4" w:space="0"/>
            </w:tcBorders>
            <w:noWrap w:val="0"/>
            <w:vAlign w:val="center"/>
          </w:tcPr>
          <w:p w14:paraId="3ACF53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kern w:val="0"/>
                <w:sz w:val="24"/>
                <w:szCs w:val="24"/>
                <w:u w:val="none"/>
                <w:lang w:val="en-US" w:eastAsia="zh-CN" w:bidi="ar"/>
              </w:rPr>
            </w:pPr>
            <w:r>
              <w:rPr>
                <w:rFonts w:hint="eastAsia" w:ascii="宋体" w:hAnsi="宋体" w:eastAsia="宋体" w:cs="宋体"/>
                <w:b/>
                <w:bCs/>
                <w:i w:val="0"/>
                <w:iCs w:val="0"/>
                <w:color w:val="444444"/>
                <w:kern w:val="0"/>
                <w:sz w:val="24"/>
                <w:szCs w:val="24"/>
                <w:u w:val="none"/>
                <w:lang w:val="en-US" w:eastAsia="zh-CN" w:bidi="ar"/>
              </w:rPr>
              <w:t>含税</w:t>
            </w:r>
          </w:p>
          <w:p w14:paraId="4862C1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kern w:val="0"/>
                <w:sz w:val="24"/>
                <w:szCs w:val="24"/>
                <w:u w:val="none"/>
                <w:lang w:val="en-US" w:eastAsia="zh-CN" w:bidi="ar"/>
              </w:rPr>
            </w:pPr>
            <w:r>
              <w:rPr>
                <w:rFonts w:hint="eastAsia" w:ascii="宋体" w:hAnsi="宋体" w:eastAsia="宋体" w:cs="宋体"/>
                <w:b/>
                <w:bCs/>
                <w:i w:val="0"/>
                <w:iCs w:val="0"/>
                <w:color w:val="444444"/>
                <w:kern w:val="0"/>
                <w:sz w:val="24"/>
                <w:szCs w:val="24"/>
                <w:u w:val="none"/>
                <w:lang w:val="en-US" w:eastAsia="zh-CN" w:bidi="ar"/>
              </w:rPr>
              <w:t>合价（元）</w:t>
            </w:r>
          </w:p>
        </w:tc>
        <w:tc>
          <w:tcPr>
            <w:tcW w:w="2333" w:type="dxa"/>
            <w:tcBorders>
              <w:top w:val="single" w:color="000000" w:sz="4" w:space="0"/>
              <w:left w:val="single" w:color="000000" w:sz="4" w:space="0"/>
              <w:bottom w:val="nil"/>
              <w:right w:val="single" w:color="000000" w:sz="4" w:space="0"/>
            </w:tcBorders>
            <w:noWrap w:val="0"/>
            <w:vAlign w:val="center"/>
          </w:tcPr>
          <w:p w14:paraId="23F784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b/>
                <w:bCs/>
                <w:i w:val="0"/>
                <w:iCs w:val="0"/>
                <w:color w:val="444444"/>
                <w:kern w:val="0"/>
                <w:sz w:val="24"/>
                <w:szCs w:val="24"/>
                <w:u w:val="none"/>
                <w:lang w:val="en-US" w:eastAsia="zh-CN" w:bidi="ar"/>
              </w:rPr>
              <w:t>备注</w:t>
            </w:r>
          </w:p>
        </w:tc>
      </w:tr>
      <w:tr w14:paraId="684EE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16D070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kern w:val="0"/>
                <w:sz w:val="24"/>
                <w:szCs w:val="24"/>
                <w:u w:val="none"/>
                <w:lang w:val="en-US" w:eastAsia="zh-CN" w:bidi="ar"/>
              </w:rPr>
              <w:t>1</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6C3CE9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sz w:val="24"/>
                <w:szCs w:val="24"/>
                <w:u w:val="none"/>
              </w:rPr>
              <w:t>道路交通</w:t>
            </w:r>
          </w:p>
          <w:p w14:paraId="385568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sz w:val="24"/>
                <w:szCs w:val="24"/>
                <w:u w:val="none"/>
              </w:rPr>
              <w:t>反光膜</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34C843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sz w:val="24"/>
                <w:szCs w:val="24"/>
                <w:u w:val="none"/>
              </w:rPr>
              <w:t>国标Ⅱ类</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4004E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sz w:val="24"/>
                <w:szCs w:val="24"/>
                <w:u w:val="none"/>
              </w:rPr>
              <w:t>㎡</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3BBD9D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sz w:val="24"/>
                <w:szCs w:val="24"/>
                <w:u w:val="none"/>
              </w:rPr>
              <w:t>200</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1D5DC8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444444"/>
                <w:sz w:val="24"/>
                <w:szCs w:val="24"/>
                <w:u w:val="none"/>
                <w:lang w:val="en-US" w:eastAsia="zh-CN"/>
              </w:rPr>
            </w:pPr>
            <w:r>
              <w:rPr>
                <w:rFonts w:hint="eastAsia" w:ascii="宋体" w:hAnsi="宋体" w:eastAsia="宋体" w:cs="宋体"/>
                <w:i w:val="0"/>
                <w:iCs w:val="0"/>
                <w:color w:val="444444"/>
                <w:sz w:val="24"/>
                <w:szCs w:val="24"/>
                <w:u w:val="none"/>
                <w:lang w:val="en-US" w:eastAsia="zh-CN"/>
              </w:rPr>
              <w:t>50</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2A2A03BF">
            <w:pPr>
              <w:keepNext w:val="0"/>
              <w:keepLines w:val="0"/>
              <w:suppressLineNumbers w:val="0"/>
              <w:spacing w:before="0" w:beforeAutospacing="0" w:after="0" w:afterAutospacing="0"/>
              <w:ind w:left="0" w:right="0"/>
              <w:jc w:val="center"/>
              <w:rPr>
                <w:rFonts w:hint="eastAsia" w:ascii="宋体" w:hAnsi="宋体" w:eastAsia="宋体" w:cs="宋体"/>
                <w:i w:val="0"/>
                <w:iCs w:val="0"/>
                <w:color w:val="444444"/>
                <w:sz w:val="24"/>
                <w:szCs w:val="24"/>
                <w:u w:val="none"/>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5D65E333">
            <w:pPr>
              <w:keepNext w:val="0"/>
              <w:keepLines w:val="0"/>
              <w:suppressLineNumbers w:val="0"/>
              <w:spacing w:before="0" w:beforeAutospacing="0" w:after="0" w:afterAutospacing="0"/>
              <w:ind w:left="0" w:right="0"/>
              <w:jc w:val="center"/>
              <w:rPr>
                <w:rFonts w:hint="eastAsia" w:ascii="宋体" w:hAnsi="宋体" w:eastAsia="宋体" w:cs="宋体"/>
                <w:i w:val="0"/>
                <w:iCs w:val="0"/>
                <w:color w:val="444444"/>
                <w:sz w:val="24"/>
                <w:szCs w:val="24"/>
                <w:highlight w:val="none"/>
                <w:u w:val="none"/>
              </w:rPr>
            </w:pPr>
          </w:p>
        </w:tc>
        <w:tc>
          <w:tcPr>
            <w:tcW w:w="2333" w:type="dxa"/>
            <w:vMerge w:val="restart"/>
            <w:tcBorders>
              <w:top w:val="single" w:color="000000" w:sz="4" w:space="0"/>
              <w:left w:val="single" w:color="000000" w:sz="4" w:space="0"/>
              <w:right w:val="single" w:color="000000" w:sz="4" w:space="0"/>
            </w:tcBorders>
            <w:noWrap w:val="0"/>
            <w:vAlign w:val="center"/>
          </w:tcPr>
          <w:p w14:paraId="3B1804CC">
            <w:pPr>
              <w:keepNext w:val="0"/>
              <w:keepLines w:val="0"/>
              <w:suppressLineNumbers w:val="0"/>
              <w:spacing w:before="0" w:beforeAutospacing="0" w:after="0" w:afterAutospacing="0"/>
              <w:ind w:left="0" w:right="0"/>
              <w:jc w:val="center"/>
              <w:rPr>
                <w:rFonts w:hint="eastAsia" w:ascii="宋体" w:hAnsi="宋体" w:eastAsia="宋体" w:cs="宋体"/>
                <w:i w:val="0"/>
                <w:iCs w:val="0"/>
                <w:color w:val="444444"/>
                <w:sz w:val="24"/>
                <w:szCs w:val="24"/>
                <w:highlight w:val="none"/>
                <w:u w:val="none"/>
              </w:rPr>
            </w:pPr>
            <w:r>
              <w:rPr>
                <w:rFonts w:hint="eastAsia" w:ascii="宋体" w:hAnsi="宋体" w:eastAsia="宋体" w:cs="宋体"/>
                <w:i w:val="0"/>
                <w:iCs w:val="0"/>
                <w:color w:val="444444"/>
                <w:sz w:val="24"/>
                <w:szCs w:val="24"/>
                <w:u w:val="none"/>
              </w:rPr>
              <w:t>表中数量为裁剪后按实际供应规格尺寸</w:t>
            </w:r>
            <w:r>
              <w:rPr>
                <w:rFonts w:hint="eastAsia" w:ascii="宋体" w:hAnsi="宋体" w:eastAsia="宋体" w:cs="宋体"/>
                <w:i w:val="0"/>
                <w:iCs w:val="0"/>
                <w:color w:val="444444"/>
                <w:sz w:val="24"/>
                <w:szCs w:val="24"/>
                <w:highlight w:val="none"/>
                <w:u w:val="none"/>
              </w:rPr>
              <w:t>计算</w:t>
            </w:r>
            <w:r>
              <w:rPr>
                <w:rFonts w:hint="eastAsia" w:ascii="宋体" w:hAnsi="宋体" w:cs="宋体"/>
                <w:i w:val="0"/>
                <w:iCs w:val="0"/>
                <w:color w:val="444444"/>
                <w:sz w:val="24"/>
                <w:szCs w:val="24"/>
                <w:highlight w:val="none"/>
                <w:u w:val="none"/>
                <w:lang w:eastAsia="zh-CN"/>
              </w:rPr>
              <w:t>平方数</w:t>
            </w:r>
            <w:r>
              <w:rPr>
                <w:rFonts w:hint="eastAsia" w:ascii="宋体" w:hAnsi="宋体" w:eastAsia="宋体" w:cs="宋体"/>
                <w:i w:val="0"/>
                <w:iCs w:val="0"/>
                <w:color w:val="444444"/>
                <w:sz w:val="24"/>
                <w:szCs w:val="24"/>
                <w:highlight w:val="none"/>
                <w:u w:val="none"/>
              </w:rPr>
              <w:t>，含税包到（含运费、裁剪加工费等所有费用），货物颜色包括但不限于白色、黄色及红色等颜色，规格尺寸根据施工需要由供应商裁剪，</w:t>
            </w:r>
            <w:r>
              <w:rPr>
                <w:rFonts w:hint="eastAsia" w:ascii="宋体" w:hAnsi="宋体" w:cs="宋体"/>
                <w:i w:val="0"/>
                <w:iCs w:val="0"/>
                <w:color w:val="444444"/>
                <w:sz w:val="24"/>
                <w:szCs w:val="24"/>
                <w:highlight w:val="none"/>
                <w:u w:val="none"/>
                <w:lang w:eastAsia="zh-CN"/>
              </w:rPr>
              <w:t>字膜、图案膜按实际尺寸（长</w:t>
            </w:r>
            <w:r>
              <w:rPr>
                <w:rFonts w:hint="eastAsia" w:ascii="宋体" w:hAnsi="宋体" w:cs="宋体"/>
                <w:i w:val="0"/>
                <w:iCs w:val="0"/>
                <w:color w:val="444444"/>
                <w:sz w:val="24"/>
                <w:szCs w:val="24"/>
                <w:highlight w:val="none"/>
                <w:u w:val="none"/>
                <w:lang w:val="en-US" w:eastAsia="zh-CN"/>
              </w:rPr>
              <w:t>*宽</w:t>
            </w:r>
            <w:r>
              <w:rPr>
                <w:rFonts w:hint="eastAsia" w:ascii="宋体" w:hAnsi="宋体" w:cs="宋体"/>
                <w:i w:val="0"/>
                <w:iCs w:val="0"/>
                <w:color w:val="444444"/>
                <w:sz w:val="24"/>
                <w:szCs w:val="24"/>
                <w:highlight w:val="none"/>
                <w:u w:val="none"/>
                <w:lang w:eastAsia="zh-CN"/>
              </w:rPr>
              <w:t>）计算平方数，</w:t>
            </w:r>
            <w:r>
              <w:rPr>
                <w:rFonts w:hint="eastAsia" w:ascii="宋体" w:hAnsi="宋体" w:eastAsia="宋体" w:cs="宋体"/>
                <w:i w:val="0"/>
                <w:iCs w:val="0"/>
                <w:color w:val="444444"/>
                <w:sz w:val="24"/>
                <w:szCs w:val="24"/>
                <w:highlight w:val="none"/>
                <w:u w:val="none"/>
              </w:rPr>
              <w:t>满足GB/T 18833-2012中各项指标要求。</w:t>
            </w:r>
          </w:p>
        </w:tc>
      </w:tr>
      <w:tr w14:paraId="59E12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8"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11EF4D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kern w:val="0"/>
                <w:sz w:val="24"/>
                <w:szCs w:val="24"/>
                <w:u w:val="none"/>
                <w:lang w:val="en-US" w:eastAsia="zh-CN" w:bidi="ar"/>
              </w:rPr>
              <w:t>2</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117D52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sz w:val="24"/>
                <w:szCs w:val="24"/>
                <w:u w:val="none"/>
              </w:rPr>
              <w:t>道路交通</w:t>
            </w:r>
          </w:p>
          <w:p w14:paraId="41A2DF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sz w:val="24"/>
                <w:szCs w:val="24"/>
                <w:u w:val="none"/>
              </w:rPr>
              <w:t>反光膜</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1ACBFE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sz w:val="24"/>
                <w:szCs w:val="24"/>
                <w:u w:val="none"/>
              </w:rPr>
              <w:t>国标Ⅲ类</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6E3CE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sz w:val="24"/>
                <w:szCs w:val="24"/>
                <w:u w:val="none"/>
              </w:rPr>
              <w:t>㎡</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5C25FD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sz w:val="24"/>
                <w:szCs w:val="24"/>
                <w:u w:val="none"/>
              </w:rPr>
              <w:t>200</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14603B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444444"/>
                <w:sz w:val="24"/>
                <w:szCs w:val="24"/>
                <w:u w:val="none"/>
                <w:lang w:val="en-US" w:eastAsia="zh-CN"/>
              </w:rPr>
            </w:pPr>
            <w:r>
              <w:rPr>
                <w:rFonts w:hint="eastAsia" w:ascii="宋体" w:hAnsi="宋体" w:eastAsia="宋体" w:cs="宋体"/>
                <w:i w:val="0"/>
                <w:iCs w:val="0"/>
                <w:color w:val="444444"/>
                <w:sz w:val="24"/>
                <w:szCs w:val="24"/>
                <w:u w:val="none"/>
                <w:lang w:val="en-US" w:eastAsia="zh-CN"/>
              </w:rPr>
              <w:t>90</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284DDE01">
            <w:pPr>
              <w:keepNext w:val="0"/>
              <w:keepLines w:val="0"/>
              <w:suppressLineNumbers w:val="0"/>
              <w:spacing w:before="0" w:beforeAutospacing="0" w:after="0" w:afterAutospacing="0"/>
              <w:ind w:left="0" w:right="0"/>
              <w:jc w:val="center"/>
              <w:rPr>
                <w:rFonts w:hint="eastAsia" w:ascii="宋体" w:hAnsi="宋体" w:eastAsia="宋体" w:cs="宋体"/>
                <w:i w:val="0"/>
                <w:iCs w:val="0"/>
                <w:color w:val="444444"/>
                <w:sz w:val="24"/>
                <w:szCs w:val="24"/>
                <w:u w:val="none"/>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594733F8">
            <w:pPr>
              <w:keepNext w:val="0"/>
              <w:keepLines w:val="0"/>
              <w:suppressLineNumbers w:val="0"/>
              <w:spacing w:before="0" w:beforeAutospacing="0" w:after="0" w:afterAutospacing="0"/>
              <w:ind w:left="0" w:right="0"/>
              <w:jc w:val="center"/>
              <w:rPr>
                <w:rFonts w:hint="eastAsia" w:ascii="宋体" w:hAnsi="宋体" w:eastAsia="宋体" w:cs="宋体"/>
                <w:i w:val="0"/>
                <w:iCs w:val="0"/>
                <w:color w:val="444444"/>
                <w:sz w:val="24"/>
                <w:szCs w:val="24"/>
                <w:u w:val="none"/>
              </w:rPr>
            </w:pPr>
          </w:p>
        </w:tc>
        <w:tc>
          <w:tcPr>
            <w:tcW w:w="2333" w:type="dxa"/>
            <w:vMerge w:val="continue"/>
            <w:tcBorders>
              <w:left w:val="single" w:color="000000" w:sz="4" w:space="0"/>
              <w:right w:val="single" w:color="000000" w:sz="4" w:space="0"/>
            </w:tcBorders>
            <w:noWrap w:val="0"/>
            <w:vAlign w:val="center"/>
          </w:tcPr>
          <w:p w14:paraId="3AB17634">
            <w:pPr>
              <w:keepNext w:val="0"/>
              <w:keepLines w:val="0"/>
              <w:suppressLineNumbers w:val="0"/>
              <w:spacing w:before="0" w:beforeAutospacing="0" w:after="0" w:afterAutospacing="0"/>
              <w:ind w:left="0" w:right="0"/>
              <w:jc w:val="center"/>
              <w:rPr>
                <w:rFonts w:hint="eastAsia" w:ascii="宋体" w:hAnsi="宋体" w:eastAsia="宋体" w:cs="宋体"/>
                <w:i w:val="0"/>
                <w:iCs w:val="0"/>
                <w:color w:val="444444"/>
                <w:sz w:val="24"/>
                <w:szCs w:val="24"/>
                <w:u w:val="none"/>
              </w:rPr>
            </w:pPr>
          </w:p>
        </w:tc>
      </w:tr>
      <w:tr w14:paraId="0F6A3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1"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7E747D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kern w:val="0"/>
                <w:sz w:val="24"/>
                <w:szCs w:val="24"/>
                <w:u w:val="none"/>
                <w:lang w:val="en-US" w:eastAsia="zh-CN" w:bidi="ar"/>
              </w:rPr>
              <w:t>3</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4AAFD4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sz w:val="24"/>
                <w:szCs w:val="24"/>
                <w:u w:val="none"/>
              </w:rPr>
              <w:t>道路交通</w:t>
            </w:r>
          </w:p>
          <w:p w14:paraId="2BFE9A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sz w:val="24"/>
                <w:szCs w:val="24"/>
                <w:u w:val="none"/>
              </w:rPr>
              <w:t>反光膜</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0264B228">
            <w:pPr>
              <w:keepNext w:val="0"/>
              <w:keepLines w:val="0"/>
              <w:suppressLineNumbers w:val="0"/>
              <w:spacing w:before="0" w:beforeAutospacing="0" w:after="0" w:afterAutospacing="0"/>
              <w:ind w:left="0" w:right="0"/>
              <w:jc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sz w:val="24"/>
                <w:szCs w:val="24"/>
                <w:u w:val="none"/>
              </w:rPr>
              <w:t>国标Ⅳ类</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B2E3A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sz w:val="24"/>
                <w:szCs w:val="24"/>
                <w:u w:val="none"/>
              </w:rPr>
              <w:t>㎡</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5F5BF8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sz w:val="24"/>
                <w:szCs w:val="24"/>
                <w:u w:val="none"/>
              </w:rPr>
              <w:t>200</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101EFD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444444"/>
                <w:sz w:val="24"/>
                <w:szCs w:val="24"/>
                <w:u w:val="none"/>
                <w:lang w:val="en-US" w:eastAsia="zh-CN"/>
              </w:rPr>
            </w:pPr>
            <w:r>
              <w:rPr>
                <w:rFonts w:hint="eastAsia" w:ascii="宋体" w:hAnsi="宋体" w:eastAsia="宋体" w:cs="宋体"/>
                <w:i w:val="0"/>
                <w:iCs w:val="0"/>
                <w:color w:val="444444"/>
                <w:sz w:val="24"/>
                <w:szCs w:val="24"/>
                <w:u w:val="none"/>
                <w:lang w:val="en-US" w:eastAsia="zh-CN"/>
              </w:rPr>
              <w:t>150</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287BA81A">
            <w:pPr>
              <w:keepNext w:val="0"/>
              <w:keepLines w:val="0"/>
              <w:suppressLineNumbers w:val="0"/>
              <w:spacing w:before="0" w:beforeAutospacing="0" w:after="0" w:afterAutospacing="0"/>
              <w:ind w:left="0" w:right="0"/>
              <w:jc w:val="center"/>
              <w:rPr>
                <w:rFonts w:hint="eastAsia" w:ascii="宋体" w:hAnsi="宋体" w:eastAsia="宋体" w:cs="宋体"/>
                <w:i w:val="0"/>
                <w:iCs w:val="0"/>
                <w:color w:val="444444"/>
                <w:sz w:val="24"/>
                <w:szCs w:val="24"/>
                <w:u w:val="none"/>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5704E6E2">
            <w:pPr>
              <w:keepNext w:val="0"/>
              <w:keepLines w:val="0"/>
              <w:suppressLineNumbers w:val="0"/>
              <w:spacing w:before="0" w:beforeAutospacing="0" w:after="0" w:afterAutospacing="0"/>
              <w:ind w:left="0" w:right="0"/>
              <w:jc w:val="center"/>
              <w:rPr>
                <w:rFonts w:hint="eastAsia" w:ascii="宋体" w:hAnsi="宋体" w:eastAsia="宋体" w:cs="宋体"/>
                <w:i w:val="0"/>
                <w:iCs w:val="0"/>
                <w:color w:val="444444"/>
                <w:sz w:val="24"/>
                <w:szCs w:val="24"/>
                <w:u w:val="none"/>
              </w:rPr>
            </w:pPr>
          </w:p>
        </w:tc>
        <w:tc>
          <w:tcPr>
            <w:tcW w:w="2333" w:type="dxa"/>
            <w:vMerge w:val="continue"/>
            <w:tcBorders>
              <w:left w:val="single" w:color="000000" w:sz="4" w:space="0"/>
              <w:right w:val="single" w:color="000000" w:sz="4" w:space="0"/>
            </w:tcBorders>
            <w:noWrap w:val="0"/>
            <w:vAlign w:val="center"/>
          </w:tcPr>
          <w:p w14:paraId="14C7C5A4">
            <w:pPr>
              <w:keepNext w:val="0"/>
              <w:keepLines w:val="0"/>
              <w:suppressLineNumbers w:val="0"/>
              <w:spacing w:before="0" w:beforeAutospacing="0" w:after="0" w:afterAutospacing="0"/>
              <w:ind w:left="0" w:right="0"/>
              <w:jc w:val="center"/>
              <w:rPr>
                <w:rFonts w:hint="eastAsia" w:ascii="宋体" w:hAnsi="宋体" w:eastAsia="宋体" w:cs="宋体"/>
                <w:i w:val="0"/>
                <w:iCs w:val="0"/>
                <w:color w:val="444444"/>
                <w:sz w:val="24"/>
                <w:szCs w:val="24"/>
                <w:u w:val="none"/>
              </w:rPr>
            </w:pPr>
          </w:p>
        </w:tc>
      </w:tr>
      <w:tr w14:paraId="5340D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5536B9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kern w:val="0"/>
                <w:sz w:val="24"/>
                <w:szCs w:val="24"/>
                <w:u w:val="none"/>
                <w:lang w:val="en-US" w:eastAsia="zh-CN" w:bidi="ar"/>
              </w:rPr>
              <w:t>4</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123310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sz w:val="24"/>
                <w:szCs w:val="24"/>
                <w:u w:val="none"/>
              </w:rPr>
              <w:t>道路交通</w:t>
            </w:r>
          </w:p>
          <w:p w14:paraId="771DD5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sz w:val="24"/>
                <w:szCs w:val="24"/>
                <w:u w:val="none"/>
              </w:rPr>
              <w:t>反光膜</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13A015FF">
            <w:pPr>
              <w:keepNext w:val="0"/>
              <w:keepLines w:val="0"/>
              <w:suppressLineNumbers w:val="0"/>
              <w:spacing w:before="0" w:beforeAutospacing="0" w:after="0" w:afterAutospacing="0"/>
              <w:ind w:left="0" w:right="0"/>
              <w:jc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sz w:val="24"/>
                <w:szCs w:val="24"/>
                <w:u w:val="none"/>
              </w:rPr>
              <w:t>国标Ⅴ类</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295FA3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sz w:val="24"/>
                <w:szCs w:val="24"/>
                <w:u w:val="none"/>
              </w:rPr>
              <w:t>㎡</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47C78D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444444"/>
                <w:sz w:val="24"/>
                <w:szCs w:val="24"/>
                <w:u w:val="none"/>
                <w:lang w:val="en-US" w:eastAsia="zh-CN"/>
              </w:rPr>
            </w:pPr>
            <w:r>
              <w:rPr>
                <w:rFonts w:hint="eastAsia" w:ascii="宋体" w:hAnsi="宋体" w:cs="宋体"/>
                <w:i w:val="0"/>
                <w:iCs w:val="0"/>
                <w:color w:val="444444"/>
                <w:sz w:val="24"/>
                <w:szCs w:val="24"/>
                <w:u w:val="none"/>
                <w:lang w:val="en-US" w:eastAsia="zh-CN"/>
              </w:rPr>
              <w:t>1800</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7D738D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444444"/>
                <w:sz w:val="24"/>
                <w:szCs w:val="24"/>
                <w:u w:val="none"/>
                <w:lang w:val="en-US" w:eastAsia="zh-CN"/>
              </w:rPr>
            </w:pPr>
            <w:r>
              <w:rPr>
                <w:rFonts w:hint="eastAsia" w:ascii="宋体" w:hAnsi="宋体" w:cs="宋体"/>
                <w:i w:val="0"/>
                <w:iCs w:val="0"/>
                <w:color w:val="444444"/>
                <w:sz w:val="24"/>
                <w:szCs w:val="24"/>
                <w:u w:val="none"/>
                <w:lang w:val="en-US" w:eastAsia="zh-CN"/>
              </w:rPr>
              <w:t>180</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31FC554C">
            <w:pPr>
              <w:keepNext w:val="0"/>
              <w:keepLines w:val="0"/>
              <w:suppressLineNumbers w:val="0"/>
              <w:spacing w:before="0" w:beforeAutospacing="0" w:after="0" w:afterAutospacing="0"/>
              <w:ind w:left="0" w:right="0"/>
              <w:jc w:val="center"/>
              <w:rPr>
                <w:rFonts w:hint="eastAsia" w:ascii="宋体" w:hAnsi="宋体" w:eastAsia="宋体" w:cs="宋体"/>
                <w:i w:val="0"/>
                <w:iCs w:val="0"/>
                <w:color w:val="444444"/>
                <w:sz w:val="24"/>
                <w:szCs w:val="24"/>
                <w:u w:val="none"/>
              </w:rPr>
            </w:pP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06A63C3A">
            <w:pPr>
              <w:keepNext w:val="0"/>
              <w:keepLines w:val="0"/>
              <w:suppressLineNumbers w:val="0"/>
              <w:spacing w:before="0" w:beforeAutospacing="0" w:after="0" w:afterAutospacing="0"/>
              <w:ind w:left="0" w:right="0"/>
              <w:jc w:val="center"/>
              <w:rPr>
                <w:rFonts w:hint="eastAsia" w:ascii="宋体" w:hAnsi="宋体" w:eastAsia="宋体" w:cs="宋体"/>
                <w:i w:val="0"/>
                <w:iCs w:val="0"/>
                <w:color w:val="444444"/>
                <w:sz w:val="24"/>
                <w:szCs w:val="24"/>
                <w:u w:val="none"/>
              </w:rPr>
            </w:pPr>
          </w:p>
        </w:tc>
        <w:tc>
          <w:tcPr>
            <w:tcW w:w="2333" w:type="dxa"/>
            <w:vMerge w:val="continue"/>
            <w:tcBorders>
              <w:left w:val="single" w:color="000000" w:sz="4" w:space="0"/>
              <w:bottom w:val="single" w:color="000000" w:sz="4" w:space="0"/>
              <w:right w:val="single" w:color="000000" w:sz="4" w:space="0"/>
            </w:tcBorders>
            <w:noWrap w:val="0"/>
            <w:vAlign w:val="center"/>
          </w:tcPr>
          <w:p w14:paraId="2BBCCA14">
            <w:pPr>
              <w:keepNext w:val="0"/>
              <w:keepLines w:val="0"/>
              <w:suppressLineNumbers w:val="0"/>
              <w:spacing w:before="0" w:beforeAutospacing="0" w:after="0" w:afterAutospacing="0"/>
              <w:ind w:left="0" w:right="0"/>
              <w:jc w:val="center"/>
              <w:rPr>
                <w:rFonts w:hint="eastAsia" w:ascii="宋体" w:hAnsi="宋体" w:eastAsia="宋体" w:cs="宋体"/>
                <w:i w:val="0"/>
                <w:iCs w:val="0"/>
                <w:color w:val="444444"/>
                <w:sz w:val="24"/>
                <w:szCs w:val="24"/>
                <w:u w:val="none"/>
              </w:rPr>
            </w:pPr>
          </w:p>
        </w:tc>
      </w:tr>
      <w:tr w14:paraId="2DD08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743" w:type="dxa"/>
            <w:gridSpan w:val="7"/>
            <w:tcBorders>
              <w:top w:val="single" w:color="000000" w:sz="4" w:space="0"/>
              <w:left w:val="single" w:color="000000" w:sz="4" w:space="0"/>
              <w:bottom w:val="single" w:color="000000" w:sz="4" w:space="0"/>
              <w:right w:val="single" w:color="000000" w:sz="4" w:space="0"/>
            </w:tcBorders>
            <w:noWrap w:val="0"/>
            <w:vAlign w:val="center"/>
          </w:tcPr>
          <w:p w14:paraId="7443C692">
            <w:pPr>
              <w:keepNext w:val="0"/>
              <w:keepLines w:val="0"/>
              <w:suppressLineNumbers w:val="0"/>
              <w:spacing w:before="0" w:beforeAutospacing="0" w:after="0" w:afterAutospacing="0"/>
              <w:ind w:left="0" w:right="0"/>
              <w:jc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kern w:val="0"/>
                <w:sz w:val="24"/>
                <w:szCs w:val="24"/>
                <w:u w:val="none"/>
                <w:lang w:val="en-US" w:eastAsia="zh-CN" w:bidi="ar"/>
              </w:rPr>
              <w:t>合计</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0B063BB9">
            <w:pPr>
              <w:keepNext w:val="0"/>
              <w:keepLines w:val="0"/>
              <w:suppressLineNumbers w:val="0"/>
              <w:spacing w:before="0" w:beforeAutospacing="0" w:after="0" w:afterAutospacing="0"/>
              <w:ind w:left="0" w:right="0"/>
              <w:jc w:val="center"/>
              <w:rPr>
                <w:rFonts w:hint="eastAsia" w:ascii="宋体" w:hAnsi="宋体" w:eastAsia="宋体" w:cs="宋体"/>
                <w:i w:val="0"/>
                <w:iCs w:val="0"/>
                <w:color w:val="444444"/>
                <w:sz w:val="24"/>
                <w:szCs w:val="24"/>
                <w:u w:val="none"/>
              </w:rPr>
            </w:pPr>
          </w:p>
        </w:tc>
        <w:tc>
          <w:tcPr>
            <w:tcW w:w="2333" w:type="dxa"/>
            <w:tcBorders>
              <w:top w:val="single" w:color="000000" w:sz="4" w:space="0"/>
              <w:left w:val="single" w:color="000000" w:sz="4" w:space="0"/>
              <w:bottom w:val="single" w:color="000000" w:sz="4" w:space="0"/>
              <w:right w:val="single" w:color="000000" w:sz="4" w:space="0"/>
            </w:tcBorders>
            <w:noWrap w:val="0"/>
            <w:vAlign w:val="center"/>
          </w:tcPr>
          <w:p w14:paraId="1A24B14E">
            <w:pPr>
              <w:keepNext w:val="0"/>
              <w:keepLines w:val="0"/>
              <w:suppressLineNumbers w:val="0"/>
              <w:spacing w:before="0" w:beforeAutospacing="0" w:after="0" w:afterAutospacing="0"/>
              <w:ind w:left="0" w:right="0"/>
              <w:jc w:val="center"/>
              <w:rPr>
                <w:rFonts w:hint="eastAsia" w:ascii="宋体" w:hAnsi="宋体" w:eastAsia="宋体" w:cs="宋体"/>
                <w:i w:val="0"/>
                <w:iCs w:val="0"/>
                <w:color w:val="444444"/>
                <w:sz w:val="24"/>
                <w:szCs w:val="24"/>
                <w:u w:val="none"/>
              </w:rPr>
            </w:pPr>
          </w:p>
        </w:tc>
      </w:tr>
    </w:tbl>
    <w:p w14:paraId="79361E4C">
      <w:pPr>
        <w:pageBreakBefore w:val="0"/>
        <w:kinsoku/>
        <w:wordWrap/>
        <w:overflowPunct/>
        <w:topLinePunct w:val="0"/>
        <w:bidi w:val="0"/>
        <w:snapToGrid/>
        <w:spacing w:line="320" w:lineRule="exact"/>
        <w:rPr>
          <w:rFonts w:hint="eastAsia" w:ascii="宋体" w:hAnsi="宋体" w:eastAsia="宋体" w:cs="宋体"/>
          <w:b/>
          <w:bCs/>
          <w:kern w:val="2"/>
          <w:sz w:val="20"/>
          <w:szCs w:val="20"/>
          <w:lang w:val="en-US" w:eastAsia="zh-CN" w:bidi="ar-SA"/>
        </w:rPr>
      </w:pPr>
      <w:r>
        <w:rPr>
          <w:rFonts w:hint="eastAsia" w:ascii="宋体" w:hAnsi="宋体" w:eastAsia="宋体" w:cs="宋体"/>
          <w:b/>
          <w:bCs/>
          <w:kern w:val="2"/>
          <w:sz w:val="20"/>
          <w:szCs w:val="20"/>
          <w:lang w:val="en-US" w:eastAsia="zh-CN" w:bidi="ar-SA"/>
        </w:rPr>
        <w:t>注：1</w:t>
      </w:r>
      <w:r>
        <w:rPr>
          <w:rFonts w:hint="eastAsia" w:ascii="宋体" w:hAnsi="宋体" w:cs="宋体"/>
          <w:b/>
          <w:bCs/>
          <w:kern w:val="2"/>
          <w:sz w:val="20"/>
          <w:szCs w:val="20"/>
          <w:lang w:val="en-US" w:eastAsia="zh-CN" w:bidi="ar-SA"/>
        </w:rPr>
        <w:t>.</w:t>
      </w:r>
      <w:r>
        <w:rPr>
          <w:rFonts w:hint="eastAsia" w:ascii="宋体" w:hAnsi="宋体" w:eastAsia="宋体" w:cs="宋体"/>
          <w:b/>
          <w:bCs/>
          <w:sz w:val="20"/>
          <w:szCs w:val="20"/>
          <w:lang w:val="en-US" w:eastAsia="zh-CN"/>
        </w:rPr>
        <w:t>上表所列数量为预估数量，不作为结算依据，仅作为共同报价基础，实际供货数量可能存在偏差，报价人应充分理解并考虑实际供货数量的不确定性风险谨慎报价，结算以实际验收合格供货数量为准。本项目为分批次供货，报价人需结合供货方式及卸货地点运距等因素综合考虑报价。</w:t>
      </w:r>
    </w:p>
    <w:p w14:paraId="712BA86B">
      <w:pPr>
        <w:pageBreakBefore w:val="0"/>
        <w:kinsoku/>
        <w:wordWrap/>
        <w:overflowPunct/>
        <w:topLinePunct w:val="0"/>
        <w:bidi w:val="0"/>
        <w:snapToGrid/>
        <w:spacing w:line="320" w:lineRule="exact"/>
        <w:ind w:firstLine="402" w:firstLineChars="200"/>
        <w:rPr>
          <w:rFonts w:hint="eastAsia" w:ascii="宋体" w:hAnsi="宋体" w:eastAsia="宋体" w:cs="宋体"/>
          <w:b/>
          <w:bCs/>
          <w:kern w:val="2"/>
          <w:sz w:val="20"/>
          <w:szCs w:val="20"/>
          <w:lang w:val="en-US" w:eastAsia="zh-CN" w:bidi="ar-SA"/>
        </w:rPr>
      </w:pPr>
      <w:r>
        <w:rPr>
          <w:rFonts w:hint="eastAsia" w:ascii="宋体" w:hAnsi="宋体" w:eastAsia="宋体" w:cs="宋体"/>
          <w:b/>
          <w:bCs/>
          <w:kern w:val="2"/>
          <w:sz w:val="20"/>
          <w:szCs w:val="20"/>
          <w:lang w:val="en-US" w:eastAsia="zh-CN" w:bidi="ar-SA"/>
        </w:rPr>
        <w:t>2.本报价包含实施和完成项目所需的材料、运输、过路费、装卸、检测（自检）、裁剪加工、管理、保险、税费、利润等一切费用，询价人不再另行支付其它费用。表中综合单价为固定单价且含税，不因市场、运距、供货方式等任何因数而调整。</w:t>
      </w:r>
    </w:p>
    <w:p w14:paraId="7FB211F9">
      <w:pPr>
        <w:pageBreakBefore w:val="0"/>
        <w:kinsoku/>
        <w:wordWrap/>
        <w:overflowPunct/>
        <w:topLinePunct w:val="0"/>
        <w:bidi w:val="0"/>
        <w:snapToGrid/>
        <w:spacing w:line="320" w:lineRule="exact"/>
        <w:ind w:firstLine="402" w:firstLineChars="200"/>
        <w:rPr>
          <w:rFonts w:hint="eastAsia" w:ascii="宋体" w:hAnsi="宋体" w:eastAsia="宋体" w:cs="宋体"/>
          <w:b/>
          <w:bCs/>
          <w:kern w:val="2"/>
          <w:sz w:val="20"/>
          <w:szCs w:val="20"/>
          <w:lang w:val="en-US" w:eastAsia="zh-CN" w:bidi="ar-SA"/>
        </w:rPr>
      </w:pPr>
      <w:r>
        <w:rPr>
          <w:rFonts w:hint="eastAsia" w:ascii="宋体" w:hAnsi="宋体" w:cs="宋体"/>
          <w:b/>
          <w:bCs/>
          <w:kern w:val="2"/>
          <w:sz w:val="20"/>
          <w:szCs w:val="20"/>
          <w:lang w:val="en-US" w:eastAsia="zh-CN" w:bidi="ar-SA"/>
        </w:rPr>
        <w:t>3.</w:t>
      </w:r>
      <w:r>
        <w:rPr>
          <w:rFonts w:hint="eastAsia" w:ascii="宋体" w:hAnsi="宋体" w:eastAsia="宋体" w:cs="宋体"/>
          <w:b/>
          <w:bCs/>
          <w:kern w:val="2"/>
          <w:sz w:val="20"/>
          <w:szCs w:val="20"/>
          <w:lang w:val="en-US" w:eastAsia="zh-CN" w:bidi="ar-SA"/>
        </w:rPr>
        <w:t>总价人民币大写金额与小写金额应当一致，不一致时以大写金额为准；总价应与清单中的合计金额一致，不一致时询价人有权否决报价人的报价文件。若报价清单中有算术错误的，在不改变总价的前提下，允许报价人现场修正单价及合价。报价人不接受修正价格的，询价人有权否决其报价文件。</w:t>
      </w:r>
    </w:p>
    <w:p w14:paraId="4992B31E">
      <w:pPr>
        <w:spacing w:line="360" w:lineRule="auto"/>
        <w:ind w:firstLine="402" w:firstLineChars="200"/>
        <w:rPr>
          <w:rFonts w:ascii="宋体" w:hAnsi="宋体" w:cs="宋体"/>
          <w:b/>
          <w:bCs/>
          <w:sz w:val="20"/>
          <w:szCs w:val="20"/>
          <w:highlight w:val="none"/>
        </w:rPr>
      </w:pPr>
      <w:r>
        <w:rPr>
          <w:rFonts w:hint="eastAsia" w:ascii="宋体" w:hAnsi="宋体" w:cs="宋体"/>
          <w:b/>
          <w:bCs/>
          <w:kern w:val="2"/>
          <w:sz w:val="20"/>
          <w:szCs w:val="20"/>
          <w:highlight w:val="none"/>
          <w:lang w:val="en-US" w:eastAsia="zh-CN" w:bidi="ar-SA"/>
        </w:rPr>
        <w:t>4.</w:t>
      </w:r>
      <w:r>
        <w:rPr>
          <w:rFonts w:hint="eastAsia" w:ascii="宋体" w:hAnsi="宋体" w:eastAsia="宋体" w:cs="宋体"/>
          <w:b/>
          <w:bCs/>
          <w:kern w:val="2"/>
          <w:sz w:val="20"/>
          <w:szCs w:val="20"/>
          <w:highlight w:val="none"/>
          <w:lang w:val="en-US" w:eastAsia="zh-CN" w:bidi="ar-SA"/>
        </w:rPr>
        <w:t>控制</w:t>
      </w:r>
      <w:r>
        <w:rPr>
          <w:rFonts w:hint="eastAsia" w:ascii="宋体" w:hAnsi="宋体" w:cs="宋体"/>
          <w:b/>
          <w:bCs/>
          <w:color w:val="000000"/>
          <w:kern w:val="2"/>
          <w:sz w:val="20"/>
          <w:szCs w:val="20"/>
          <w:highlight w:val="none"/>
          <w:lang w:val="en-US" w:eastAsia="zh-CN" w:bidi="ar-SA"/>
        </w:rPr>
        <w:t>总</w:t>
      </w:r>
      <w:r>
        <w:rPr>
          <w:rFonts w:hint="eastAsia" w:ascii="宋体" w:hAnsi="宋体" w:eastAsia="宋体" w:cs="宋体"/>
          <w:b/>
          <w:bCs/>
          <w:color w:val="000000"/>
          <w:kern w:val="2"/>
          <w:sz w:val="20"/>
          <w:szCs w:val="20"/>
          <w:highlight w:val="none"/>
          <w:lang w:val="en-US" w:eastAsia="zh-CN" w:bidi="ar-SA"/>
        </w:rPr>
        <w:t>价上限：</w:t>
      </w:r>
      <w:r>
        <w:rPr>
          <w:rFonts w:hint="eastAsia" w:ascii="宋体" w:hAnsi="宋体" w:cs="宋体"/>
          <w:b/>
          <w:bCs/>
          <w:color w:val="000000"/>
          <w:kern w:val="2"/>
          <w:sz w:val="20"/>
          <w:szCs w:val="20"/>
          <w:highlight w:val="none"/>
          <w:lang w:val="en-US" w:eastAsia="zh-CN" w:bidi="ar-SA"/>
        </w:rPr>
        <w:t>382000.00</w:t>
      </w:r>
      <w:r>
        <w:rPr>
          <w:rFonts w:hint="eastAsia" w:ascii="宋体" w:hAnsi="宋体" w:eastAsia="宋体" w:cs="宋体"/>
          <w:b/>
          <w:bCs/>
          <w:color w:val="000000"/>
          <w:kern w:val="2"/>
          <w:sz w:val="20"/>
          <w:szCs w:val="20"/>
          <w:highlight w:val="none"/>
          <w:lang w:val="en-US" w:eastAsia="zh-CN" w:bidi="ar-SA"/>
        </w:rPr>
        <w:t>元</w:t>
      </w:r>
      <w:r>
        <w:rPr>
          <w:rFonts w:hint="eastAsia" w:ascii="宋体" w:hAnsi="宋体" w:eastAsia="宋体" w:cs="宋体"/>
          <w:b/>
          <w:bCs/>
          <w:kern w:val="2"/>
          <w:sz w:val="20"/>
          <w:szCs w:val="20"/>
          <w:highlight w:val="none"/>
          <w:lang w:val="en-US" w:eastAsia="zh-CN" w:bidi="ar-SA"/>
        </w:rPr>
        <w:t>。</w:t>
      </w:r>
      <w:r>
        <w:rPr>
          <w:rFonts w:hint="eastAsia" w:ascii="宋体" w:hAnsi="宋体" w:cs="宋体"/>
          <w:b/>
          <w:bCs/>
          <w:sz w:val="20"/>
          <w:szCs w:val="20"/>
          <w:highlight w:val="none"/>
          <w:lang w:val="en-US" w:eastAsia="zh-CN"/>
        </w:rPr>
        <w:t>报价人的报价不得超过总价限价和分项限价</w:t>
      </w:r>
      <w:r>
        <w:rPr>
          <w:rFonts w:hint="eastAsia" w:ascii="宋体" w:hAnsi="宋体" w:cs="宋体"/>
          <w:b/>
          <w:bCs/>
          <w:sz w:val="20"/>
          <w:szCs w:val="20"/>
          <w:highlight w:val="none"/>
        </w:rPr>
        <w:t>，否则视为不响应询价文件，而被询价人拒绝。</w:t>
      </w:r>
    </w:p>
    <w:p w14:paraId="77FDCB40">
      <w:pPr>
        <w:pageBreakBefore w:val="0"/>
        <w:kinsoku/>
        <w:wordWrap/>
        <w:overflowPunct/>
        <w:topLinePunct w:val="0"/>
        <w:bidi w:val="0"/>
        <w:snapToGrid/>
        <w:spacing w:line="320" w:lineRule="exact"/>
        <w:ind w:firstLine="402" w:firstLineChars="200"/>
        <w:rPr>
          <w:rFonts w:hint="eastAsia" w:ascii="宋体" w:hAnsi="宋体" w:eastAsia="宋体" w:cs="宋体"/>
          <w:b/>
          <w:bCs/>
          <w:kern w:val="2"/>
          <w:sz w:val="20"/>
          <w:szCs w:val="20"/>
          <w:lang w:val="en-US" w:eastAsia="zh-CN" w:bidi="ar-SA"/>
        </w:rPr>
      </w:pPr>
    </w:p>
    <w:p w14:paraId="110D8B9E">
      <w:pPr>
        <w:pageBreakBefore w:val="0"/>
        <w:tabs>
          <w:tab w:val="left" w:pos="7460"/>
          <w:tab w:val="left" w:pos="8080"/>
          <w:tab w:val="left" w:pos="8800"/>
        </w:tabs>
        <w:kinsoku/>
        <w:wordWrap/>
        <w:overflowPunct/>
        <w:topLinePunct w:val="0"/>
        <w:autoSpaceDE w:val="0"/>
        <w:autoSpaceDN w:val="0"/>
        <w:bidi w:val="0"/>
        <w:adjustRightInd w:val="0"/>
        <w:snapToGrid/>
        <w:spacing w:line="320" w:lineRule="exact"/>
        <w:ind w:right="61" w:firstLine="3600" w:firstLineChars="1500"/>
        <w:rPr>
          <w:rFonts w:hint="eastAsia" w:ascii="宋体" w:hAnsi="宋体" w:cs="宋体"/>
          <w:sz w:val="24"/>
          <w:highlight w:val="none"/>
        </w:rPr>
      </w:pPr>
    </w:p>
    <w:p w14:paraId="572A4E06">
      <w:pPr>
        <w:pageBreakBefore w:val="0"/>
        <w:tabs>
          <w:tab w:val="left" w:pos="7460"/>
          <w:tab w:val="left" w:pos="8080"/>
          <w:tab w:val="left" w:pos="8800"/>
        </w:tabs>
        <w:kinsoku/>
        <w:wordWrap/>
        <w:overflowPunct/>
        <w:topLinePunct w:val="0"/>
        <w:autoSpaceDE w:val="0"/>
        <w:autoSpaceDN w:val="0"/>
        <w:bidi w:val="0"/>
        <w:adjustRightInd w:val="0"/>
        <w:snapToGrid/>
        <w:spacing w:line="320" w:lineRule="exact"/>
        <w:ind w:right="61" w:firstLine="3600" w:firstLineChars="1500"/>
        <w:rPr>
          <w:rFonts w:hint="eastAsia" w:ascii="宋体" w:hAnsi="宋体" w:cs="宋体"/>
          <w:sz w:val="24"/>
          <w:highlight w:val="none"/>
        </w:rPr>
      </w:pPr>
    </w:p>
    <w:p w14:paraId="4E33895D">
      <w:pPr>
        <w:pageBreakBefore w:val="0"/>
        <w:tabs>
          <w:tab w:val="left" w:pos="7460"/>
          <w:tab w:val="left" w:pos="8080"/>
          <w:tab w:val="left" w:pos="8800"/>
        </w:tabs>
        <w:kinsoku/>
        <w:wordWrap/>
        <w:overflowPunct/>
        <w:topLinePunct w:val="0"/>
        <w:autoSpaceDE w:val="0"/>
        <w:autoSpaceDN w:val="0"/>
        <w:bidi w:val="0"/>
        <w:adjustRightInd w:val="0"/>
        <w:snapToGrid/>
        <w:spacing w:line="320" w:lineRule="exact"/>
        <w:ind w:right="61" w:firstLine="3600" w:firstLineChars="1500"/>
        <w:rPr>
          <w:rFonts w:hint="eastAsia" w:ascii="宋体" w:hAnsi="宋体" w:cs="宋体"/>
          <w:sz w:val="24"/>
          <w:highlight w:val="none"/>
        </w:rPr>
      </w:pPr>
    </w:p>
    <w:p w14:paraId="429FB837">
      <w:pPr>
        <w:keepNext w:val="0"/>
        <w:keepLines w:val="0"/>
        <w:pageBreakBefore w:val="0"/>
        <w:widowControl w:val="0"/>
        <w:tabs>
          <w:tab w:val="left" w:pos="7460"/>
          <w:tab w:val="left" w:pos="8080"/>
          <w:tab w:val="left" w:pos="8800"/>
        </w:tabs>
        <w:kinsoku/>
        <w:wordWrap/>
        <w:overflowPunct/>
        <w:topLinePunct w:val="0"/>
        <w:autoSpaceDE w:val="0"/>
        <w:autoSpaceDN w:val="0"/>
        <w:bidi w:val="0"/>
        <w:adjustRightInd w:val="0"/>
        <w:snapToGrid/>
        <w:spacing w:line="360" w:lineRule="auto"/>
        <w:ind w:right="61" w:firstLine="3600" w:firstLineChars="1500"/>
        <w:textAlignment w:val="auto"/>
        <w:rPr>
          <w:rFonts w:ascii="宋体" w:hAnsi="宋体" w:cs="宋体"/>
          <w:sz w:val="24"/>
          <w:highlight w:val="none"/>
        </w:rPr>
      </w:pPr>
      <w:r>
        <w:rPr>
          <w:rFonts w:hint="eastAsia" w:ascii="宋体" w:hAnsi="宋体" w:cs="宋体"/>
          <w:sz w:val="24"/>
          <w:highlight w:val="none"/>
        </w:rPr>
        <w:t>报价人：</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(盖</w:t>
      </w:r>
      <w:r>
        <w:rPr>
          <w:rFonts w:hint="eastAsia" w:ascii="宋体" w:hAnsi="宋体" w:cs="宋体"/>
          <w:spacing w:val="-1"/>
          <w:sz w:val="24"/>
          <w:highlight w:val="none"/>
        </w:rPr>
        <w:t>单</w:t>
      </w:r>
      <w:r>
        <w:rPr>
          <w:rFonts w:hint="eastAsia" w:ascii="宋体" w:hAnsi="宋体" w:cs="宋体"/>
          <w:sz w:val="24"/>
          <w:highlight w:val="none"/>
        </w:rPr>
        <w:t xml:space="preserve">位章) </w:t>
      </w:r>
    </w:p>
    <w:p w14:paraId="2CD4E12C">
      <w:pPr>
        <w:keepNext w:val="0"/>
        <w:keepLines w:val="0"/>
        <w:pageBreakBefore w:val="0"/>
        <w:widowControl w:val="0"/>
        <w:tabs>
          <w:tab w:val="left" w:pos="7460"/>
          <w:tab w:val="left" w:pos="8080"/>
          <w:tab w:val="left" w:pos="8800"/>
        </w:tabs>
        <w:kinsoku/>
        <w:wordWrap/>
        <w:overflowPunct/>
        <w:topLinePunct w:val="0"/>
        <w:autoSpaceDE w:val="0"/>
        <w:autoSpaceDN w:val="0"/>
        <w:bidi w:val="0"/>
        <w:adjustRightInd w:val="0"/>
        <w:snapToGrid/>
        <w:spacing w:line="360" w:lineRule="auto"/>
        <w:ind w:left="3641" w:right="61"/>
        <w:textAlignment w:val="auto"/>
        <w:rPr>
          <w:rFonts w:ascii="宋体" w:hAnsi="宋体" w:cs="宋体"/>
          <w:sz w:val="24"/>
          <w:highlight w:val="none"/>
        </w:rPr>
      </w:pPr>
      <w:r>
        <w:rPr>
          <w:rFonts w:hint="eastAsia" w:ascii="宋体" w:hAnsi="宋体" w:cs="宋体"/>
          <w:sz w:val="24"/>
          <w:highlight w:val="none"/>
        </w:rPr>
        <w:t>法定代表人/单位负责人或</w:t>
      </w:r>
    </w:p>
    <w:p w14:paraId="7A9200F7">
      <w:pPr>
        <w:keepNext w:val="0"/>
        <w:keepLines w:val="0"/>
        <w:pageBreakBefore w:val="0"/>
        <w:widowControl w:val="0"/>
        <w:tabs>
          <w:tab w:val="left" w:pos="7460"/>
          <w:tab w:val="left" w:pos="8080"/>
          <w:tab w:val="left" w:pos="8800"/>
        </w:tabs>
        <w:kinsoku/>
        <w:wordWrap/>
        <w:overflowPunct/>
        <w:topLinePunct w:val="0"/>
        <w:autoSpaceDE w:val="0"/>
        <w:autoSpaceDN w:val="0"/>
        <w:bidi w:val="0"/>
        <w:adjustRightInd w:val="0"/>
        <w:snapToGrid/>
        <w:spacing w:line="360" w:lineRule="auto"/>
        <w:ind w:left="3641" w:right="61"/>
        <w:textAlignment w:val="auto"/>
        <w:rPr>
          <w:rFonts w:ascii="宋体" w:hAnsi="宋体" w:cs="宋体"/>
          <w:sz w:val="24"/>
          <w:highlight w:val="none"/>
        </w:rPr>
      </w:pPr>
      <w:r>
        <w:rPr>
          <w:rFonts w:hint="eastAsia" w:ascii="宋体" w:hAnsi="宋体" w:cs="宋体"/>
          <w:sz w:val="24"/>
          <w:highlight w:val="none"/>
        </w:rPr>
        <w:t>其委托代理人：</w:t>
      </w:r>
      <w:r>
        <w:rPr>
          <w:rFonts w:hint="eastAsia" w:ascii="宋体" w:hAnsi="宋体" w:cs="宋体"/>
          <w:sz w:val="24"/>
          <w:highlight w:val="none"/>
          <w:u w:val="single"/>
        </w:rPr>
        <w:t xml:space="preserve">   </w:t>
      </w:r>
      <w:r>
        <w:rPr>
          <w:rFonts w:hint="eastAsia" w:ascii="宋体" w:hAnsi="宋体" w:cs="宋体"/>
          <w:sz w:val="24"/>
          <w:highlight w:val="none"/>
          <w:u w:val="single"/>
        </w:rPr>
        <w:tab/>
      </w:r>
      <w:r>
        <w:rPr>
          <w:rFonts w:hint="eastAsia" w:ascii="宋体" w:hAnsi="宋体" w:cs="宋体"/>
          <w:sz w:val="24"/>
          <w:highlight w:val="none"/>
        </w:rPr>
        <w:t>(</w:t>
      </w:r>
      <w:r>
        <w:rPr>
          <w:rFonts w:hint="eastAsia" w:ascii="宋体" w:hAnsi="宋体" w:cs="宋体"/>
          <w:spacing w:val="-1"/>
          <w:sz w:val="24"/>
          <w:highlight w:val="none"/>
        </w:rPr>
        <w:t>签</w:t>
      </w:r>
      <w:r>
        <w:rPr>
          <w:rFonts w:hint="eastAsia" w:ascii="宋体" w:hAnsi="宋体" w:cs="宋体"/>
          <w:sz w:val="24"/>
          <w:highlight w:val="none"/>
        </w:rPr>
        <w:t xml:space="preserve">字) </w:t>
      </w:r>
    </w:p>
    <w:p w14:paraId="72F7253A">
      <w:pPr>
        <w:keepNext w:val="0"/>
        <w:keepLines w:val="0"/>
        <w:pageBreakBefore w:val="0"/>
        <w:widowControl w:val="0"/>
        <w:kinsoku/>
        <w:wordWrap/>
        <w:overflowPunct/>
        <w:topLinePunct w:val="0"/>
        <w:bidi w:val="0"/>
        <w:snapToGrid/>
        <w:spacing w:line="360" w:lineRule="auto"/>
        <w:ind w:firstLine="3600" w:firstLineChars="1500"/>
        <w:textAlignment w:val="auto"/>
        <w:rPr>
          <w:rFonts w:ascii="宋体" w:hAnsi="宋体" w:cs="宋体"/>
          <w:sz w:val="24"/>
          <w:highlight w:val="none"/>
        </w:rPr>
      </w:pPr>
      <w:r>
        <w:rPr>
          <w:rFonts w:hint="eastAsia" w:ascii="宋体" w:hAnsi="宋体" w:cs="宋体"/>
          <w:sz w:val="24"/>
          <w:highlight w:val="none"/>
        </w:rPr>
        <w:t>报价时间：</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6B7CC855">
      <w:pPr>
        <w:pageBreakBefore w:val="0"/>
        <w:kinsoku/>
        <w:wordWrap/>
        <w:overflowPunct/>
        <w:topLinePunct w:val="0"/>
        <w:bidi w:val="0"/>
        <w:snapToGrid/>
        <w:spacing w:line="320" w:lineRule="exact"/>
        <w:ind w:firstLine="600" w:firstLineChars="200"/>
        <w:rPr>
          <w:sz w:val="30"/>
          <w:szCs w:val="30"/>
          <w:highlight w:val="none"/>
        </w:rPr>
        <w:sectPr>
          <w:footerReference r:id="rId6" w:type="default"/>
          <w:pgSz w:w="11906" w:h="16838"/>
          <w:pgMar w:top="1588" w:right="1588" w:bottom="1588"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bookmarkEnd w:id="22"/>
    <w:bookmarkEnd w:id="26"/>
    <w:bookmarkEnd w:id="27"/>
    <w:p w14:paraId="3960F53A">
      <w:pPr>
        <w:jc w:val="center"/>
        <w:rPr>
          <w:highlight w:val="none"/>
        </w:rPr>
      </w:pPr>
      <w:r>
        <w:rPr>
          <w:rFonts w:hint="eastAsia" w:eastAsia="黑体"/>
          <w:kern w:val="44"/>
          <w:sz w:val="30"/>
          <w:highlight w:val="none"/>
        </w:rPr>
        <w:t>3</w:t>
      </w:r>
      <w:r>
        <w:rPr>
          <w:rFonts w:hint="eastAsia" w:eastAsia="黑体"/>
          <w:kern w:val="44"/>
          <w:sz w:val="30"/>
          <w:highlight w:val="none"/>
          <w:lang w:val="en-US" w:eastAsia="zh-CN"/>
        </w:rPr>
        <w:t>.</w:t>
      </w:r>
      <w:r>
        <w:rPr>
          <w:rFonts w:hint="eastAsia" w:eastAsia="黑体"/>
          <w:kern w:val="44"/>
          <w:sz w:val="30"/>
          <w:highlight w:val="none"/>
        </w:rPr>
        <w:t>发票</w:t>
      </w:r>
      <w:bookmarkStart w:id="32" w:name="_Toc17780"/>
      <w:bookmarkStart w:id="33" w:name="_Toc19723"/>
      <w:bookmarkStart w:id="34" w:name="_Toc21968"/>
      <w:bookmarkStart w:id="35" w:name="_Toc6995"/>
      <w:r>
        <w:rPr>
          <w:rFonts w:hint="eastAsia" w:eastAsia="黑体"/>
          <w:kern w:val="44"/>
          <w:sz w:val="30"/>
          <w:highlight w:val="none"/>
        </w:rPr>
        <w:t>承诺函</w:t>
      </w:r>
      <w:bookmarkEnd w:id="32"/>
      <w:bookmarkEnd w:id="33"/>
      <w:bookmarkEnd w:id="34"/>
      <w:bookmarkEnd w:id="35"/>
    </w:p>
    <w:p w14:paraId="73B21C2F">
      <w:pPr>
        <w:spacing w:line="360" w:lineRule="auto"/>
        <w:rPr>
          <w:rFonts w:ascii="宋体" w:hAnsi="宋体"/>
          <w:sz w:val="24"/>
          <w:highlight w:val="none"/>
        </w:rPr>
      </w:pPr>
    </w:p>
    <w:p w14:paraId="0B38356C">
      <w:pPr>
        <w:spacing w:before="240" w:after="240" w:line="500" w:lineRule="exact"/>
        <w:rPr>
          <w:rFonts w:ascii="宋体" w:hAnsi="宋体"/>
          <w:sz w:val="24"/>
          <w:highlight w:val="none"/>
        </w:rPr>
      </w:pPr>
      <w:r>
        <w:rPr>
          <w:rFonts w:hint="eastAsia" w:ascii="宋体" w:hAnsi="宋体"/>
          <w:sz w:val="24"/>
          <w:highlight w:val="none"/>
          <w:u w:val="single"/>
        </w:rPr>
        <w:t xml:space="preserve">江西联兴公路工程有限公司 </w:t>
      </w:r>
      <w:r>
        <w:rPr>
          <w:rFonts w:hint="eastAsia" w:ascii="宋体" w:hAnsi="宋体"/>
          <w:sz w:val="24"/>
          <w:highlight w:val="none"/>
        </w:rPr>
        <w:t>（询价人名称）：</w:t>
      </w:r>
    </w:p>
    <w:p w14:paraId="4D5153F3">
      <w:pPr>
        <w:spacing w:line="500" w:lineRule="exact"/>
        <w:ind w:firstLine="480" w:firstLineChars="200"/>
        <w:rPr>
          <w:rFonts w:hint="eastAsia" w:ascii="宋体" w:hAnsi="宋体"/>
          <w:sz w:val="24"/>
          <w:highlight w:val="none"/>
        </w:rPr>
      </w:pPr>
      <w:r>
        <w:rPr>
          <w:rFonts w:hint="eastAsia" w:ascii="宋体" w:hAnsi="宋体"/>
          <w:sz w:val="24"/>
          <w:highlight w:val="none"/>
        </w:rPr>
        <w:t>我方参加了</w:t>
      </w:r>
      <w:r>
        <w:rPr>
          <w:rFonts w:hint="eastAsia" w:ascii="宋体" w:hAnsi="宋体"/>
          <w:sz w:val="24"/>
          <w:highlight w:val="none"/>
          <w:u w:val="single"/>
        </w:rPr>
        <w:t xml:space="preserve"> </w:t>
      </w:r>
      <w:r>
        <w:rPr>
          <w:rFonts w:hint="eastAsia" w:ascii="宋体" w:hAnsi="宋体"/>
          <w:sz w:val="24"/>
          <w:highlight w:val="none"/>
          <w:u w:val="single"/>
          <w:lang w:eastAsia="zh-CN"/>
        </w:rPr>
        <w:t>2026年第</w:t>
      </w:r>
      <w:r>
        <w:rPr>
          <w:rFonts w:hint="eastAsia" w:ascii="宋体" w:hAnsi="宋体"/>
          <w:color w:val="000000"/>
          <w:sz w:val="24"/>
          <w:highlight w:val="none"/>
          <w:u w:val="single"/>
          <w:lang w:eastAsia="zh-CN"/>
        </w:rPr>
        <w:t>一批反光膜材</w:t>
      </w:r>
      <w:r>
        <w:rPr>
          <w:rFonts w:hint="eastAsia" w:ascii="宋体" w:hAnsi="宋体"/>
          <w:sz w:val="24"/>
          <w:highlight w:val="none"/>
          <w:u w:val="single"/>
          <w:lang w:eastAsia="zh-CN"/>
        </w:rPr>
        <w:t>料采购项目</w:t>
      </w:r>
      <w:r>
        <w:rPr>
          <w:rFonts w:hint="eastAsia" w:ascii="宋体" w:hAnsi="宋体"/>
          <w:sz w:val="24"/>
          <w:highlight w:val="none"/>
          <w:u w:val="single"/>
        </w:rPr>
        <w:t xml:space="preserve"> </w:t>
      </w:r>
      <w:r>
        <w:rPr>
          <w:rFonts w:hint="eastAsia" w:ascii="宋体" w:hAnsi="宋体"/>
          <w:sz w:val="24"/>
          <w:highlight w:val="none"/>
          <w:u w:val="none"/>
        </w:rPr>
        <w:t xml:space="preserve">（项目名称） </w:t>
      </w:r>
      <w:r>
        <w:rPr>
          <w:rFonts w:hint="eastAsia" w:ascii="宋体" w:hAnsi="宋体"/>
          <w:sz w:val="24"/>
          <w:highlight w:val="none"/>
        </w:rPr>
        <w:t>询价报价 ，我方在此承诺：</w:t>
      </w:r>
    </w:p>
    <w:p w14:paraId="3D408AE3">
      <w:pPr>
        <w:spacing w:line="500" w:lineRule="exact"/>
        <w:ind w:firstLine="480" w:firstLineChars="200"/>
        <w:rPr>
          <w:rFonts w:ascii="宋体" w:hAnsi="宋体"/>
          <w:sz w:val="24"/>
          <w:highlight w:val="none"/>
          <w:u w:val="single"/>
        </w:rPr>
      </w:pPr>
      <w:r>
        <w:rPr>
          <w:rFonts w:hint="eastAsia" w:ascii="宋体" w:hAnsi="宋体"/>
          <w:sz w:val="24"/>
          <w:highlight w:val="none"/>
        </w:rPr>
        <w:t>如我方确定为中选单位，我方在本项目实施完成承诺向合同签订人提供发票的税率为：</w:t>
      </w:r>
      <w:r>
        <w:rPr>
          <w:rFonts w:hint="eastAsia" w:ascii="宋体" w:hAnsi="宋体"/>
          <w:sz w:val="24"/>
          <w:highlight w:val="none"/>
          <w:u w:val="single"/>
        </w:rPr>
        <w:t xml:space="preserve">       </w:t>
      </w:r>
      <w:r>
        <w:rPr>
          <w:rFonts w:hint="eastAsia" w:ascii="宋体" w:hAnsi="宋体"/>
          <w:sz w:val="24"/>
          <w:highlight w:val="none"/>
        </w:rPr>
        <w:t>%。发票的类型为：</w:t>
      </w:r>
      <w:r>
        <w:rPr>
          <w:rFonts w:hint="eastAsia" w:ascii="宋体" w:hAnsi="宋体"/>
          <w:sz w:val="24"/>
          <w:highlight w:val="none"/>
          <w:lang w:eastAsia="zh-CN"/>
        </w:rPr>
        <w:t>增值税</w:t>
      </w:r>
      <w:r>
        <w:rPr>
          <w:rFonts w:hint="eastAsia" w:ascii="宋体" w:hAnsi="宋体"/>
          <w:sz w:val="24"/>
          <w:highlight w:val="none"/>
          <w:u w:val="single"/>
        </w:rPr>
        <w:t xml:space="preserve">         </w:t>
      </w:r>
      <w:r>
        <w:rPr>
          <w:rFonts w:hint="eastAsia" w:ascii="宋体" w:hAnsi="宋体"/>
          <w:sz w:val="24"/>
          <w:highlight w:val="none"/>
          <w:u w:val="none"/>
        </w:rPr>
        <w:t>（填写专用或普通）</w:t>
      </w:r>
      <w:r>
        <w:rPr>
          <w:rFonts w:hint="eastAsia" w:ascii="宋体" w:hAnsi="宋体"/>
          <w:sz w:val="24"/>
          <w:highlight w:val="none"/>
        </w:rPr>
        <w:t>发票。</w:t>
      </w:r>
    </w:p>
    <w:p w14:paraId="79A7B9C2">
      <w:pPr>
        <w:spacing w:line="500" w:lineRule="exact"/>
        <w:ind w:firstLine="480" w:firstLineChars="200"/>
        <w:rPr>
          <w:rFonts w:ascii="宋体" w:hAnsi="宋体"/>
          <w:sz w:val="24"/>
          <w:highlight w:val="none"/>
        </w:rPr>
      </w:pPr>
      <w:r>
        <w:rPr>
          <w:rFonts w:hint="eastAsia" w:ascii="宋体" w:hAnsi="宋体"/>
          <w:sz w:val="24"/>
          <w:highlight w:val="none"/>
        </w:rPr>
        <w:t>如我方违背了上述承诺，本项目合同签订人有权从工程（货物）支付款中，根据我方提供的</w:t>
      </w:r>
      <w:r>
        <w:rPr>
          <w:rFonts w:hint="eastAsia" w:ascii="宋体" w:hAnsi="宋体"/>
          <w:sz w:val="24"/>
          <w:highlight w:val="none"/>
          <w:lang w:eastAsia="zh-CN"/>
        </w:rPr>
        <w:t>增值税</w:t>
      </w:r>
      <w:r>
        <w:rPr>
          <w:rFonts w:hint="eastAsia" w:ascii="宋体" w:hAnsi="宋体"/>
          <w:sz w:val="24"/>
          <w:highlight w:val="none"/>
          <w:u w:val="single"/>
        </w:rPr>
        <w:t xml:space="preserve">       </w:t>
      </w:r>
      <w:r>
        <w:rPr>
          <w:rFonts w:hint="eastAsia" w:ascii="宋体" w:hAnsi="宋体"/>
          <w:sz w:val="24"/>
          <w:highlight w:val="none"/>
        </w:rPr>
        <w:t>（填写专用或普通）发票进行折算扣除，并可以将我方的违约行为上报相关部门，作为不良记录纳入相应市场信用信息管理系统。</w:t>
      </w:r>
    </w:p>
    <w:p w14:paraId="6DB4344B">
      <w:pPr>
        <w:spacing w:line="360" w:lineRule="auto"/>
        <w:rPr>
          <w:rFonts w:ascii="宋体" w:hAnsi="宋体"/>
          <w:sz w:val="24"/>
          <w:highlight w:val="none"/>
        </w:rPr>
      </w:pPr>
    </w:p>
    <w:p w14:paraId="112FA1EF">
      <w:pPr>
        <w:spacing w:line="360" w:lineRule="auto"/>
        <w:rPr>
          <w:rFonts w:ascii="宋体" w:hAnsi="宋体"/>
          <w:sz w:val="24"/>
          <w:highlight w:val="none"/>
        </w:rPr>
      </w:pPr>
    </w:p>
    <w:p w14:paraId="3F912247">
      <w:pPr>
        <w:tabs>
          <w:tab w:val="left" w:pos="7460"/>
          <w:tab w:val="left" w:pos="8080"/>
          <w:tab w:val="left" w:pos="8800"/>
        </w:tabs>
        <w:autoSpaceDE w:val="0"/>
        <w:autoSpaceDN w:val="0"/>
        <w:adjustRightInd w:val="0"/>
        <w:spacing w:line="500" w:lineRule="exact"/>
        <w:ind w:left="2940" w:leftChars="1400"/>
        <w:rPr>
          <w:rFonts w:ascii="宋体" w:hAnsi="宋体"/>
          <w:sz w:val="24"/>
          <w:highlight w:val="none"/>
        </w:rPr>
      </w:pPr>
      <w:r>
        <w:rPr>
          <w:rFonts w:hint="eastAsia" w:ascii="宋体" w:hAnsi="宋体"/>
          <w:sz w:val="24"/>
          <w:highlight w:val="none"/>
        </w:rPr>
        <w:t>承诺人：</w:t>
      </w:r>
      <w:r>
        <w:rPr>
          <w:rFonts w:hint="eastAsia" w:ascii="宋体" w:hAnsi="宋体"/>
          <w:sz w:val="24"/>
          <w:highlight w:val="none"/>
          <w:u w:val="single"/>
        </w:rPr>
        <w:t xml:space="preserve">                         </w:t>
      </w:r>
      <w:r>
        <w:rPr>
          <w:rFonts w:hint="eastAsia" w:ascii="宋体" w:hAnsi="宋体"/>
          <w:sz w:val="24"/>
          <w:highlight w:val="none"/>
        </w:rPr>
        <w:t>(盖</w:t>
      </w:r>
      <w:r>
        <w:rPr>
          <w:rFonts w:hint="eastAsia" w:ascii="宋体" w:hAnsi="宋体"/>
          <w:spacing w:val="-1"/>
          <w:sz w:val="24"/>
          <w:highlight w:val="none"/>
        </w:rPr>
        <w:t>单</w:t>
      </w:r>
      <w:r>
        <w:rPr>
          <w:rFonts w:hint="eastAsia" w:ascii="宋体" w:hAnsi="宋体"/>
          <w:sz w:val="24"/>
          <w:highlight w:val="none"/>
        </w:rPr>
        <w:t xml:space="preserve">位章) </w:t>
      </w:r>
    </w:p>
    <w:p w14:paraId="0C75B3BA">
      <w:pPr>
        <w:tabs>
          <w:tab w:val="left" w:pos="7460"/>
          <w:tab w:val="left" w:pos="8080"/>
          <w:tab w:val="left" w:pos="8800"/>
        </w:tabs>
        <w:autoSpaceDE w:val="0"/>
        <w:autoSpaceDN w:val="0"/>
        <w:adjustRightInd w:val="0"/>
        <w:spacing w:line="500" w:lineRule="exact"/>
        <w:ind w:left="2940" w:leftChars="1400"/>
        <w:rPr>
          <w:rFonts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u w:val="single"/>
        </w:rPr>
        <w:tab/>
      </w:r>
      <w:r>
        <w:rPr>
          <w:rFonts w:hint="eastAsia" w:ascii="宋体" w:hAnsi="宋体"/>
          <w:sz w:val="24"/>
          <w:highlight w:val="none"/>
        </w:rPr>
        <w:t>(</w:t>
      </w:r>
      <w:r>
        <w:rPr>
          <w:rFonts w:hint="eastAsia" w:ascii="宋体" w:hAnsi="宋体"/>
          <w:spacing w:val="-1"/>
          <w:sz w:val="24"/>
          <w:highlight w:val="none"/>
        </w:rPr>
        <w:t>签</w:t>
      </w:r>
      <w:r>
        <w:rPr>
          <w:rFonts w:hint="eastAsia" w:ascii="宋体" w:hAnsi="宋体"/>
          <w:sz w:val="24"/>
          <w:highlight w:val="none"/>
        </w:rPr>
        <w:t xml:space="preserve">字) </w:t>
      </w:r>
    </w:p>
    <w:p w14:paraId="45877288">
      <w:pPr>
        <w:spacing w:line="500" w:lineRule="exact"/>
        <w:ind w:firstLine="2880" w:firstLineChars="1200"/>
        <w:rPr>
          <w:rFonts w:ascii="宋体" w:hAnsi="宋体"/>
          <w:sz w:val="24"/>
          <w:highlight w:val="none"/>
        </w:rPr>
      </w:pPr>
      <w:r>
        <w:rPr>
          <w:rFonts w:hint="eastAsia" w:ascii="宋体" w:hAnsi="宋体"/>
          <w:sz w:val="24"/>
          <w:highlight w:val="none"/>
        </w:rPr>
        <w:t>承诺时间：</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18BFBD13">
      <w:pPr>
        <w:rPr>
          <w:highlight w:val="none"/>
        </w:rPr>
      </w:pPr>
    </w:p>
    <w:p w14:paraId="2CB8FFC0">
      <w:pPr>
        <w:rPr>
          <w:highlight w:val="none"/>
        </w:rPr>
      </w:pPr>
    </w:p>
    <w:p w14:paraId="480EEA85">
      <w:pPr>
        <w:spacing w:line="360" w:lineRule="auto"/>
        <w:jc w:val="center"/>
        <w:outlineLvl w:val="1"/>
        <w:rPr>
          <w:rFonts w:eastAsia="黑体"/>
          <w:sz w:val="30"/>
          <w:szCs w:val="30"/>
          <w:highlight w:val="none"/>
        </w:rPr>
      </w:pPr>
    </w:p>
    <w:p w14:paraId="4D764711">
      <w:pPr>
        <w:pStyle w:val="10"/>
      </w:pPr>
    </w:p>
    <w:p w14:paraId="7D9CDBF8">
      <w:pPr>
        <w:spacing w:line="360" w:lineRule="auto"/>
        <w:jc w:val="center"/>
        <w:outlineLvl w:val="1"/>
        <w:rPr>
          <w:rFonts w:eastAsia="黑体"/>
          <w:sz w:val="30"/>
          <w:szCs w:val="30"/>
          <w:highlight w:val="none"/>
        </w:rPr>
      </w:pPr>
    </w:p>
    <w:p w14:paraId="1E3EC24E">
      <w:pPr>
        <w:spacing w:line="360" w:lineRule="auto"/>
        <w:jc w:val="center"/>
        <w:outlineLvl w:val="1"/>
        <w:rPr>
          <w:rFonts w:eastAsia="黑体"/>
          <w:sz w:val="30"/>
          <w:szCs w:val="30"/>
          <w:highlight w:val="none"/>
        </w:rPr>
      </w:pPr>
    </w:p>
    <w:p w14:paraId="2C70178C">
      <w:pPr>
        <w:spacing w:line="360" w:lineRule="auto"/>
        <w:jc w:val="center"/>
        <w:outlineLvl w:val="1"/>
        <w:rPr>
          <w:rFonts w:eastAsia="黑体"/>
          <w:sz w:val="30"/>
          <w:szCs w:val="30"/>
          <w:highlight w:val="none"/>
        </w:rPr>
      </w:pPr>
    </w:p>
    <w:p w14:paraId="2D0DF0A6">
      <w:pPr>
        <w:spacing w:line="360" w:lineRule="auto"/>
        <w:jc w:val="center"/>
        <w:outlineLvl w:val="1"/>
        <w:rPr>
          <w:rFonts w:eastAsia="黑体"/>
          <w:sz w:val="30"/>
          <w:szCs w:val="30"/>
          <w:highlight w:val="none"/>
        </w:rPr>
      </w:pPr>
    </w:p>
    <w:p w14:paraId="52B6F437">
      <w:pPr>
        <w:spacing w:line="360" w:lineRule="auto"/>
        <w:jc w:val="center"/>
        <w:outlineLvl w:val="1"/>
        <w:rPr>
          <w:rFonts w:eastAsia="黑体"/>
          <w:sz w:val="30"/>
          <w:szCs w:val="30"/>
          <w:highlight w:val="none"/>
        </w:rPr>
      </w:pPr>
    </w:p>
    <w:p w14:paraId="53F6E2D0">
      <w:pPr>
        <w:spacing w:line="360" w:lineRule="auto"/>
        <w:jc w:val="center"/>
        <w:outlineLvl w:val="1"/>
        <w:rPr>
          <w:rFonts w:eastAsia="黑体"/>
          <w:sz w:val="30"/>
          <w:szCs w:val="30"/>
          <w:highlight w:val="none"/>
        </w:rPr>
      </w:pPr>
    </w:p>
    <w:p w14:paraId="0BF3180B">
      <w:pPr>
        <w:spacing w:line="360" w:lineRule="auto"/>
        <w:ind w:left="420" w:leftChars="200"/>
        <w:jc w:val="center"/>
        <w:outlineLvl w:val="1"/>
        <w:rPr>
          <w:rFonts w:eastAsia="黑体"/>
          <w:sz w:val="30"/>
          <w:szCs w:val="30"/>
          <w:highlight w:val="none"/>
        </w:rPr>
      </w:pPr>
      <w:r>
        <w:rPr>
          <w:rFonts w:hint="eastAsia" w:eastAsia="黑体"/>
          <w:sz w:val="30"/>
          <w:szCs w:val="30"/>
          <w:highlight w:val="none"/>
        </w:rPr>
        <w:t>4</w:t>
      </w:r>
      <w:r>
        <w:rPr>
          <w:rFonts w:hint="eastAsia" w:eastAsia="黑体"/>
          <w:sz w:val="30"/>
          <w:szCs w:val="30"/>
          <w:highlight w:val="none"/>
          <w:lang w:val="en-US" w:eastAsia="zh-CN"/>
        </w:rPr>
        <w:t>.</w:t>
      </w:r>
      <w:r>
        <w:rPr>
          <w:rFonts w:hint="eastAsia" w:eastAsia="黑体"/>
          <w:sz w:val="30"/>
          <w:szCs w:val="30"/>
          <w:highlight w:val="none"/>
        </w:rPr>
        <w:t>质量承诺函</w:t>
      </w:r>
    </w:p>
    <w:p w14:paraId="5CADDBE3">
      <w:pPr>
        <w:spacing w:before="240" w:after="240" w:line="500" w:lineRule="exact"/>
        <w:rPr>
          <w:rFonts w:ascii="宋体" w:hAnsi="宋体"/>
          <w:color w:val="000000"/>
          <w:sz w:val="24"/>
          <w:highlight w:val="none"/>
        </w:rPr>
      </w:pPr>
      <w:r>
        <w:rPr>
          <w:rFonts w:hint="eastAsia" w:ascii="宋体" w:hAnsi="宋体"/>
          <w:sz w:val="24"/>
          <w:highlight w:val="none"/>
          <w:u w:val="single"/>
        </w:rPr>
        <w:t>江西联兴公路工程有限</w:t>
      </w:r>
      <w:r>
        <w:rPr>
          <w:rFonts w:hint="eastAsia" w:ascii="宋体" w:hAnsi="宋体"/>
          <w:color w:val="000000"/>
          <w:sz w:val="24"/>
          <w:highlight w:val="none"/>
          <w:u w:val="single"/>
        </w:rPr>
        <w:t xml:space="preserve">公司 </w:t>
      </w:r>
      <w:r>
        <w:rPr>
          <w:rFonts w:hint="eastAsia" w:ascii="宋体" w:hAnsi="宋体"/>
          <w:color w:val="000000"/>
          <w:sz w:val="24"/>
          <w:highlight w:val="none"/>
        </w:rPr>
        <w:t>（询价人名称）：</w:t>
      </w:r>
    </w:p>
    <w:p w14:paraId="65C170A8">
      <w:pPr>
        <w:spacing w:line="500" w:lineRule="exact"/>
        <w:ind w:firstLine="480" w:firstLineChars="200"/>
        <w:rPr>
          <w:rFonts w:ascii="宋体" w:hAnsi="宋体"/>
          <w:sz w:val="24"/>
          <w:highlight w:val="none"/>
        </w:rPr>
      </w:pPr>
      <w:r>
        <w:rPr>
          <w:rFonts w:hint="eastAsia" w:ascii="宋体" w:hAnsi="宋体"/>
          <w:color w:val="000000"/>
          <w:sz w:val="24"/>
          <w:highlight w:val="none"/>
        </w:rPr>
        <w:t>我方参加了</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eastAsia="zh-CN"/>
        </w:rPr>
        <w:t>2026年第一批反光膜材料采购</w:t>
      </w:r>
      <w:r>
        <w:rPr>
          <w:rFonts w:hint="eastAsia" w:ascii="宋体" w:hAnsi="宋体"/>
          <w:sz w:val="24"/>
          <w:highlight w:val="none"/>
          <w:u w:val="single"/>
          <w:lang w:eastAsia="zh-CN"/>
        </w:rPr>
        <w:t>项目</w:t>
      </w:r>
      <w:r>
        <w:rPr>
          <w:rFonts w:hint="eastAsia" w:ascii="宋体" w:hAnsi="宋体"/>
          <w:sz w:val="24"/>
          <w:highlight w:val="none"/>
          <w:u w:val="single"/>
        </w:rPr>
        <w:t xml:space="preserve"> </w:t>
      </w:r>
      <w:r>
        <w:rPr>
          <w:rFonts w:hint="eastAsia" w:ascii="宋体" w:hAnsi="宋体"/>
          <w:sz w:val="24"/>
          <w:highlight w:val="none"/>
        </w:rPr>
        <w:t>（项目名称）</w:t>
      </w:r>
      <w:r>
        <w:rPr>
          <w:rFonts w:hint="eastAsia" w:ascii="宋体" w:hAnsi="宋体"/>
          <w:sz w:val="24"/>
          <w:highlight w:val="none"/>
          <w:u w:val="single"/>
        </w:rPr>
        <w:t xml:space="preserve"> 询价报价 </w:t>
      </w:r>
      <w:r>
        <w:rPr>
          <w:rFonts w:hint="eastAsia" w:ascii="宋体" w:hAnsi="宋体"/>
          <w:sz w:val="24"/>
          <w:highlight w:val="none"/>
        </w:rPr>
        <w:t>，我方在此承诺：</w:t>
      </w:r>
    </w:p>
    <w:p w14:paraId="131185EC">
      <w:pPr>
        <w:spacing w:line="360" w:lineRule="auto"/>
        <w:ind w:firstLine="480" w:firstLineChars="200"/>
        <w:outlineLvl w:val="1"/>
        <w:rPr>
          <w:rFonts w:ascii="宋体" w:hAnsi="宋体" w:cs="宋体"/>
          <w:bCs/>
          <w:sz w:val="24"/>
          <w:highlight w:val="none"/>
        </w:rPr>
      </w:pPr>
      <w:r>
        <w:rPr>
          <w:rFonts w:hint="eastAsia" w:ascii="宋体" w:hAnsi="宋体"/>
          <w:sz w:val="24"/>
          <w:highlight w:val="none"/>
        </w:rPr>
        <w:t>如我方确定为中选单位，我方将按照国家相关标准、规范及本询价文件要求的质量标准向询价人进行供货，提供</w:t>
      </w:r>
      <w:r>
        <w:rPr>
          <w:rFonts w:hint="eastAsia" w:ascii="宋体" w:hAnsi="宋体"/>
          <w:color w:val="auto"/>
          <w:sz w:val="24"/>
          <w:highlight w:val="none"/>
        </w:rPr>
        <w:t>产品合格证</w:t>
      </w:r>
      <w:r>
        <w:rPr>
          <w:rFonts w:hint="eastAsia" w:ascii="宋体" w:hAnsi="宋体"/>
          <w:color w:val="auto"/>
          <w:sz w:val="24"/>
          <w:highlight w:val="none"/>
          <w:lang w:eastAsia="zh-CN"/>
        </w:rPr>
        <w:t>和</w:t>
      </w:r>
      <w:r>
        <w:rPr>
          <w:rFonts w:hint="eastAsia" w:ascii="宋体" w:hAnsi="宋体"/>
          <w:color w:val="auto"/>
          <w:sz w:val="24"/>
          <w:highlight w:val="none"/>
        </w:rPr>
        <w:t>质量检验报告等</w:t>
      </w:r>
      <w:r>
        <w:rPr>
          <w:rFonts w:hint="eastAsia" w:ascii="宋体" w:hAnsi="宋体"/>
          <w:sz w:val="24"/>
          <w:highlight w:val="none"/>
        </w:rPr>
        <w:t>质量证明文件，并在供货到询价人指定地点时，确保</w:t>
      </w:r>
      <w:r>
        <w:rPr>
          <w:rFonts w:hint="eastAsia" w:ascii="宋体" w:hAnsi="宋体"/>
          <w:sz w:val="24"/>
          <w:highlight w:val="none"/>
          <w:lang w:val="en-US" w:eastAsia="zh-CN"/>
        </w:rPr>
        <w:t>提供的材料无</w:t>
      </w:r>
      <w:r>
        <w:rPr>
          <w:rFonts w:hint="eastAsia" w:ascii="宋体" w:hAnsi="宋体" w:cs="宋体"/>
          <w:sz w:val="24"/>
          <w:highlight w:val="none"/>
        </w:rPr>
        <w:t>质量缺陷，满足询价人要求。</w:t>
      </w:r>
    </w:p>
    <w:p w14:paraId="412673BB">
      <w:pPr>
        <w:spacing w:line="500" w:lineRule="exact"/>
        <w:ind w:firstLine="480" w:firstLineChars="200"/>
        <w:rPr>
          <w:rFonts w:ascii="宋体" w:hAnsi="宋体"/>
          <w:sz w:val="24"/>
          <w:highlight w:val="none"/>
        </w:rPr>
      </w:pPr>
      <w:r>
        <w:rPr>
          <w:rFonts w:hint="eastAsia" w:ascii="宋体" w:hAnsi="宋体"/>
          <w:sz w:val="24"/>
          <w:highlight w:val="none"/>
        </w:rPr>
        <w:t>如我方违背了上述承诺，本项目询价人有权对该批次货物不予验收和支付任何款项，并可以将我方的违约行为上报相关部门，作为不良记录纳入相应市场信用信息管理系统。</w:t>
      </w:r>
    </w:p>
    <w:p w14:paraId="51C61EE9">
      <w:pPr>
        <w:spacing w:line="360" w:lineRule="auto"/>
        <w:rPr>
          <w:rFonts w:ascii="宋体" w:hAnsi="宋体"/>
          <w:sz w:val="24"/>
          <w:highlight w:val="none"/>
        </w:rPr>
      </w:pPr>
    </w:p>
    <w:p w14:paraId="70447760">
      <w:pPr>
        <w:spacing w:line="360" w:lineRule="auto"/>
        <w:rPr>
          <w:rFonts w:ascii="宋体" w:hAnsi="宋体"/>
          <w:sz w:val="24"/>
          <w:highlight w:val="none"/>
        </w:rPr>
      </w:pPr>
    </w:p>
    <w:p w14:paraId="523CD40B">
      <w:pPr>
        <w:tabs>
          <w:tab w:val="left" w:pos="7460"/>
          <w:tab w:val="left" w:pos="8080"/>
          <w:tab w:val="left" w:pos="8800"/>
        </w:tabs>
        <w:autoSpaceDE w:val="0"/>
        <w:autoSpaceDN w:val="0"/>
        <w:adjustRightInd w:val="0"/>
        <w:spacing w:line="500" w:lineRule="exact"/>
        <w:ind w:left="2940" w:leftChars="1400"/>
        <w:rPr>
          <w:rFonts w:ascii="宋体" w:hAnsi="宋体"/>
          <w:sz w:val="24"/>
          <w:highlight w:val="none"/>
        </w:rPr>
      </w:pPr>
    </w:p>
    <w:p w14:paraId="1C682863">
      <w:pPr>
        <w:tabs>
          <w:tab w:val="left" w:pos="7460"/>
          <w:tab w:val="left" w:pos="8080"/>
          <w:tab w:val="left" w:pos="8800"/>
        </w:tabs>
        <w:autoSpaceDE w:val="0"/>
        <w:autoSpaceDN w:val="0"/>
        <w:adjustRightInd w:val="0"/>
        <w:spacing w:line="500" w:lineRule="exact"/>
        <w:ind w:left="2940" w:leftChars="1400"/>
        <w:rPr>
          <w:rFonts w:ascii="宋体" w:hAnsi="宋体"/>
          <w:sz w:val="24"/>
          <w:highlight w:val="none"/>
        </w:rPr>
      </w:pPr>
    </w:p>
    <w:p w14:paraId="0C1A3403">
      <w:pPr>
        <w:tabs>
          <w:tab w:val="left" w:pos="7460"/>
          <w:tab w:val="left" w:pos="8080"/>
          <w:tab w:val="left" w:pos="8800"/>
        </w:tabs>
        <w:autoSpaceDE w:val="0"/>
        <w:autoSpaceDN w:val="0"/>
        <w:adjustRightInd w:val="0"/>
        <w:spacing w:line="500" w:lineRule="exact"/>
        <w:ind w:left="2940" w:leftChars="1400"/>
        <w:rPr>
          <w:rFonts w:ascii="宋体" w:hAnsi="宋体"/>
          <w:sz w:val="24"/>
          <w:highlight w:val="none"/>
        </w:rPr>
      </w:pPr>
      <w:r>
        <w:rPr>
          <w:rFonts w:hint="eastAsia" w:ascii="宋体" w:hAnsi="宋体"/>
          <w:sz w:val="24"/>
          <w:highlight w:val="none"/>
        </w:rPr>
        <w:t>承诺人：</w:t>
      </w:r>
      <w:r>
        <w:rPr>
          <w:rFonts w:hint="eastAsia" w:ascii="宋体" w:hAnsi="宋体"/>
          <w:sz w:val="24"/>
          <w:highlight w:val="none"/>
          <w:u w:val="single"/>
        </w:rPr>
        <w:t xml:space="preserve">                         </w:t>
      </w:r>
      <w:r>
        <w:rPr>
          <w:rFonts w:hint="eastAsia" w:ascii="宋体" w:hAnsi="宋体"/>
          <w:sz w:val="24"/>
          <w:highlight w:val="none"/>
        </w:rPr>
        <w:t>(盖</w:t>
      </w:r>
      <w:r>
        <w:rPr>
          <w:rFonts w:hint="eastAsia" w:ascii="宋体" w:hAnsi="宋体"/>
          <w:spacing w:val="-1"/>
          <w:sz w:val="24"/>
          <w:highlight w:val="none"/>
        </w:rPr>
        <w:t>单</w:t>
      </w:r>
      <w:r>
        <w:rPr>
          <w:rFonts w:hint="eastAsia" w:ascii="宋体" w:hAnsi="宋体"/>
          <w:sz w:val="24"/>
          <w:highlight w:val="none"/>
        </w:rPr>
        <w:t xml:space="preserve">位章) </w:t>
      </w:r>
    </w:p>
    <w:p w14:paraId="224A6B8E">
      <w:pPr>
        <w:tabs>
          <w:tab w:val="left" w:pos="7460"/>
          <w:tab w:val="left" w:pos="8080"/>
          <w:tab w:val="left" w:pos="8800"/>
        </w:tabs>
        <w:autoSpaceDE w:val="0"/>
        <w:autoSpaceDN w:val="0"/>
        <w:adjustRightInd w:val="0"/>
        <w:spacing w:line="500" w:lineRule="exact"/>
        <w:ind w:left="2940" w:leftChars="1400"/>
        <w:rPr>
          <w:rFonts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u w:val="single"/>
        </w:rPr>
        <w:tab/>
      </w:r>
      <w:r>
        <w:rPr>
          <w:rFonts w:hint="eastAsia" w:ascii="宋体" w:hAnsi="宋体"/>
          <w:sz w:val="24"/>
          <w:highlight w:val="none"/>
        </w:rPr>
        <w:t>(</w:t>
      </w:r>
      <w:r>
        <w:rPr>
          <w:rFonts w:hint="eastAsia" w:ascii="宋体" w:hAnsi="宋体"/>
          <w:spacing w:val="-1"/>
          <w:sz w:val="24"/>
          <w:highlight w:val="none"/>
        </w:rPr>
        <w:t>签</w:t>
      </w:r>
      <w:r>
        <w:rPr>
          <w:rFonts w:hint="eastAsia" w:ascii="宋体" w:hAnsi="宋体"/>
          <w:sz w:val="24"/>
          <w:highlight w:val="none"/>
        </w:rPr>
        <w:t xml:space="preserve">字) </w:t>
      </w:r>
    </w:p>
    <w:p w14:paraId="0816768A">
      <w:pPr>
        <w:spacing w:line="500" w:lineRule="exact"/>
        <w:ind w:firstLine="2880" w:firstLineChars="1200"/>
        <w:rPr>
          <w:highlight w:val="none"/>
        </w:rPr>
        <w:sectPr>
          <w:footerReference r:id="rId7" w:type="default"/>
          <w:pgSz w:w="11906" w:h="16838"/>
          <w:pgMar w:top="1588" w:right="1588" w:bottom="1588"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sz w:val="24"/>
          <w:highlight w:val="none"/>
        </w:rPr>
        <w:t>承诺时间：</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34117F71">
      <w:pPr>
        <w:spacing w:line="360" w:lineRule="auto"/>
        <w:jc w:val="center"/>
        <w:outlineLvl w:val="1"/>
        <w:rPr>
          <w:rFonts w:eastAsia="黑体"/>
          <w:sz w:val="30"/>
          <w:szCs w:val="30"/>
          <w:highlight w:val="none"/>
        </w:rPr>
      </w:pPr>
      <w:r>
        <w:rPr>
          <w:rFonts w:hint="eastAsia" w:eastAsia="黑体"/>
          <w:sz w:val="30"/>
          <w:szCs w:val="30"/>
          <w:highlight w:val="none"/>
        </w:rPr>
        <w:t>5</w:t>
      </w:r>
      <w:r>
        <w:rPr>
          <w:rFonts w:hint="eastAsia" w:eastAsia="黑体"/>
          <w:sz w:val="30"/>
          <w:szCs w:val="30"/>
          <w:highlight w:val="none"/>
          <w:lang w:val="en-US" w:eastAsia="zh-CN"/>
        </w:rPr>
        <w:t>.</w:t>
      </w:r>
      <w:r>
        <w:rPr>
          <w:rFonts w:hint="eastAsia" w:eastAsia="黑体"/>
          <w:sz w:val="30"/>
          <w:szCs w:val="30"/>
          <w:highlight w:val="none"/>
        </w:rPr>
        <w:t>信誉承诺表</w:t>
      </w:r>
    </w:p>
    <w:p w14:paraId="6521FA8B">
      <w:pPr>
        <w:spacing w:line="420" w:lineRule="exact"/>
        <w:ind w:firstLine="480"/>
        <w:rPr>
          <w:rFonts w:ascii="宋体" w:hAnsi="宋体" w:cs="宋体"/>
          <w:sz w:val="24"/>
          <w:highlight w:val="none"/>
        </w:rPr>
      </w:pPr>
    </w:p>
    <w:tbl>
      <w:tblPr>
        <w:tblStyle w:val="22"/>
        <w:tblW w:w="95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39"/>
        <w:gridCol w:w="6219"/>
        <w:gridCol w:w="2257"/>
      </w:tblGrid>
      <w:tr w14:paraId="5E182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1039" w:type="dxa"/>
            <w:noWrap w:val="0"/>
            <w:vAlign w:val="center"/>
          </w:tcPr>
          <w:p w14:paraId="33588498">
            <w:pPr>
              <w:keepNext w:val="0"/>
              <w:keepLines w:val="0"/>
              <w:suppressLineNumbers w:val="0"/>
              <w:adjustRightInd w:val="0"/>
              <w:snapToGrid w:val="0"/>
              <w:spacing w:before="0" w:beforeAutospacing="0" w:after="0" w:afterAutospacing="0" w:line="420" w:lineRule="exact"/>
              <w:ind w:left="0" w:right="0"/>
              <w:jc w:val="center"/>
              <w:rPr>
                <w:rFonts w:ascii="宋体" w:hAnsi="宋体" w:cs="宋体"/>
                <w:sz w:val="24"/>
                <w:highlight w:val="none"/>
              </w:rPr>
            </w:pPr>
            <w:r>
              <w:rPr>
                <w:rFonts w:hint="eastAsia" w:ascii="宋体" w:hAnsi="宋体" w:cs="宋体"/>
                <w:sz w:val="24"/>
                <w:highlight w:val="none"/>
              </w:rPr>
              <w:t>序号</w:t>
            </w:r>
          </w:p>
        </w:tc>
        <w:tc>
          <w:tcPr>
            <w:tcW w:w="6219" w:type="dxa"/>
            <w:noWrap w:val="0"/>
            <w:vAlign w:val="center"/>
          </w:tcPr>
          <w:p w14:paraId="38AE5915">
            <w:pPr>
              <w:keepNext w:val="0"/>
              <w:keepLines w:val="0"/>
              <w:suppressLineNumbers w:val="0"/>
              <w:adjustRightInd w:val="0"/>
              <w:snapToGrid w:val="0"/>
              <w:spacing w:before="0" w:beforeAutospacing="0" w:after="0" w:afterAutospacing="0" w:line="420" w:lineRule="exact"/>
              <w:ind w:left="0" w:right="0"/>
              <w:jc w:val="center"/>
              <w:rPr>
                <w:rFonts w:ascii="宋体" w:hAnsi="宋体" w:cs="宋体"/>
                <w:sz w:val="24"/>
                <w:highlight w:val="none"/>
              </w:rPr>
            </w:pPr>
            <w:r>
              <w:rPr>
                <w:rFonts w:hint="eastAsia" w:ascii="宋体" w:hAnsi="宋体" w:cs="宋体"/>
                <w:sz w:val="24"/>
                <w:highlight w:val="none"/>
              </w:rPr>
              <w:t>信誉内容</w:t>
            </w:r>
          </w:p>
        </w:tc>
        <w:tc>
          <w:tcPr>
            <w:tcW w:w="2257" w:type="dxa"/>
            <w:noWrap w:val="0"/>
            <w:vAlign w:val="center"/>
          </w:tcPr>
          <w:p w14:paraId="795B31CC">
            <w:pPr>
              <w:keepNext w:val="0"/>
              <w:keepLines w:val="0"/>
              <w:suppressLineNumbers w:val="0"/>
              <w:adjustRightInd w:val="0"/>
              <w:snapToGrid w:val="0"/>
              <w:spacing w:before="0" w:beforeAutospacing="0" w:after="0" w:afterAutospacing="0" w:line="420" w:lineRule="exact"/>
              <w:ind w:left="0" w:right="0"/>
              <w:jc w:val="center"/>
              <w:rPr>
                <w:rFonts w:ascii="宋体" w:hAnsi="宋体" w:cs="宋体"/>
                <w:sz w:val="24"/>
                <w:highlight w:val="none"/>
              </w:rPr>
            </w:pPr>
            <w:r>
              <w:rPr>
                <w:rFonts w:hint="eastAsia" w:ascii="宋体" w:hAnsi="宋体" w:cs="宋体"/>
                <w:sz w:val="24"/>
                <w:highlight w:val="none"/>
              </w:rPr>
              <w:t>报价人情况说明</w:t>
            </w:r>
          </w:p>
        </w:tc>
      </w:tr>
      <w:tr w14:paraId="53A5DA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5" w:hRule="atLeast"/>
          <w:jc w:val="center"/>
        </w:trPr>
        <w:tc>
          <w:tcPr>
            <w:tcW w:w="1039" w:type="dxa"/>
            <w:noWrap w:val="0"/>
            <w:vAlign w:val="center"/>
          </w:tcPr>
          <w:p w14:paraId="52FD412E">
            <w:pPr>
              <w:keepNext w:val="0"/>
              <w:keepLines w:val="0"/>
              <w:suppressLineNumbers w:val="0"/>
              <w:autoSpaceDE w:val="0"/>
              <w:autoSpaceDN w:val="0"/>
              <w:adjustRightInd w:val="0"/>
              <w:snapToGrid w:val="0"/>
              <w:spacing w:before="0" w:beforeAutospacing="0" w:after="0" w:afterAutospacing="0" w:line="420" w:lineRule="exact"/>
              <w:ind w:left="0" w:right="0"/>
              <w:jc w:val="center"/>
              <w:rPr>
                <w:rFonts w:ascii="宋体" w:hAnsi="宋体" w:cs="宋体"/>
                <w:sz w:val="24"/>
                <w:highlight w:val="none"/>
              </w:rPr>
            </w:pPr>
            <w:r>
              <w:rPr>
                <w:rFonts w:hint="eastAsia" w:ascii="宋体" w:hAnsi="宋体" w:cs="宋体"/>
                <w:sz w:val="24"/>
                <w:highlight w:val="none"/>
              </w:rPr>
              <w:t>1</w:t>
            </w:r>
          </w:p>
        </w:tc>
        <w:tc>
          <w:tcPr>
            <w:tcW w:w="6219" w:type="dxa"/>
            <w:noWrap w:val="0"/>
            <w:vAlign w:val="center"/>
          </w:tcPr>
          <w:p w14:paraId="721666F5">
            <w:pPr>
              <w:keepNext w:val="0"/>
              <w:keepLines w:val="0"/>
              <w:suppressLineNumbers w:val="0"/>
              <w:autoSpaceDE w:val="0"/>
              <w:autoSpaceDN w:val="0"/>
              <w:adjustRightInd w:val="0"/>
              <w:snapToGrid w:val="0"/>
              <w:spacing w:before="0" w:beforeAutospacing="0" w:after="0" w:afterAutospacing="0" w:line="420" w:lineRule="exact"/>
              <w:ind w:left="0" w:right="0"/>
              <w:rPr>
                <w:rFonts w:ascii="宋体" w:hAnsi="宋体" w:cs="宋体"/>
                <w:sz w:val="24"/>
                <w:highlight w:val="none"/>
              </w:rPr>
            </w:pPr>
            <w:r>
              <w:rPr>
                <w:rFonts w:hint="eastAsia" w:ascii="宋体" w:hAnsi="宋体" w:cs="宋体"/>
                <w:sz w:val="24"/>
                <w:highlight w:val="none"/>
              </w:rPr>
              <w:t>是否被责令停业，暂扣或吊销执照，或吊销资质证书</w:t>
            </w:r>
          </w:p>
        </w:tc>
        <w:tc>
          <w:tcPr>
            <w:tcW w:w="2257" w:type="dxa"/>
            <w:noWrap w:val="0"/>
            <w:vAlign w:val="center"/>
          </w:tcPr>
          <w:p w14:paraId="7EDDC6C2">
            <w:pPr>
              <w:keepNext w:val="0"/>
              <w:keepLines w:val="0"/>
              <w:suppressLineNumbers w:val="0"/>
              <w:adjustRightInd w:val="0"/>
              <w:snapToGrid w:val="0"/>
              <w:spacing w:before="0" w:beforeAutospacing="0" w:after="0" w:afterAutospacing="0" w:line="420" w:lineRule="exact"/>
              <w:ind w:left="0" w:right="0"/>
              <w:rPr>
                <w:rFonts w:ascii="宋体" w:hAnsi="宋体" w:cs="宋体"/>
                <w:sz w:val="24"/>
                <w:highlight w:val="none"/>
              </w:rPr>
            </w:pPr>
          </w:p>
        </w:tc>
      </w:tr>
      <w:tr w14:paraId="1C8A77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7" w:hRule="atLeast"/>
          <w:jc w:val="center"/>
        </w:trPr>
        <w:tc>
          <w:tcPr>
            <w:tcW w:w="1039" w:type="dxa"/>
            <w:noWrap w:val="0"/>
            <w:vAlign w:val="center"/>
          </w:tcPr>
          <w:p w14:paraId="4E02E858">
            <w:pPr>
              <w:keepNext w:val="0"/>
              <w:keepLines w:val="0"/>
              <w:suppressLineNumbers w:val="0"/>
              <w:adjustRightInd w:val="0"/>
              <w:snapToGrid w:val="0"/>
              <w:spacing w:before="0" w:beforeAutospacing="0" w:after="0" w:afterAutospacing="0" w:line="420" w:lineRule="exact"/>
              <w:ind w:left="0" w:right="0"/>
              <w:jc w:val="center"/>
              <w:rPr>
                <w:rFonts w:ascii="宋体" w:hAnsi="宋体" w:cs="宋体"/>
                <w:sz w:val="24"/>
                <w:highlight w:val="none"/>
              </w:rPr>
            </w:pPr>
            <w:r>
              <w:rPr>
                <w:rFonts w:hint="eastAsia" w:ascii="宋体" w:hAnsi="宋体" w:cs="宋体"/>
                <w:sz w:val="24"/>
                <w:highlight w:val="none"/>
              </w:rPr>
              <w:t>2</w:t>
            </w:r>
          </w:p>
        </w:tc>
        <w:tc>
          <w:tcPr>
            <w:tcW w:w="6219" w:type="dxa"/>
            <w:noWrap w:val="0"/>
            <w:vAlign w:val="center"/>
          </w:tcPr>
          <w:p w14:paraId="2C196F20">
            <w:pPr>
              <w:keepNext w:val="0"/>
              <w:keepLines w:val="0"/>
              <w:suppressLineNumbers w:val="0"/>
              <w:autoSpaceDE w:val="0"/>
              <w:autoSpaceDN w:val="0"/>
              <w:adjustRightInd w:val="0"/>
              <w:snapToGrid w:val="0"/>
              <w:spacing w:before="0" w:beforeAutospacing="0" w:after="0" w:afterAutospacing="0" w:line="420" w:lineRule="exact"/>
              <w:ind w:left="0" w:right="0"/>
              <w:rPr>
                <w:rFonts w:ascii="宋体" w:hAnsi="宋体" w:cs="宋体"/>
                <w:sz w:val="24"/>
                <w:highlight w:val="none"/>
              </w:rPr>
            </w:pPr>
            <w:r>
              <w:rPr>
                <w:rFonts w:hint="eastAsia" w:ascii="宋体" w:hAnsi="宋体" w:cs="宋体"/>
                <w:sz w:val="24"/>
                <w:highlight w:val="none"/>
              </w:rPr>
              <w:t>是否进入清算程序，或被宣告破产，或其他丧失履约能力的情形</w:t>
            </w:r>
          </w:p>
        </w:tc>
        <w:tc>
          <w:tcPr>
            <w:tcW w:w="2257" w:type="dxa"/>
            <w:noWrap w:val="0"/>
            <w:vAlign w:val="center"/>
          </w:tcPr>
          <w:p w14:paraId="749FCC17">
            <w:pPr>
              <w:keepNext w:val="0"/>
              <w:keepLines w:val="0"/>
              <w:suppressLineNumbers w:val="0"/>
              <w:adjustRightInd w:val="0"/>
              <w:snapToGrid w:val="0"/>
              <w:spacing w:before="0" w:beforeAutospacing="0" w:after="0" w:afterAutospacing="0" w:line="420" w:lineRule="exact"/>
              <w:ind w:left="0" w:right="0"/>
              <w:rPr>
                <w:rFonts w:ascii="宋体" w:hAnsi="宋体" w:cs="宋体"/>
                <w:sz w:val="24"/>
                <w:highlight w:val="none"/>
              </w:rPr>
            </w:pPr>
          </w:p>
        </w:tc>
      </w:tr>
      <w:tr w14:paraId="4B6B47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1039" w:type="dxa"/>
            <w:noWrap w:val="0"/>
            <w:vAlign w:val="center"/>
          </w:tcPr>
          <w:p w14:paraId="604B6112">
            <w:pPr>
              <w:keepNext w:val="0"/>
              <w:keepLines w:val="0"/>
              <w:suppressLineNumbers w:val="0"/>
              <w:adjustRightInd w:val="0"/>
              <w:snapToGrid w:val="0"/>
              <w:spacing w:before="0" w:beforeAutospacing="0" w:after="0" w:afterAutospacing="0" w:line="420" w:lineRule="exact"/>
              <w:ind w:left="0" w:right="0"/>
              <w:jc w:val="center"/>
              <w:rPr>
                <w:rFonts w:ascii="宋体" w:hAnsi="宋体" w:cs="宋体"/>
                <w:sz w:val="24"/>
                <w:highlight w:val="none"/>
              </w:rPr>
            </w:pPr>
            <w:r>
              <w:rPr>
                <w:rFonts w:hint="eastAsia" w:ascii="宋体" w:hAnsi="宋体" w:cs="宋体"/>
                <w:sz w:val="24"/>
                <w:highlight w:val="none"/>
              </w:rPr>
              <w:t>3</w:t>
            </w:r>
          </w:p>
        </w:tc>
        <w:tc>
          <w:tcPr>
            <w:tcW w:w="6219" w:type="dxa"/>
            <w:noWrap w:val="0"/>
            <w:vAlign w:val="center"/>
          </w:tcPr>
          <w:p w14:paraId="53E5E376">
            <w:pPr>
              <w:keepNext w:val="0"/>
              <w:keepLines w:val="0"/>
              <w:suppressLineNumbers w:val="0"/>
              <w:autoSpaceDE w:val="0"/>
              <w:autoSpaceDN w:val="0"/>
              <w:adjustRightInd w:val="0"/>
              <w:snapToGrid w:val="0"/>
              <w:spacing w:before="0" w:beforeAutospacing="0" w:after="0" w:afterAutospacing="0" w:line="420" w:lineRule="exact"/>
              <w:ind w:left="0" w:right="0"/>
              <w:rPr>
                <w:rFonts w:ascii="宋体" w:hAnsi="宋体" w:cs="宋体"/>
                <w:sz w:val="24"/>
                <w:highlight w:val="none"/>
              </w:rPr>
            </w:pPr>
            <w:r>
              <w:rPr>
                <w:rFonts w:hint="eastAsia" w:ascii="宋体" w:hAnsi="宋体" w:cs="宋体"/>
                <w:sz w:val="24"/>
                <w:highlight w:val="none"/>
              </w:rPr>
              <w:t>是否在国家企业信用信息公示系统</w:t>
            </w:r>
            <w:r>
              <w:rPr>
                <w:highlight w:val="none"/>
              </w:rPr>
              <w:fldChar w:fldCharType="begin"/>
            </w:r>
            <w:r>
              <w:rPr>
                <w:highlight w:val="none"/>
              </w:rPr>
              <w:instrText xml:space="preserve"> HYPERLINK "http://www.gsxt.gov.cn/" \h </w:instrText>
            </w:r>
            <w:r>
              <w:rPr>
                <w:highlight w:val="none"/>
              </w:rPr>
              <w:fldChar w:fldCharType="separate"/>
            </w:r>
            <w:r>
              <w:rPr>
                <w:rFonts w:hint="eastAsia" w:ascii="宋体" w:hAnsi="宋体" w:cs="宋体"/>
                <w:sz w:val="24"/>
                <w:highlight w:val="none"/>
              </w:rPr>
              <w:t>（http://www.gsxt.gov.cn</w:t>
            </w:r>
            <w:r>
              <w:rPr>
                <w:rFonts w:hint="eastAsia" w:ascii="宋体" w:hAnsi="宋体" w:cs="宋体"/>
                <w:sz w:val="24"/>
                <w:highlight w:val="none"/>
              </w:rPr>
              <w:fldChar w:fldCharType="end"/>
            </w:r>
            <w:r>
              <w:rPr>
                <w:rFonts w:hint="eastAsia" w:ascii="宋体" w:hAnsi="宋体" w:cs="宋体"/>
                <w:sz w:val="24"/>
                <w:highlight w:val="none"/>
              </w:rPr>
              <w:t>）中被列入严重违法失信企业名单</w:t>
            </w:r>
          </w:p>
        </w:tc>
        <w:tc>
          <w:tcPr>
            <w:tcW w:w="2257" w:type="dxa"/>
            <w:noWrap w:val="0"/>
            <w:vAlign w:val="center"/>
          </w:tcPr>
          <w:p w14:paraId="1A229030">
            <w:pPr>
              <w:keepNext w:val="0"/>
              <w:keepLines w:val="0"/>
              <w:suppressLineNumbers w:val="0"/>
              <w:adjustRightInd w:val="0"/>
              <w:snapToGrid w:val="0"/>
              <w:spacing w:before="0" w:beforeAutospacing="0" w:after="0" w:afterAutospacing="0" w:line="420" w:lineRule="exact"/>
              <w:ind w:left="0" w:right="0"/>
              <w:rPr>
                <w:rFonts w:ascii="宋体" w:hAnsi="宋体" w:cs="宋体"/>
                <w:sz w:val="24"/>
                <w:highlight w:val="none"/>
              </w:rPr>
            </w:pPr>
          </w:p>
        </w:tc>
      </w:tr>
      <w:tr w14:paraId="23BB5D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1039" w:type="dxa"/>
            <w:noWrap w:val="0"/>
            <w:vAlign w:val="center"/>
          </w:tcPr>
          <w:p w14:paraId="190F8841">
            <w:pPr>
              <w:keepNext w:val="0"/>
              <w:keepLines w:val="0"/>
              <w:suppressLineNumbers w:val="0"/>
              <w:adjustRightInd w:val="0"/>
              <w:snapToGrid w:val="0"/>
              <w:spacing w:before="0" w:beforeAutospacing="0" w:after="0" w:afterAutospacing="0" w:line="420" w:lineRule="exact"/>
              <w:ind w:left="0" w:right="0"/>
              <w:jc w:val="center"/>
              <w:rPr>
                <w:rFonts w:ascii="宋体" w:hAnsi="宋体" w:cs="宋体"/>
                <w:sz w:val="24"/>
                <w:highlight w:val="none"/>
              </w:rPr>
            </w:pPr>
            <w:r>
              <w:rPr>
                <w:rFonts w:hint="eastAsia" w:ascii="宋体" w:hAnsi="宋体" w:cs="宋体"/>
                <w:sz w:val="24"/>
                <w:highlight w:val="none"/>
              </w:rPr>
              <w:t>4</w:t>
            </w:r>
          </w:p>
        </w:tc>
        <w:tc>
          <w:tcPr>
            <w:tcW w:w="6219" w:type="dxa"/>
            <w:noWrap w:val="0"/>
            <w:vAlign w:val="center"/>
          </w:tcPr>
          <w:p w14:paraId="09A097DD">
            <w:pPr>
              <w:keepNext w:val="0"/>
              <w:keepLines w:val="0"/>
              <w:suppressLineNumbers w:val="0"/>
              <w:autoSpaceDE w:val="0"/>
              <w:autoSpaceDN w:val="0"/>
              <w:adjustRightInd w:val="0"/>
              <w:snapToGrid w:val="0"/>
              <w:spacing w:before="0" w:beforeAutospacing="0" w:after="0" w:afterAutospacing="0" w:line="420" w:lineRule="exact"/>
              <w:ind w:left="0" w:right="0"/>
              <w:rPr>
                <w:rFonts w:ascii="宋体" w:hAnsi="宋体" w:cs="宋体"/>
                <w:sz w:val="24"/>
                <w:highlight w:val="none"/>
              </w:rPr>
            </w:pPr>
            <w:r>
              <w:rPr>
                <w:rFonts w:hint="eastAsia" w:ascii="宋体" w:hAnsi="宋体" w:cs="宋体"/>
                <w:sz w:val="24"/>
                <w:highlight w:val="none"/>
              </w:rPr>
              <w:t>是否在“信用中国”网站（</w:t>
            </w:r>
            <w:r>
              <w:rPr>
                <w:highlight w:val="none"/>
              </w:rPr>
              <w:fldChar w:fldCharType="begin"/>
            </w:r>
            <w:r>
              <w:rPr>
                <w:highlight w:val="none"/>
              </w:rPr>
              <w:instrText xml:space="preserve"> HYPERLINK "http://www.creditchina.gov.cn/" \h </w:instrText>
            </w:r>
            <w:r>
              <w:rPr>
                <w:highlight w:val="none"/>
              </w:rPr>
              <w:fldChar w:fldCharType="separate"/>
            </w:r>
            <w:r>
              <w:rPr>
                <w:rFonts w:hint="eastAsia" w:ascii="宋体" w:hAnsi="宋体" w:cs="宋体"/>
                <w:sz w:val="24"/>
                <w:highlight w:val="none"/>
              </w:rPr>
              <w:t>http://www.creditchina.gov.cn</w:t>
            </w:r>
            <w:r>
              <w:rPr>
                <w:rFonts w:hint="eastAsia" w:ascii="宋体" w:hAnsi="宋体" w:cs="宋体"/>
                <w:sz w:val="24"/>
                <w:highlight w:val="none"/>
              </w:rPr>
              <w:fldChar w:fldCharType="end"/>
            </w:r>
            <w:r>
              <w:rPr>
                <w:rFonts w:hint="eastAsia" w:ascii="宋体" w:hAnsi="宋体" w:cs="宋体"/>
                <w:sz w:val="24"/>
                <w:highlight w:val="none"/>
              </w:rPr>
              <w:t>）中被列入失信被执行人名单</w:t>
            </w:r>
          </w:p>
        </w:tc>
        <w:tc>
          <w:tcPr>
            <w:tcW w:w="2257" w:type="dxa"/>
            <w:noWrap w:val="0"/>
            <w:vAlign w:val="center"/>
          </w:tcPr>
          <w:p w14:paraId="4C15E99A">
            <w:pPr>
              <w:keepNext w:val="0"/>
              <w:keepLines w:val="0"/>
              <w:suppressLineNumbers w:val="0"/>
              <w:adjustRightInd w:val="0"/>
              <w:snapToGrid w:val="0"/>
              <w:spacing w:before="0" w:beforeAutospacing="0" w:after="0" w:afterAutospacing="0" w:line="420" w:lineRule="exact"/>
              <w:ind w:left="0" w:right="0"/>
              <w:rPr>
                <w:rFonts w:ascii="宋体" w:hAnsi="宋体" w:cs="宋体"/>
                <w:sz w:val="24"/>
                <w:highlight w:val="none"/>
              </w:rPr>
            </w:pPr>
          </w:p>
        </w:tc>
      </w:tr>
      <w:tr w14:paraId="35F79A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1039" w:type="dxa"/>
            <w:noWrap w:val="0"/>
            <w:vAlign w:val="center"/>
          </w:tcPr>
          <w:p w14:paraId="0E8EE756">
            <w:pPr>
              <w:keepNext w:val="0"/>
              <w:keepLines w:val="0"/>
              <w:suppressLineNumbers w:val="0"/>
              <w:adjustRightInd w:val="0"/>
              <w:snapToGrid w:val="0"/>
              <w:spacing w:before="0" w:beforeAutospacing="0" w:after="0" w:afterAutospacing="0" w:line="420" w:lineRule="exact"/>
              <w:ind w:left="0" w:right="0"/>
              <w:jc w:val="center"/>
              <w:rPr>
                <w:rFonts w:hint="eastAsia" w:ascii="宋体" w:hAnsi="宋体" w:eastAsia="宋体" w:cs="宋体"/>
                <w:kern w:val="2"/>
                <w:sz w:val="24"/>
                <w:szCs w:val="24"/>
                <w:lang w:val="en-US" w:eastAsia="zh-CN" w:bidi="ar-SA"/>
              </w:rPr>
            </w:pPr>
            <w:r>
              <w:rPr>
                <w:rFonts w:hint="eastAsia" w:ascii="宋体" w:hAnsi="宋体" w:cs="宋体"/>
                <w:sz w:val="24"/>
              </w:rPr>
              <w:t>5</w:t>
            </w:r>
          </w:p>
        </w:tc>
        <w:tc>
          <w:tcPr>
            <w:tcW w:w="6219" w:type="dxa"/>
            <w:noWrap w:val="0"/>
            <w:vAlign w:val="center"/>
          </w:tcPr>
          <w:p w14:paraId="225063A9">
            <w:pPr>
              <w:keepNext w:val="0"/>
              <w:keepLines w:val="0"/>
              <w:suppressLineNumbers w:val="0"/>
              <w:autoSpaceDE w:val="0"/>
              <w:autoSpaceDN w:val="0"/>
              <w:adjustRightInd w:val="0"/>
              <w:snapToGrid w:val="0"/>
              <w:spacing w:before="0" w:beforeAutospacing="0" w:after="0" w:afterAutospacing="0" w:line="420" w:lineRule="exact"/>
              <w:ind w:left="0" w:right="0"/>
              <w:rPr>
                <w:rFonts w:hint="eastAsia" w:ascii="宋体" w:hAnsi="宋体" w:eastAsia="宋体" w:cs="宋体"/>
                <w:kern w:val="2"/>
                <w:sz w:val="24"/>
                <w:szCs w:val="24"/>
                <w:lang w:val="en-US" w:eastAsia="zh-CN" w:bidi="ar-SA"/>
              </w:rPr>
            </w:pPr>
            <w:r>
              <w:rPr>
                <w:rFonts w:hint="eastAsia" w:ascii="华文细黑" w:hAnsi="华文细黑"/>
                <w:sz w:val="24"/>
                <w:szCs w:val="26"/>
              </w:rPr>
              <w:t>报价人是否存在弄虚作假的行为</w:t>
            </w:r>
          </w:p>
        </w:tc>
        <w:tc>
          <w:tcPr>
            <w:tcW w:w="2257" w:type="dxa"/>
            <w:noWrap w:val="0"/>
            <w:vAlign w:val="center"/>
          </w:tcPr>
          <w:p w14:paraId="289D706C">
            <w:pPr>
              <w:keepNext w:val="0"/>
              <w:keepLines w:val="0"/>
              <w:suppressLineNumbers w:val="0"/>
              <w:adjustRightInd w:val="0"/>
              <w:snapToGrid w:val="0"/>
              <w:spacing w:before="0" w:beforeAutospacing="0" w:after="0" w:afterAutospacing="0" w:line="420" w:lineRule="exact"/>
              <w:ind w:left="0" w:right="0"/>
              <w:rPr>
                <w:rFonts w:ascii="宋体" w:hAnsi="宋体" w:cs="宋体"/>
                <w:sz w:val="24"/>
                <w:highlight w:val="none"/>
              </w:rPr>
            </w:pPr>
          </w:p>
        </w:tc>
      </w:tr>
    </w:tbl>
    <w:p w14:paraId="49C7F8B3">
      <w:pPr>
        <w:jc w:val="left"/>
        <w:rPr>
          <w:sz w:val="24"/>
          <w:highlight w:val="none"/>
        </w:rPr>
      </w:pPr>
      <w:r>
        <w:rPr>
          <w:sz w:val="24"/>
          <w:highlight w:val="none"/>
        </w:rPr>
        <w:t>注：1.</w:t>
      </w:r>
      <w:r>
        <w:rPr>
          <w:rFonts w:hint="eastAsia"/>
          <w:sz w:val="24"/>
          <w:highlight w:val="none"/>
        </w:rPr>
        <w:t>报价人情况说明请填写“是”或“否”。</w:t>
      </w:r>
    </w:p>
    <w:p w14:paraId="2BCA01DB">
      <w:pPr>
        <w:ind w:left="479" w:leftChars="228"/>
        <w:rPr>
          <w:sz w:val="24"/>
          <w:highlight w:val="none"/>
        </w:rPr>
      </w:pPr>
      <w:r>
        <w:rPr>
          <w:sz w:val="24"/>
          <w:highlight w:val="none"/>
        </w:rPr>
        <w:t>2.</w:t>
      </w:r>
      <w:r>
        <w:rPr>
          <w:rFonts w:hint="eastAsia"/>
          <w:sz w:val="24"/>
          <w:highlight w:val="none"/>
        </w:rPr>
        <w:t>报价</w:t>
      </w:r>
      <w:r>
        <w:rPr>
          <w:sz w:val="24"/>
          <w:highlight w:val="none"/>
        </w:rPr>
        <w:t>人应如实填写本表，如隐瞒真实情况，一旦发现</w:t>
      </w:r>
      <w:r>
        <w:rPr>
          <w:rFonts w:hint="eastAsia"/>
          <w:sz w:val="24"/>
          <w:highlight w:val="none"/>
        </w:rPr>
        <w:t>询价人有权</w:t>
      </w:r>
      <w:r>
        <w:rPr>
          <w:sz w:val="24"/>
          <w:highlight w:val="none"/>
        </w:rPr>
        <w:t>取消其</w:t>
      </w:r>
      <w:r>
        <w:rPr>
          <w:rFonts w:hint="eastAsia"/>
          <w:sz w:val="24"/>
          <w:highlight w:val="none"/>
        </w:rPr>
        <w:t>中选</w:t>
      </w:r>
      <w:r>
        <w:rPr>
          <w:sz w:val="24"/>
          <w:highlight w:val="none"/>
        </w:rPr>
        <w:t>资格</w:t>
      </w:r>
      <w:r>
        <w:rPr>
          <w:rFonts w:hint="eastAsia"/>
          <w:sz w:val="24"/>
          <w:highlight w:val="none"/>
        </w:rPr>
        <w:t>，并没收其询价保证金。</w:t>
      </w:r>
    </w:p>
    <w:p w14:paraId="373C6811">
      <w:pPr>
        <w:pStyle w:val="4"/>
        <w:spacing w:before="0" w:after="0"/>
        <w:ind w:left="479" w:leftChars="228"/>
        <w:rPr>
          <w:b w:val="0"/>
          <w:sz w:val="24"/>
          <w:highlight w:val="none"/>
        </w:rPr>
      </w:pPr>
      <w:r>
        <w:rPr>
          <w:rFonts w:hint="eastAsia"/>
          <w:b w:val="0"/>
          <w:sz w:val="24"/>
          <w:highlight w:val="none"/>
        </w:rPr>
        <w:t>3.询价人有权核查报价人在报价文件中提供的资料，若在评审期间发现报价人提供了虚假资料，其报价将被否决并没收其询价保证金；若在签订合同前发现第一成交候选人提供了虚假资料，询价人有权取消其中选资格并没收其询价保证金；若在合同实施期间发现中选人提供了虚假资料，询价人有权从工程（货物）支付款或履约保证金中扣除10%签约合同价的金额作为违约金。同时询价人有权将报价人上述弄虚作假行为上报相关主管部门,作为不良记录纳入相应市场信用信息管理系统。</w:t>
      </w:r>
    </w:p>
    <w:p w14:paraId="0BDE4691">
      <w:pPr>
        <w:pStyle w:val="7"/>
        <w:rPr>
          <w:highlight w:val="none"/>
        </w:rPr>
      </w:pPr>
    </w:p>
    <w:p w14:paraId="7F7FA05A">
      <w:pPr>
        <w:spacing w:line="420" w:lineRule="exact"/>
        <w:rPr>
          <w:rFonts w:ascii="宋体" w:hAnsi="宋体" w:cs="宋体"/>
          <w:sz w:val="24"/>
          <w:highlight w:val="none"/>
        </w:rPr>
      </w:pPr>
    </w:p>
    <w:p w14:paraId="3AEB7918">
      <w:pPr>
        <w:spacing w:line="420" w:lineRule="exact"/>
        <w:rPr>
          <w:rFonts w:ascii="宋体" w:hAnsi="宋体" w:cs="宋体"/>
          <w:sz w:val="24"/>
          <w:highlight w:val="none"/>
        </w:rPr>
      </w:pPr>
    </w:p>
    <w:p w14:paraId="746679BC">
      <w:pPr>
        <w:tabs>
          <w:tab w:val="left" w:pos="7460"/>
          <w:tab w:val="left" w:pos="8080"/>
          <w:tab w:val="left" w:pos="8800"/>
        </w:tabs>
        <w:autoSpaceDE w:val="0"/>
        <w:autoSpaceDN w:val="0"/>
        <w:adjustRightInd w:val="0"/>
        <w:spacing w:line="360" w:lineRule="auto"/>
        <w:ind w:left="3642" w:leftChars="1620" w:right="61" w:hanging="240" w:hangingChars="100"/>
        <w:rPr>
          <w:rFonts w:ascii="宋体" w:hAnsi="宋体"/>
          <w:sz w:val="24"/>
          <w:highlight w:val="none"/>
        </w:rPr>
      </w:pPr>
      <w:r>
        <w:rPr>
          <w:rFonts w:hint="eastAsia" w:ascii="宋体" w:hAnsi="宋体"/>
          <w:sz w:val="24"/>
          <w:highlight w:val="none"/>
        </w:rPr>
        <w:t>承诺人：</w:t>
      </w:r>
      <w:r>
        <w:rPr>
          <w:rFonts w:hint="eastAsia" w:ascii="宋体" w:hAnsi="宋体"/>
          <w:sz w:val="24"/>
          <w:highlight w:val="none"/>
          <w:u w:val="single"/>
        </w:rPr>
        <w:t xml:space="preserve">                         </w:t>
      </w:r>
      <w:r>
        <w:rPr>
          <w:rFonts w:hint="eastAsia" w:ascii="宋体" w:hAnsi="宋体"/>
          <w:sz w:val="24"/>
          <w:highlight w:val="none"/>
        </w:rPr>
        <w:t>(盖</w:t>
      </w:r>
      <w:r>
        <w:rPr>
          <w:rFonts w:hint="eastAsia" w:ascii="宋体" w:hAnsi="宋体"/>
          <w:spacing w:val="-1"/>
          <w:sz w:val="24"/>
          <w:highlight w:val="none"/>
        </w:rPr>
        <w:t>单</w:t>
      </w:r>
      <w:r>
        <w:rPr>
          <w:rFonts w:hint="eastAsia" w:ascii="宋体" w:hAnsi="宋体"/>
          <w:sz w:val="24"/>
          <w:highlight w:val="none"/>
        </w:rPr>
        <w:t xml:space="preserve">位章) </w:t>
      </w:r>
    </w:p>
    <w:p w14:paraId="464B5836">
      <w:pPr>
        <w:tabs>
          <w:tab w:val="left" w:pos="7460"/>
          <w:tab w:val="left" w:pos="8080"/>
          <w:tab w:val="left" w:pos="8800"/>
        </w:tabs>
        <w:autoSpaceDE w:val="0"/>
        <w:autoSpaceDN w:val="0"/>
        <w:adjustRightInd w:val="0"/>
        <w:spacing w:line="360" w:lineRule="auto"/>
        <w:ind w:left="3642" w:leftChars="1620" w:right="61" w:hanging="240" w:hangingChars="100"/>
        <w:rPr>
          <w:rFonts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u w:val="single"/>
        </w:rPr>
        <w:tab/>
      </w:r>
      <w:r>
        <w:rPr>
          <w:rFonts w:hint="eastAsia" w:ascii="宋体" w:hAnsi="宋体"/>
          <w:sz w:val="24"/>
          <w:highlight w:val="none"/>
        </w:rPr>
        <w:t>(</w:t>
      </w:r>
      <w:r>
        <w:rPr>
          <w:rFonts w:hint="eastAsia" w:ascii="宋体" w:hAnsi="宋体"/>
          <w:spacing w:val="-1"/>
          <w:sz w:val="24"/>
          <w:highlight w:val="none"/>
        </w:rPr>
        <w:t>签</w:t>
      </w:r>
      <w:r>
        <w:rPr>
          <w:rFonts w:hint="eastAsia" w:ascii="宋体" w:hAnsi="宋体"/>
          <w:sz w:val="24"/>
          <w:highlight w:val="none"/>
        </w:rPr>
        <w:t xml:space="preserve">字) </w:t>
      </w:r>
    </w:p>
    <w:p w14:paraId="71F96D36">
      <w:pPr>
        <w:ind w:firstLine="3720" w:firstLineChars="1550"/>
        <w:jc w:val="center"/>
        <w:rPr>
          <w:rFonts w:ascii="宋体" w:hAnsi="宋体"/>
          <w:sz w:val="24"/>
          <w:highlight w:val="none"/>
        </w:rPr>
      </w:pPr>
      <w:r>
        <w:rPr>
          <w:rFonts w:hint="eastAsia" w:ascii="宋体" w:hAnsi="宋体"/>
          <w:sz w:val="24"/>
          <w:highlight w:val="none"/>
        </w:rPr>
        <w:t>承诺时间：</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41499837">
      <w:pPr>
        <w:spacing w:line="420" w:lineRule="exact"/>
        <w:rPr>
          <w:rFonts w:ascii="宋体" w:hAnsi="宋体" w:cs="宋体"/>
          <w:sz w:val="30"/>
          <w:szCs w:val="30"/>
          <w:highlight w:val="none"/>
        </w:rPr>
      </w:pPr>
    </w:p>
    <w:p w14:paraId="0850CBD4">
      <w:pPr>
        <w:spacing w:beforeLines="100" w:afterLines="100" w:line="420" w:lineRule="exact"/>
        <w:jc w:val="center"/>
        <w:outlineLvl w:val="1"/>
        <w:rPr>
          <w:rFonts w:ascii="宋体" w:hAnsi="宋体" w:cs="宋体"/>
          <w:sz w:val="28"/>
          <w:szCs w:val="28"/>
          <w:highlight w:val="none"/>
        </w:rPr>
      </w:pPr>
    </w:p>
    <w:p w14:paraId="641A4503">
      <w:pPr>
        <w:spacing w:beforeLines="100" w:afterLines="100" w:line="400" w:lineRule="exact"/>
        <w:jc w:val="center"/>
        <w:outlineLvl w:val="2"/>
        <w:rPr>
          <w:rFonts w:eastAsia="黑体"/>
          <w:bCs/>
          <w:sz w:val="30"/>
          <w:szCs w:val="30"/>
          <w:highlight w:val="none"/>
        </w:rPr>
      </w:pPr>
      <w:r>
        <w:rPr>
          <w:rFonts w:hint="eastAsia" w:eastAsia="黑体"/>
          <w:bCs/>
          <w:sz w:val="30"/>
          <w:szCs w:val="30"/>
          <w:highlight w:val="none"/>
        </w:rPr>
        <w:t>6</w:t>
      </w:r>
      <w:r>
        <w:rPr>
          <w:rFonts w:hint="eastAsia" w:eastAsia="黑体"/>
          <w:bCs/>
          <w:sz w:val="30"/>
          <w:szCs w:val="30"/>
          <w:highlight w:val="none"/>
          <w:lang w:val="en-US" w:eastAsia="zh-CN"/>
        </w:rPr>
        <w:t>.</w:t>
      </w:r>
      <w:r>
        <w:rPr>
          <w:rFonts w:hint="eastAsia" w:eastAsia="黑体"/>
          <w:bCs/>
          <w:sz w:val="30"/>
          <w:szCs w:val="30"/>
          <w:highlight w:val="none"/>
        </w:rPr>
        <w:t>其它资料</w:t>
      </w:r>
    </w:p>
    <w:p w14:paraId="704CDC65">
      <w:pPr>
        <w:spacing w:line="400" w:lineRule="exact"/>
        <w:rPr>
          <w:rFonts w:ascii="宋体" w:hAnsi="宋体"/>
          <w:color w:val="auto"/>
          <w:sz w:val="24"/>
          <w:highlight w:val="none"/>
        </w:rPr>
      </w:pPr>
    </w:p>
    <w:p w14:paraId="2AADC1B6">
      <w:pPr>
        <w:ind w:firstLine="480" w:firstLineChars="200"/>
        <w:jc w:val="center"/>
        <w:rPr>
          <w:rFonts w:hint="eastAsia" w:ascii="宋体" w:hAnsi="宋体" w:eastAsia="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rPr>
        <w:t>营业执照</w:t>
      </w:r>
      <w:r>
        <w:rPr>
          <w:rFonts w:hint="eastAsia" w:ascii="宋体" w:hAnsi="宋体"/>
          <w:color w:val="auto"/>
          <w:sz w:val="24"/>
          <w:highlight w:val="none"/>
          <w:lang w:eastAsia="zh-CN"/>
        </w:rPr>
        <w:t>、业绩（</w:t>
      </w:r>
      <w:r>
        <w:rPr>
          <w:rFonts w:hint="eastAsia" w:ascii="宋体" w:hAnsi="宋体"/>
          <w:color w:val="auto"/>
          <w:sz w:val="24"/>
          <w:highlight w:val="none"/>
          <w:lang w:val="en-US" w:eastAsia="zh-CN"/>
        </w:rPr>
        <w:t>如有</w:t>
      </w:r>
      <w:r>
        <w:rPr>
          <w:rFonts w:hint="eastAsia" w:ascii="宋体" w:hAnsi="宋体"/>
          <w:color w:val="auto"/>
          <w:sz w:val="24"/>
          <w:highlight w:val="none"/>
          <w:lang w:eastAsia="zh-CN"/>
        </w:rPr>
        <w:t>）、第三方检测合格报告、询价保证金</w:t>
      </w:r>
      <w:r>
        <w:rPr>
          <w:rFonts w:hint="eastAsia" w:ascii="宋体" w:hAnsi="宋体" w:eastAsia="宋体" w:cs="宋体"/>
          <w:color w:val="auto"/>
          <w:sz w:val="24"/>
          <w:szCs w:val="24"/>
          <w:highlight w:val="none"/>
          <w:lang w:val="en-US" w:eastAsia="zh-CN"/>
        </w:rPr>
        <w:t>保函（如有）</w:t>
      </w:r>
      <w:r>
        <w:rPr>
          <w:rFonts w:hint="eastAsia" w:ascii="宋体" w:hAnsi="宋体"/>
          <w:color w:val="auto"/>
          <w:sz w:val="24"/>
          <w:highlight w:val="none"/>
        </w:rPr>
        <w:t>等</w:t>
      </w:r>
      <w:r>
        <w:rPr>
          <w:rFonts w:hint="eastAsia" w:ascii="宋体" w:hAnsi="宋体"/>
          <w:color w:val="auto"/>
          <w:sz w:val="24"/>
          <w:highlight w:val="none"/>
          <w:lang w:eastAsia="zh-CN"/>
        </w:rPr>
        <w:t>资料）</w:t>
      </w:r>
    </w:p>
    <w:p w14:paraId="7555833B">
      <w:pPr>
        <w:rPr>
          <w:rFonts w:ascii="宋体" w:hAnsi="宋体"/>
          <w:color w:val="auto"/>
          <w:sz w:val="24"/>
          <w:highlight w:val="none"/>
        </w:rPr>
      </w:pPr>
    </w:p>
    <w:p w14:paraId="4BCC9E46">
      <w:pPr>
        <w:rPr>
          <w:rFonts w:ascii="宋体" w:hAnsi="宋体"/>
          <w:color w:val="auto"/>
          <w:sz w:val="24"/>
          <w:highlight w:val="none"/>
        </w:rPr>
      </w:pPr>
    </w:p>
    <w:p w14:paraId="1CE1C172">
      <w:pPr>
        <w:ind w:firstLine="440" w:firstLineChars="200"/>
        <w:rPr>
          <w:rFonts w:hint="eastAsia" w:ascii="宋体" w:hAnsi="宋体" w:eastAsia="宋体" w:cs="宋体"/>
          <w:b w:val="0"/>
          <w:bCs w:val="0"/>
          <w:color w:val="auto"/>
          <w:kern w:val="2"/>
          <w:sz w:val="22"/>
          <w:szCs w:val="24"/>
          <w:highlight w:val="none"/>
          <w:lang w:val="en-US" w:eastAsia="zh-CN" w:bidi="ar-SA"/>
        </w:rPr>
      </w:pPr>
      <w:r>
        <w:rPr>
          <w:rFonts w:hint="eastAsia" w:ascii="宋体" w:hAnsi="宋体" w:eastAsia="宋体" w:cs="宋体"/>
          <w:color w:val="auto"/>
          <w:sz w:val="22"/>
          <w:highlight w:val="none"/>
        </w:rPr>
        <w:t>注：</w:t>
      </w:r>
      <w:r>
        <w:rPr>
          <w:rFonts w:hint="eastAsia" w:ascii="宋体" w:hAnsi="宋体" w:eastAsia="宋体" w:cs="宋体"/>
          <w:color w:val="auto"/>
          <w:sz w:val="22"/>
          <w:highlight w:val="none"/>
          <w:lang w:val="en-US" w:eastAsia="zh-CN"/>
        </w:rPr>
        <w:t>1</w:t>
      </w:r>
      <w:r>
        <w:rPr>
          <w:rFonts w:hint="eastAsia" w:ascii="宋体" w:hAnsi="宋体" w:cs="宋体"/>
          <w:color w:val="auto"/>
          <w:sz w:val="22"/>
          <w:highlight w:val="none"/>
          <w:lang w:val="en-US" w:eastAsia="zh-CN"/>
        </w:rPr>
        <w:t>.</w:t>
      </w:r>
      <w:r>
        <w:rPr>
          <w:rFonts w:hint="eastAsia" w:ascii="宋体" w:hAnsi="宋体" w:eastAsia="宋体" w:cs="宋体"/>
          <w:b w:val="0"/>
          <w:bCs w:val="0"/>
          <w:color w:val="auto"/>
          <w:kern w:val="2"/>
          <w:sz w:val="22"/>
          <w:szCs w:val="24"/>
          <w:highlight w:val="none"/>
          <w:lang w:val="en-US" w:eastAsia="zh-CN" w:bidi="ar-SA"/>
        </w:rPr>
        <w:t>营业执照提供</w:t>
      </w:r>
      <w:r>
        <w:rPr>
          <w:rFonts w:hint="eastAsia" w:ascii="宋体" w:hAnsi="宋体" w:cs="宋体"/>
          <w:b w:val="0"/>
          <w:bCs w:val="0"/>
          <w:color w:val="auto"/>
          <w:kern w:val="2"/>
          <w:sz w:val="22"/>
          <w:szCs w:val="24"/>
          <w:highlight w:val="none"/>
          <w:lang w:val="en-US" w:eastAsia="zh-CN" w:bidi="ar-SA"/>
        </w:rPr>
        <w:t>扫描件</w:t>
      </w:r>
      <w:r>
        <w:rPr>
          <w:rFonts w:hint="eastAsia" w:ascii="宋体" w:hAnsi="宋体" w:eastAsia="宋体" w:cs="宋体"/>
          <w:b w:val="0"/>
          <w:bCs w:val="0"/>
          <w:color w:val="auto"/>
          <w:kern w:val="2"/>
          <w:sz w:val="22"/>
          <w:szCs w:val="24"/>
          <w:highlight w:val="none"/>
          <w:lang w:val="en-US" w:eastAsia="zh-CN" w:bidi="ar-SA"/>
        </w:rPr>
        <w:t>，内容清晰可辨，并加盖公章；</w:t>
      </w:r>
    </w:p>
    <w:p w14:paraId="6FB78500">
      <w:pPr>
        <w:pStyle w:val="4"/>
        <w:numPr>
          <w:ilvl w:val="0"/>
          <w:numId w:val="0"/>
        </w:numPr>
        <w:ind w:left="1094" w:leftChars="416" w:hanging="220" w:hangingChars="100"/>
        <w:rPr>
          <w:rFonts w:hint="eastAsia" w:ascii="宋体" w:hAnsi="宋体" w:eastAsia="宋体" w:cs="宋体"/>
          <w:b w:val="0"/>
          <w:bCs w:val="0"/>
          <w:color w:val="auto"/>
          <w:kern w:val="2"/>
          <w:sz w:val="22"/>
          <w:szCs w:val="24"/>
          <w:highlight w:val="none"/>
          <w:lang w:val="en-US" w:eastAsia="zh-CN" w:bidi="ar-SA"/>
        </w:rPr>
      </w:pPr>
      <w:r>
        <w:rPr>
          <w:rFonts w:hint="eastAsia" w:ascii="宋体" w:hAnsi="宋体" w:eastAsia="宋体" w:cs="宋体"/>
          <w:b w:val="0"/>
          <w:bCs w:val="0"/>
          <w:color w:val="auto"/>
          <w:kern w:val="2"/>
          <w:sz w:val="22"/>
          <w:szCs w:val="24"/>
          <w:highlight w:val="none"/>
          <w:lang w:val="en-US" w:eastAsia="zh-CN" w:bidi="ar-SA"/>
        </w:rPr>
        <w:t>2</w:t>
      </w:r>
      <w:r>
        <w:rPr>
          <w:rFonts w:hint="eastAsia" w:ascii="宋体" w:hAnsi="宋体" w:cs="宋体"/>
          <w:b w:val="0"/>
          <w:bCs w:val="0"/>
          <w:color w:val="auto"/>
          <w:kern w:val="2"/>
          <w:sz w:val="22"/>
          <w:szCs w:val="24"/>
          <w:highlight w:val="none"/>
          <w:lang w:val="en-US" w:eastAsia="zh-CN" w:bidi="ar-SA"/>
        </w:rPr>
        <w:t>.</w:t>
      </w:r>
      <w:r>
        <w:rPr>
          <w:rFonts w:hint="eastAsia" w:ascii="宋体" w:hAnsi="宋体" w:eastAsia="宋体" w:cs="宋体"/>
          <w:b w:val="0"/>
          <w:bCs w:val="0"/>
          <w:color w:val="auto"/>
          <w:kern w:val="2"/>
          <w:sz w:val="22"/>
          <w:szCs w:val="24"/>
          <w:highlight w:val="none"/>
          <w:lang w:val="en-US" w:eastAsia="zh-CN" w:bidi="ar-SA"/>
        </w:rPr>
        <w:t>提供</w:t>
      </w:r>
      <w:r>
        <w:rPr>
          <w:rFonts w:hint="eastAsia" w:cs="宋体"/>
          <w:b w:val="0"/>
          <w:bCs w:val="0"/>
          <w:color w:val="auto"/>
          <w:kern w:val="0"/>
          <w:sz w:val="24"/>
          <w:szCs w:val="24"/>
          <w:lang w:val="en-US" w:eastAsia="zh-CN" w:bidi="ar"/>
        </w:rPr>
        <w:t>第三方检测资质的检测机构出具的检测合格报告；</w:t>
      </w:r>
    </w:p>
    <w:p w14:paraId="645C43D2">
      <w:pPr>
        <w:pStyle w:val="4"/>
        <w:numPr>
          <w:ilvl w:val="0"/>
          <w:numId w:val="0"/>
        </w:numPr>
        <w:ind w:firstLine="880" w:firstLineChars="400"/>
        <w:rPr>
          <w:rFonts w:hint="eastAsia" w:ascii="宋体" w:hAnsi="宋体" w:eastAsia="宋体" w:cs="宋体"/>
          <w:b w:val="0"/>
          <w:bCs w:val="0"/>
          <w:color w:val="auto"/>
          <w:kern w:val="2"/>
          <w:sz w:val="22"/>
          <w:szCs w:val="24"/>
          <w:highlight w:val="none"/>
          <w:lang w:val="en-US" w:eastAsia="zh-CN" w:bidi="ar-SA"/>
        </w:rPr>
      </w:pPr>
      <w:r>
        <w:rPr>
          <w:rFonts w:hint="eastAsia" w:ascii="宋体" w:hAnsi="宋体" w:eastAsia="宋体" w:cs="宋体"/>
          <w:b w:val="0"/>
          <w:bCs w:val="0"/>
          <w:color w:val="auto"/>
          <w:kern w:val="2"/>
          <w:sz w:val="22"/>
          <w:szCs w:val="24"/>
          <w:highlight w:val="none"/>
          <w:lang w:val="en-US" w:eastAsia="zh-CN" w:bidi="ar-SA"/>
        </w:rPr>
        <w:t>3</w:t>
      </w:r>
      <w:r>
        <w:rPr>
          <w:rFonts w:hint="eastAsia" w:ascii="宋体" w:hAnsi="宋体" w:cs="宋体"/>
          <w:b w:val="0"/>
          <w:bCs w:val="0"/>
          <w:color w:val="auto"/>
          <w:kern w:val="2"/>
          <w:sz w:val="22"/>
          <w:szCs w:val="24"/>
          <w:highlight w:val="none"/>
          <w:lang w:val="en-US" w:eastAsia="zh-CN" w:bidi="ar-SA"/>
        </w:rPr>
        <w:t>.</w:t>
      </w:r>
      <w:r>
        <w:rPr>
          <w:rFonts w:hint="eastAsia" w:ascii="宋体" w:hAnsi="宋体" w:eastAsia="宋体" w:cs="宋体"/>
          <w:b w:val="0"/>
          <w:bCs w:val="0"/>
          <w:color w:val="auto"/>
          <w:kern w:val="2"/>
          <w:sz w:val="22"/>
          <w:szCs w:val="24"/>
          <w:highlight w:val="none"/>
          <w:lang w:val="en-US" w:eastAsia="zh-CN" w:bidi="ar-SA"/>
        </w:rPr>
        <w:t>询价保证金保函提供复印件并加盖公章（如为现金形式，此条可不提供）。</w:t>
      </w:r>
    </w:p>
    <w:p w14:paraId="5F0D98AB">
      <w:pPr>
        <w:spacing w:line="400" w:lineRule="exact"/>
        <w:ind w:firstLine="480" w:firstLineChars="200"/>
        <w:rPr>
          <w:rFonts w:ascii="宋体" w:hAnsi="宋体"/>
          <w:sz w:val="24"/>
          <w:highlight w:val="none"/>
        </w:rPr>
      </w:pPr>
    </w:p>
    <w:p w14:paraId="7B697F63">
      <w:pPr>
        <w:pStyle w:val="32"/>
        <w:jc w:val="center"/>
        <w:rPr>
          <w:rFonts w:ascii="Times New Roman" w:eastAsia="黑体" w:cs="Times New Roman"/>
          <w:color w:val="auto"/>
          <w:kern w:val="2"/>
          <w:sz w:val="30"/>
          <w:szCs w:val="30"/>
          <w:highlight w:val="none"/>
        </w:rPr>
        <w:sectPr>
          <w:footerReference r:id="rId8" w:type="default"/>
          <w:pgSz w:w="11906" w:h="16838"/>
          <w:pgMar w:top="1588" w:right="1588" w:bottom="1588"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84F65E2">
      <w:pPr>
        <w:spacing w:line="360" w:lineRule="auto"/>
        <w:jc w:val="center"/>
        <w:outlineLvl w:val="0"/>
        <w:rPr>
          <w:b/>
          <w:sz w:val="36"/>
          <w:szCs w:val="36"/>
          <w:highlight w:val="none"/>
        </w:rPr>
      </w:pPr>
      <w:r>
        <w:rPr>
          <w:rFonts w:hint="eastAsia"/>
          <w:b/>
          <w:sz w:val="36"/>
          <w:szCs w:val="36"/>
          <w:highlight w:val="none"/>
        </w:rPr>
        <w:t>第四章  合同格式</w:t>
      </w:r>
    </w:p>
    <w:p w14:paraId="1616452C">
      <w:pPr>
        <w:spacing w:line="360" w:lineRule="auto"/>
        <w:jc w:val="center"/>
        <w:rPr>
          <w:rFonts w:hint="eastAsia" w:ascii="宋体" w:hAnsi="宋体" w:cs="宋体"/>
          <w:b/>
          <w:bCs/>
          <w:sz w:val="36"/>
          <w:szCs w:val="36"/>
          <w:highlight w:val="none"/>
        </w:rPr>
      </w:pPr>
      <w:r>
        <w:rPr>
          <w:rFonts w:hint="eastAsia" w:ascii="宋体" w:hAnsi="宋体" w:cs="宋体"/>
          <w:b/>
          <w:bCs/>
          <w:sz w:val="36"/>
          <w:szCs w:val="36"/>
          <w:highlight w:val="none"/>
          <w:lang w:eastAsia="zh-CN"/>
        </w:rPr>
        <w:t>2026年第</w:t>
      </w:r>
      <w:r>
        <w:rPr>
          <w:rFonts w:hint="eastAsia" w:ascii="宋体" w:hAnsi="宋体" w:cs="宋体"/>
          <w:b/>
          <w:bCs/>
          <w:color w:val="000000"/>
          <w:sz w:val="36"/>
          <w:szCs w:val="36"/>
          <w:highlight w:val="none"/>
          <w:lang w:eastAsia="zh-CN"/>
        </w:rPr>
        <w:t>一批反光膜材料采</w:t>
      </w:r>
      <w:r>
        <w:rPr>
          <w:rFonts w:hint="eastAsia" w:ascii="宋体" w:hAnsi="宋体" w:cs="宋体"/>
          <w:b/>
          <w:bCs/>
          <w:sz w:val="36"/>
          <w:szCs w:val="36"/>
          <w:highlight w:val="none"/>
          <w:lang w:eastAsia="zh-CN"/>
        </w:rPr>
        <w:t>购</w:t>
      </w:r>
      <w:r>
        <w:rPr>
          <w:rFonts w:hint="eastAsia" w:ascii="宋体" w:hAnsi="宋体" w:cs="宋体"/>
          <w:b/>
          <w:bCs/>
          <w:sz w:val="36"/>
          <w:szCs w:val="36"/>
          <w:highlight w:val="none"/>
        </w:rPr>
        <w:t>合同（草案）</w:t>
      </w:r>
    </w:p>
    <w:p w14:paraId="62962FAB">
      <w:pPr>
        <w:snapToGrid w:val="0"/>
        <w:spacing w:line="500" w:lineRule="exact"/>
        <w:rPr>
          <w:rFonts w:ascii="仿宋" w:hAnsi="仿宋" w:eastAsia="仿宋" w:cs="仿宋"/>
          <w:b/>
          <w:sz w:val="28"/>
          <w:szCs w:val="28"/>
          <w:highlight w:val="none"/>
        </w:rPr>
      </w:pPr>
      <w:r>
        <w:rPr>
          <w:rFonts w:hint="eastAsia" w:ascii="仿宋" w:hAnsi="仿宋" w:eastAsia="仿宋" w:cs="仿宋"/>
          <w:b/>
          <w:sz w:val="28"/>
          <w:szCs w:val="28"/>
          <w:highlight w:val="none"/>
        </w:rPr>
        <w:t>甲方（买受人）：江西联兴公路工程有限公司</w:t>
      </w:r>
    </w:p>
    <w:p w14:paraId="401C04CD">
      <w:pPr>
        <w:snapToGrid w:val="0"/>
        <w:spacing w:line="500" w:lineRule="exact"/>
        <w:rPr>
          <w:rFonts w:ascii="仿宋" w:hAnsi="仿宋" w:eastAsia="仿宋" w:cs="仿宋"/>
          <w:b/>
          <w:sz w:val="28"/>
          <w:szCs w:val="28"/>
          <w:highlight w:val="none"/>
        </w:rPr>
      </w:pPr>
      <w:r>
        <w:rPr>
          <w:rFonts w:hint="eastAsia" w:ascii="仿宋" w:hAnsi="仿宋" w:eastAsia="仿宋" w:cs="仿宋"/>
          <w:b/>
          <w:sz w:val="28"/>
          <w:szCs w:val="28"/>
          <w:highlight w:val="none"/>
        </w:rPr>
        <w:t>住所地：</w:t>
      </w:r>
    </w:p>
    <w:p w14:paraId="43A6CDED">
      <w:pPr>
        <w:snapToGrid w:val="0"/>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统一社会信用代码：</w:t>
      </w:r>
    </w:p>
    <w:p w14:paraId="48516796">
      <w:pPr>
        <w:snapToGrid w:val="0"/>
        <w:spacing w:line="500" w:lineRule="exact"/>
        <w:rPr>
          <w:rFonts w:ascii="仿宋" w:hAnsi="仿宋" w:eastAsia="仿宋" w:cs="仿宋"/>
          <w:b/>
          <w:sz w:val="28"/>
          <w:szCs w:val="28"/>
          <w:highlight w:val="none"/>
        </w:rPr>
      </w:pPr>
      <w:r>
        <w:rPr>
          <w:rFonts w:hint="eastAsia" w:ascii="仿宋" w:hAnsi="仿宋" w:eastAsia="仿宋" w:cs="仿宋"/>
          <w:b/>
          <w:sz w:val="28"/>
          <w:szCs w:val="28"/>
          <w:highlight w:val="none"/>
        </w:rPr>
        <w:t>法定代表人/负责人：</w:t>
      </w:r>
    </w:p>
    <w:p w14:paraId="0C7C5211">
      <w:pPr>
        <w:snapToGrid w:val="0"/>
        <w:spacing w:line="500" w:lineRule="exact"/>
        <w:rPr>
          <w:rFonts w:ascii="仿宋" w:hAnsi="仿宋" w:eastAsia="仿宋" w:cs="仿宋"/>
          <w:b/>
          <w:sz w:val="28"/>
          <w:szCs w:val="28"/>
          <w:highlight w:val="none"/>
        </w:rPr>
      </w:pPr>
      <w:r>
        <w:rPr>
          <w:rFonts w:hint="eastAsia" w:ascii="仿宋" w:hAnsi="仿宋" w:eastAsia="仿宋" w:cs="仿宋"/>
          <w:b/>
          <w:sz w:val="28"/>
          <w:szCs w:val="28"/>
          <w:highlight w:val="none"/>
        </w:rPr>
        <w:t>联系电话：</w:t>
      </w:r>
    </w:p>
    <w:p w14:paraId="1BB7CED5">
      <w:pPr>
        <w:snapToGrid w:val="0"/>
        <w:spacing w:line="500" w:lineRule="exact"/>
        <w:rPr>
          <w:rFonts w:ascii="仿宋" w:hAnsi="仿宋" w:eastAsia="仿宋" w:cs="仿宋"/>
          <w:b/>
          <w:sz w:val="28"/>
          <w:szCs w:val="28"/>
          <w:highlight w:val="none"/>
        </w:rPr>
      </w:pPr>
    </w:p>
    <w:p w14:paraId="5F1D1B8C">
      <w:pPr>
        <w:snapToGrid w:val="0"/>
        <w:spacing w:line="500" w:lineRule="exact"/>
        <w:rPr>
          <w:rFonts w:ascii="仿宋" w:hAnsi="仿宋" w:eastAsia="仿宋" w:cs="仿宋"/>
          <w:b/>
          <w:sz w:val="28"/>
          <w:szCs w:val="28"/>
          <w:highlight w:val="none"/>
        </w:rPr>
      </w:pPr>
      <w:r>
        <w:rPr>
          <w:rFonts w:hint="eastAsia" w:ascii="仿宋" w:hAnsi="仿宋" w:eastAsia="仿宋" w:cs="仿宋"/>
          <w:b/>
          <w:sz w:val="28"/>
          <w:szCs w:val="28"/>
          <w:highlight w:val="none"/>
        </w:rPr>
        <w:t>乙方（出卖人）：</w:t>
      </w:r>
    </w:p>
    <w:p w14:paraId="064C8B78">
      <w:pPr>
        <w:snapToGrid w:val="0"/>
        <w:spacing w:line="500" w:lineRule="exact"/>
        <w:rPr>
          <w:rFonts w:ascii="仿宋" w:hAnsi="仿宋" w:eastAsia="仿宋" w:cs="仿宋"/>
          <w:b/>
          <w:sz w:val="28"/>
          <w:szCs w:val="28"/>
          <w:highlight w:val="none"/>
        </w:rPr>
      </w:pPr>
      <w:r>
        <w:rPr>
          <w:rFonts w:hint="eastAsia" w:ascii="仿宋" w:hAnsi="仿宋" w:eastAsia="仿宋" w:cs="仿宋"/>
          <w:b/>
          <w:sz w:val="28"/>
          <w:szCs w:val="28"/>
          <w:highlight w:val="none"/>
        </w:rPr>
        <w:t>住所地：</w:t>
      </w:r>
    </w:p>
    <w:p w14:paraId="01166B86">
      <w:pPr>
        <w:snapToGrid w:val="0"/>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统一社会信用代码：</w:t>
      </w:r>
    </w:p>
    <w:p w14:paraId="6F580840">
      <w:pPr>
        <w:snapToGrid w:val="0"/>
        <w:spacing w:line="500" w:lineRule="exact"/>
        <w:rPr>
          <w:rFonts w:ascii="仿宋" w:hAnsi="仿宋" w:eastAsia="仿宋" w:cs="仿宋"/>
          <w:b/>
          <w:sz w:val="28"/>
          <w:szCs w:val="28"/>
          <w:highlight w:val="none"/>
        </w:rPr>
      </w:pPr>
      <w:r>
        <w:rPr>
          <w:rFonts w:hint="eastAsia" w:ascii="仿宋" w:hAnsi="仿宋" w:eastAsia="仿宋" w:cs="仿宋"/>
          <w:b/>
          <w:sz w:val="28"/>
          <w:szCs w:val="28"/>
          <w:highlight w:val="none"/>
        </w:rPr>
        <w:t>法定代表人/负责人：</w:t>
      </w:r>
    </w:p>
    <w:p w14:paraId="2ACEA2C0">
      <w:pPr>
        <w:pStyle w:val="2"/>
        <w:keepNext w:val="0"/>
        <w:keepLines w:val="0"/>
        <w:widowControl/>
        <w:shd w:val="clear" w:color="auto" w:fill="FFFFFF"/>
        <w:snapToGrid w:val="0"/>
        <w:spacing w:before="0" w:after="0" w:line="500" w:lineRule="exact"/>
        <w:rPr>
          <w:rFonts w:ascii="仿宋" w:hAnsi="仿宋" w:eastAsia="仿宋" w:cs="仿宋"/>
          <w:sz w:val="28"/>
          <w:szCs w:val="28"/>
          <w:highlight w:val="none"/>
        </w:rPr>
      </w:pPr>
      <w:r>
        <w:rPr>
          <w:rFonts w:hint="eastAsia" w:ascii="仿宋" w:hAnsi="仿宋" w:eastAsia="仿宋" w:cs="仿宋"/>
          <w:sz w:val="28"/>
          <w:szCs w:val="28"/>
          <w:highlight w:val="none"/>
        </w:rPr>
        <w:t>联系电话：</w:t>
      </w:r>
    </w:p>
    <w:p w14:paraId="4541B325">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根据《中华人民共和国民法典》及其他有关法律、法规之规定，甲乙双方遵循公平、自愿、诚实信用的原则，在协商一致的基础上，就乙方向甲方出售下列货物达成协议如下：</w:t>
      </w:r>
    </w:p>
    <w:p w14:paraId="3E130564">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一、下列文件应视为构成合同文件的组成部分：</w:t>
      </w:r>
    </w:p>
    <w:p w14:paraId="65642030">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（1）合同书及各种合同附件（含询价期间和合同谈判过程中的澄清文件和补遗书等）；</w:t>
      </w:r>
    </w:p>
    <w:p w14:paraId="23D8002A">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（2）成交通知书；</w:t>
      </w:r>
    </w:p>
    <w:p w14:paraId="2A4FFC6C">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（3）报价函（第二轮）；</w:t>
      </w:r>
    </w:p>
    <w:p w14:paraId="35CCA900">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（4）质量承诺函；</w:t>
      </w:r>
    </w:p>
    <w:p w14:paraId="0E0E7306">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（5）发票承诺函；</w:t>
      </w:r>
    </w:p>
    <w:p w14:paraId="62DDDE2F">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（6）询价文件约定的相应条款；</w:t>
      </w:r>
    </w:p>
    <w:p w14:paraId="38E68A80">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（7）施工图纸（含询价文件补遗书中与此有关的部分）（如有）；</w:t>
      </w:r>
    </w:p>
    <w:p w14:paraId="3031D12A">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（8）报价文件；</w:t>
      </w:r>
    </w:p>
    <w:p w14:paraId="4902DD2D">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（9）国家相关规范、标准及规程等；</w:t>
      </w:r>
    </w:p>
    <w:p w14:paraId="702BBE67">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（10）其他合同文件：甲方制定的各项项目管理制度、规定、办法及往来函件等。</w:t>
      </w:r>
    </w:p>
    <w:p w14:paraId="4E37E70C">
      <w:pPr>
        <w:pStyle w:val="20"/>
        <w:shd w:val="clear" w:color="auto" w:fill="FFFFFF"/>
        <w:snapToGrid w:val="0"/>
        <w:spacing w:before="0" w:beforeAutospacing="0" w:after="0" w:afterAutospacing="0" w:line="500" w:lineRule="exact"/>
        <w:ind w:firstLine="560" w:firstLineChars="200"/>
        <w:rPr>
          <w:rStyle w:val="25"/>
          <w:rFonts w:ascii="仿宋" w:hAnsi="仿宋" w:eastAsia="仿宋" w:cs="仿宋"/>
          <w:spacing w:val="4"/>
          <w:sz w:val="28"/>
          <w:szCs w:val="28"/>
          <w:highlight w:val="none"/>
          <w:shd w:val="clear" w:color="auto" w:fill="FFFFFF"/>
        </w:rPr>
      </w:pPr>
      <w:r>
        <w:rPr>
          <w:rFonts w:hint="eastAsia" w:ascii="仿宋" w:hAnsi="仿宋" w:eastAsia="仿宋" w:cs="仿宋"/>
          <w:sz w:val="28"/>
          <w:szCs w:val="28"/>
          <w:highlight w:val="none"/>
        </w:rPr>
        <w:t>上述文件互相补充和解释，如果合同文件之间存在矛盾或不一致之处，以上述文件的排列顺序在先者为准。</w:t>
      </w:r>
    </w:p>
    <w:p w14:paraId="379435F9">
      <w:pPr>
        <w:pStyle w:val="20"/>
        <w:numPr>
          <w:ilvl w:val="0"/>
          <w:numId w:val="3"/>
        </w:numPr>
        <w:shd w:val="clear" w:color="auto" w:fill="FFFFFF"/>
        <w:snapToGrid w:val="0"/>
        <w:spacing w:before="0" w:beforeAutospacing="0" w:after="0" w:afterAutospacing="0" w:line="500" w:lineRule="exact"/>
        <w:ind w:firstLine="578" w:firstLineChars="200"/>
        <w:rPr>
          <w:rStyle w:val="25"/>
          <w:rFonts w:hint="eastAsia" w:ascii="仿宋" w:hAnsi="仿宋" w:eastAsia="仿宋" w:cs="仿宋"/>
          <w:spacing w:val="4"/>
          <w:sz w:val="28"/>
          <w:szCs w:val="28"/>
          <w:highlight w:val="none"/>
          <w:shd w:val="clear" w:color="auto" w:fill="FFFFFF"/>
        </w:rPr>
      </w:pPr>
      <w:r>
        <w:rPr>
          <w:rStyle w:val="25"/>
          <w:rFonts w:hint="eastAsia" w:ascii="仿宋" w:hAnsi="仿宋" w:eastAsia="仿宋" w:cs="仿宋"/>
          <w:spacing w:val="4"/>
          <w:sz w:val="28"/>
          <w:szCs w:val="28"/>
          <w:highlight w:val="none"/>
          <w:shd w:val="clear" w:color="auto" w:fill="FFFFFF"/>
        </w:rPr>
        <w:t>材料（货物）名称、数量、价格</w:t>
      </w:r>
    </w:p>
    <w:tbl>
      <w:tblPr>
        <w:tblStyle w:val="22"/>
        <w:tblW w:w="79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7"/>
        <w:gridCol w:w="1270"/>
        <w:gridCol w:w="782"/>
        <w:gridCol w:w="510"/>
        <w:gridCol w:w="743"/>
        <w:gridCol w:w="859"/>
        <w:gridCol w:w="1077"/>
        <w:gridCol w:w="2260"/>
      </w:tblGrid>
      <w:tr w14:paraId="4DB65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57" w:type="dxa"/>
            <w:tcBorders>
              <w:top w:val="single" w:color="000000" w:sz="4" w:space="0"/>
              <w:left w:val="single" w:color="000000" w:sz="4" w:space="0"/>
              <w:bottom w:val="nil"/>
              <w:right w:val="single" w:color="000000" w:sz="4" w:space="0"/>
            </w:tcBorders>
            <w:noWrap w:val="0"/>
            <w:vAlign w:val="center"/>
          </w:tcPr>
          <w:p w14:paraId="19B635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sz w:val="24"/>
                <w:szCs w:val="24"/>
                <w:u w:val="none"/>
              </w:rPr>
            </w:pPr>
            <w:r>
              <w:rPr>
                <w:rFonts w:hint="eastAsia" w:ascii="宋体" w:hAnsi="宋体" w:eastAsia="宋体" w:cs="宋体"/>
                <w:b/>
                <w:bCs/>
                <w:i w:val="0"/>
                <w:iCs w:val="0"/>
                <w:color w:val="444444"/>
                <w:kern w:val="0"/>
                <w:sz w:val="24"/>
                <w:szCs w:val="24"/>
                <w:u w:val="none"/>
                <w:lang w:val="en-US" w:eastAsia="zh-CN" w:bidi="ar"/>
              </w:rPr>
              <w:t>序号</w:t>
            </w:r>
          </w:p>
        </w:tc>
        <w:tc>
          <w:tcPr>
            <w:tcW w:w="1270" w:type="dxa"/>
            <w:tcBorders>
              <w:top w:val="single" w:color="000000" w:sz="4" w:space="0"/>
              <w:left w:val="single" w:color="000000" w:sz="4" w:space="0"/>
              <w:bottom w:val="nil"/>
              <w:right w:val="single" w:color="000000" w:sz="4" w:space="0"/>
            </w:tcBorders>
            <w:noWrap w:val="0"/>
            <w:vAlign w:val="center"/>
          </w:tcPr>
          <w:p w14:paraId="00C3E7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sz w:val="24"/>
                <w:szCs w:val="24"/>
                <w:u w:val="none"/>
              </w:rPr>
            </w:pPr>
            <w:r>
              <w:rPr>
                <w:rFonts w:hint="eastAsia" w:ascii="宋体" w:hAnsi="宋体" w:eastAsia="宋体" w:cs="宋体"/>
                <w:b/>
                <w:bCs/>
                <w:i w:val="0"/>
                <w:iCs w:val="0"/>
                <w:color w:val="444444"/>
                <w:kern w:val="0"/>
                <w:sz w:val="24"/>
                <w:szCs w:val="24"/>
                <w:u w:val="none"/>
                <w:lang w:val="en-US" w:eastAsia="zh-CN" w:bidi="ar"/>
              </w:rPr>
              <w:t>品名</w:t>
            </w:r>
          </w:p>
        </w:tc>
        <w:tc>
          <w:tcPr>
            <w:tcW w:w="782" w:type="dxa"/>
            <w:tcBorders>
              <w:top w:val="single" w:color="000000" w:sz="4" w:space="0"/>
              <w:left w:val="single" w:color="000000" w:sz="4" w:space="0"/>
              <w:bottom w:val="nil"/>
              <w:right w:val="single" w:color="000000" w:sz="4" w:space="0"/>
            </w:tcBorders>
            <w:noWrap w:val="0"/>
            <w:vAlign w:val="center"/>
          </w:tcPr>
          <w:p w14:paraId="357D60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kern w:val="0"/>
                <w:sz w:val="24"/>
                <w:szCs w:val="24"/>
                <w:u w:val="none"/>
                <w:lang w:val="en-US" w:eastAsia="zh-CN" w:bidi="ar"/>
              </w:rPr>
            </w:pPr>
            <w:r>
              <w:rPr>
                <w:rFonts w:hint="eastAsia" w:ascii="宋体" w:hAnsi="宋体" w:eastAsia="宋体" w:cs="宋体"/>
                <w:b/>
                <w:bCs/>
                <w:i w:val="0"/>
                <w:iCs w:val="0"/>
                <w:color w:val="444444"/>
                <w:kern w:val="0"/>
                <w:sz w:val="24"/>
                <w:szCs w:val="24"/>
                <w:u w:val="none"/>
                <w:lang w:val="en-US" w:eastAsia="zh-CN" w:bidi="ar"/>
              </w:rPr>
              <w:t>规格</w:t>
            </w:r>
          </w:p>
          <w:p w14:paraId="76F14C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sz w:val="24"/>
                <w:szCs w:val="24"/>
                <w:u w:val="none"/>
              </w:rPr>
            </w:pPr>
            <w:r>
              <w:rPr>
                <w:rFonts w:hint="eastAsia" w:ascii="宋体" w:hAnsi="宋体" w:eastAsia="宋体" w:cs="宋体"/>
                <w:b/>
                <w:bCs/>
                <w:i w:val="0"/>
                <w:iCs w:val="0"/>
                <w:color w:val="444444"/>
                <w:kern w:val="0"/>
                <w:sz w:val="24"/>
                <w:szCs w:val="24"/>
                <w:u w:val="none"/>
                <w:lang w:val="en-US" w:eastAsia="zh-CN" w:bidi="ar"/>
              </w:rPr>
              <w:t>型号</w:t>
            </w:r>
          </w:p>
        </w:tc>
        <w:tc>
          <w:tcPr>
            <w:tcW w:w="510" w:type="dxa"/>
            <w:tcBorders>
              <w:top w:val="single" w:color="000000" w:sz="4" w:space="0"/>
              <w:left w:val="single" w:color="000000" w:sz="4" w:space="0"/>
              <w:bottom w:val="nil"/>
              <w:right w:val="single" w:color="000000" w:sz="4" w:space="0"/>
            </w:tcBorders>
            <w:noWrap w:val="0"/>
            <w:vAlign w:val="center"/>
          </w:tcPr>
          <w:p w14:paraId="717166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sz w:val="24"/>
                <w:szCs w:val="24"/>
                <w:u w:val="none"/>
              </w:rPr>
            </w:pPr>
            <w:r>
              <w:rPr>
                <w:rFonts w:hint="eastAsia" w:ascii="宋体" w:hAnsi="宋体" w:eastAsia="宋体" w:cs="宋体"/>
                <w:b/>
                <w:bCs/>
                <w:i w:val="0"/>
                <w:iCs w:val="0"/>
                <w:color w:val="444444"/>
                <w:kern w:val="0"/>
                <w:sz w:val="24"/>
                <w:szCs w:val="24"/>
                <w:u w:val="none"/>
                <w:lang w:val="en-US" w:eastAsia="zh-CN" w:bidi="ar"/>
              </w:rPr>
              <w:t>单位</w:t>
            </w:r>
          </w:p>
        </w:tc>
        <w:tc>
          <w:tcPr>
            <w:tcW w:w="743" w:type="dxa"/>
            <w:tcBorders>
              <w:top w:val="single" w:color="000000" w:sz="4" w:space="0"/>
              <w:left w:val="single" w:color="000000" w:sz="4" w:space="0"/>
              <w:bottom w:val="nil"/>
              <w:right w:val="single" w:color="000000" w:sz="4" w:space="0"/>
            </w:tcBorders>
            <w:noWrap w:val="0"/>
            <w:vAlign w:val="center"/>
          </w:tcPr>
          <w:p w14:paraId="0FA098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sz w:val="24"/>
                <w:szCs w:val="24"/>
                <w:u w:val="none"/>
              </w:rPr>
            </w:pPr>
            <w:r>
              <w:rPr>
                <w:rFonts w:hint="eastAsia" w:ascii="宋体" w:hAnsi="宋体" w:eastAsia="宋体" w:cs="宋体"/>
                <w:b/>
                <w:bCs/>
                <w:i w:val="0"/>
                <w:iCs w:val="0"/>
                <w:color w:val="444444"/>
                <w:kern w:val="0"/>
                <w:sz w:val="24"/>
                <w:szCs w:val="24"/>
                <w:u w:val="none"/>
                <w:lang w:val="en-US" w:eastAsia="zh-CN" w:bidi="ar"/>
              </w:rPr>
              <w:t>数量</w:t>
            </w:r>
          </w:p>
        </w:tc>
        <w:tc>
          <w:tcPr>
            <w:tcW w:w="859" w:type="dxa"/>
            <w:tcBorders>
              <w:top w:val="single" w:color="000000" w:sz="4" w:space="0"/>
              <w:left w:val="single" w:color="000000" w:sz="4" w:space="0"/>
              <w:bottom w:val="nil"/>
              <w:right w:val="single" w:color="000000" w:sz="4" w:space="0"/>
            </w:tcBorders>
            <w:noWrap w:val="0"/>
            <w:vAlign w:val="center"/>
          </w:tcPr>
          <w:p w14:paraId="288C4F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kern w:val="0"/>
                <w:sz w:val="24"/>
                <w:szCs w:val="24"/>
                <w:u w:val="none"/>
                <w:lang w:val="en-US" w:eastAsia="zh-CN" w:bidi="ar"/>
              </w:rPr>
            </w:pPr>
            <w:r>
              <w:rPr>
                <w:rFonts w:hint="eastAsia" w:ascii="宋体" w:hAnsi="宋体" w:eastAsia="宋体" w:cs="宋体"/>
                <w:b/>
                <w:bCs/>
                <w:i w:val="0"/>
                <w:iCs w:val="0"/>
                <w:color w:val="444444"/>
                <w:kern w:val="0"/>
                <w:sz w:val="24"/>
                <w:szCs w:val="24"/>
                <w:u w:val="none"/>
                <w:lang w:val="en-US" w:eastAsia="zh-CN" w:bidi="ar"/>
              </w:rPr>
              <w:t>含税单价（元）</w:t>
            </w:r>
          </w:p>
        </w:tc>
        <w:tc>
          <w:tcPr>
            <w:tcW w:w="1077" w:type="dxa"/>
            <w:tcBorders>
              <w:top w:val="single" w:color="000000" w:sz="4" w:space="0"/>
              <w:left w:val="single" w:color="000000" w:sz="4" w:space="0"/>
              <w:bottom w:val="nil"/>
              <w:right w:val="single" w:color="000000" w:sz="4" w:space="0"/>
            </w:tcBorders>
            <w:noWrap w:val="0"/>
            <w:vAlign w:val="center"/>
          </w:tcPr>
          <w:p w14:paraId="49DBB4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444444"/>
                <w:kern w:val="0"/>
                <w:sz w:val="24"/>
                <w:szCs w:val="24"/>
                <w:u w:val="none"/>
                <w:lang w:val="en-US" w:eastAsia="zh-CN" w:bidi="ar"/>
              </w:rPr>
            </w:pPr>
            <w:r>
              <w:rPr>
                <w:rFonts w:hint="eastAsia" w:ascii="宋体" w:hAnsi="宋体" w:eastAsia="宋体" w:cs="宋体"/>
                <w:b/>
                <w:bCs/>
                <w:i w:val="0"/>
                <w:iCs w:val="0"/>
                <w:color w:val="444444"/>
                <w:kern w:val="0"/>
                <w:sz w:val="24"/>
                <w:szCs w:val="24"/>
                <w:u w:val="none"/>
                <w:lang w:val="en-US" w:eastAsia="zh-CN" w:bidi="ar"/>
              </w:rPr>
              <w:t>含税合价（元）</w:t>
            </w:r>
          </w:p>
        </w:tc>
        <w:tc>
          <w:tcPr>
            <w:tcW w:w="2260" w:type="dxa"/>
            <w:tcBorders>
              <w:top w:val="single" w:color="000000" w:sz="4" w:space="0"/>
              <w:left w:val="single" w:color="000000" w:sz="4" w:space="0"/>
              <w:bottom w:val="single" w:color="auto" w:sz="4" w:space="0"/>
              <w:right w:val="single" w:color="000000" w:sz="4" w:space="0"/>
            </w:tcBorders>
            <w:noWrap w:val="0"/>
            <w:vAlign w:val="center"/>
          </w:tcPr>
          <w:p w14:paraId="685DFC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b/>
                <w:bCs/>
                <w:i w:val="0"/>
                <w:iCs w:val="0"/>
                <w:color w:val="444444"/>
                <w:kern w:val="0"/>
                <w:sz w:val="24"/>
                <w:szCs w:val="24"/>
                <w:u w:val="none"/>
                <w:lang w:val="en-US" w:eastAsia="zh-CN" w:bidi="ar"/>
              </w:rPr>
              <w:t>备注</w:t>
            </w:r>
          </w:p>
        </w:tc>
      </w:tr>
      <w:tr w14:paraId="11836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0EA318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kern w:val="0"/>
                <w:sz w:val="24"/>
                <w:szCs w:val="24"/>
                <w:u w:val="none"/>
                <w:lang w:val="en-US" w:eastAsia="zh-CN" w:bidi="ar"/>
              </w:rPr>
              <w:t>1</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2D0FD0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sz w:val="24"/>
                <w:szCs w:val="24"/>
                <w:u w:val="none"/>
              </w:rPr>
              <w:t>道路交通</w:t>
            </w:r>
          </w:p>
          <w:p w14:paraId="5F96D3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sz w:val="24"/>
                <w:szCs w:val="24"/>
                <w:u w:val="none"/>
              </w:rPr>
              <w:t>反光膜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736B92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sz w:val="24"/>
                <w:szCs w:val="24"/>
                <w:u w:val="none"/>
              </w:rPr>
              <w:t>国标Ⅱ类</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4DE89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sz w:val="24"/>
                <w:szCs w:val="24"/>
                <w:u w:val="none"/>
              </w:rPr>
              <w:t>㎡</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14B299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sz w:val="24"/>
                <w:szCs w:val="24"/>
                <w:u w:val="none"/>
              </w:rPr>
              <w:t>200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0443091">
            <w:pPr>
              <w:keepNext w:val="0"/>
              <w:keepLines w:val="0"/>
              <w:suppressLineNumbers w:val="0"/>
              <w:spacing w:before="0" w:beforeAutospacing="0" w:after="0" w:afterAutospacing="0"/>
              <w:ind w:left="0" w:right="0"/>
              <w:jc w:val="center"/>
              <w:rPr>
                <w:rFonts w:hint="default" w:ascii="宋体" w:hAnsi="宋体" w:eastAsia="宋体" w:cs="宋体"/>
                <w:i w:val="0"/>
                <w:iCs w:val="0"/>
                <w:color w:val="444444"/>
                <w:sz w:val="24"/>
                <w:szCs w:val="24"/>
                <w:u w:val="none"/>
                <w:lang w:val="en-US" w:eastAsia="zh-CN"/>
              </w:rPr>
            </w:pPr>
          </w:p>
        </w:tc>
        <w:tc>
          <w:tcPr>
            <w:tcW w:w="1077" w:type="dxa"/>
            <w:tcBorders>
              <w:top w:val="single" w:color="000000" w:sz="4" w:space="0"/>
              <w:left w:val="single" w:color="000000" w:sz="4" w:space="0"/>
              <w:bottom w:val="single" w:color="000000" w:sz="4" w:space="0"/>
              <w:right w:val="single" w:color="auto" w:sz="4" w:space="0"/>
            </w:tcBorders>
            <w:noWrap w:val="0"/>
            <w:vAlign w:val="center"/>
          </w:tcPr>
          <w:p w14:paraId="4FD8F646">
            <w:pPr>
              <w:keepNext w:val="0"/>
              <w:keepLines w:val="0"/>
              <w:suppressLineNumbers w:val="0"/>
              <w:spacing w:before="0" w:beforeAutospacing="0" w:after="0" w:afterAutospacing="0"/>
              <w:ind w:left="0" w:right="0"/>
              <w:jc w:val="center"/>
              <w:rPr>
                <w:rFonts w:hint="eastAsia" w:ascii="宋体" w:hAnsi="宋体" w:eastAsia="宋体" w:cs="宋体"/>
                <w:i w:val="0"/>
                <w:iCs w:val="0"/>
                <w:color w:val="444444"/>
                <w:sz w:val="24"/>
                <w:szCs w:val="24"/>
                <w:u w:val="none"/>
              </w:rPr>
            </w:pPr>
          </w:p>
        </w:tc>
        <w:tc>
          <w:tcPr>
            <w:tcW w:w="2260" w:type="dxa"/>
            <w:vMerge w:val="restart"/>
            <w:tcBorders>
              <w:top w:val="single" w:color="auto" w:sz="4" w:space="0"/>
              <w:left w:val="single" w:color="auto" w:sz="4" w:space="0"/>
              <w:bottom w:val="single" w:color="auto" w:sz="4" w:space="0"/>
              <w:right w:val="single" w:color="auto" w:sz="4" w:space="0"/>
            </w:tcBorders>
            <w:noWrap w:val="0"/>
            <w:vAlign w:val="center"/>
          </w:tcPr>
          <w:p w14:paraId="447840DE">
            <w:pPr>
              <w:keepNext w:val="0"/>
              <w:keepLines w:val="0"/>
              <w:suppressLineNumbers w:val="0"/>
              <w:spacing w:before="0" w:beforeAutospacing="0" w:after="0" w:afterAutospacing="0"/>
              <w:ind w:left="0" w:right="0"/>
              <w:jc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sz w:val="24"/>
                <w:szCs w:val="24"/>
                <w:u w:val="none"/>
              </w:rPr>
              <w:t>表中数量为裁剪后按实际供应规格尺寸计</w:t>
            </w:r>
            <w:r>
              <w:rPr>
                <w:rFonts w:hint="eastAsia" w:ascii="宋体" w:hAnsi="宋体" w:eastAsia="宋体" w:cs="宋体"/>
                <w:i w:val="0"/>
                <w:iCs w:val="0"/>
                <w:color w:val="444444"/>
                <w:sz w:val="24"/>
                <w:szCs w:val="24"/>
                <w:highlight w:val="none"/>
                <w:u w:val="none"/>
              </w:rPr>
              <w:t>算</w:t>
            </w:r>
            <w:r>
              <w:rPr>
                <w:rFonts w:hint="eastAsia" w:ascii="宋体" w:hAnsi="宋体" w:cs="宋体"/>
                <w:i w:val="0"/>
                <w:iCs w:val="0"/>
                <w:color w:val="444444"/>
                <w:sz w:val="24"/>
                <w:szCs w:val="24"/>
                <w:highlight w:val="none"/>
                <w:u w:val="none"/>
                <w:lang w:eastAsia="zh-CN"/>
              </w:rPr>
              <w:t>平方数</w:t>
            </w:r>
            <w:r>
              <w:rPr>
                <w:rFonts w:hint="eastAsia" w:ascii="宋体" w:hAnsi="宋体" w:eastAsia="宋体" w:cs="宋体"/>
                <w:i w:val="0"/>
                <w:iCs w:val="0"/>
                <w:color w:val="444444"/>
                <w:sz w:val="24"/>
                <w:szCs w:val="24"/>
                <w:highlight w:val="none"/>
                <w:u w:val="none"/>
              </w:rPr>
              <w:t>，含税包到（含运费、裁剪加工费等所有费用），货物颜色包括但不限于白色、黄色及红色等颜色，规格尺寸根据施工需要由供应商裁剪，</w:t>
            </w:r>
            <w:r>
              <w:rPr>
                <w:rFonts w:hint="eastAsia" w:ascii="宋体" w:hAnsi="宋体" w:cs="宋体"/>
                <w:i w:val="0"/>
                <w:iCs w:val="0"/>
                <w:color w:val="444444"/>
                <w:sz w:val="24"/>
                <w:szCs w:val="24"/>
                <w:highlight w:val="none"/>
                <w:u w:val="none"/>
                <w:lang w:eastAsia="zh-CN"/>
              </w:rPr>
              <w:t>字膜、图案膜按实际尺寸（长</w:t>
            </w:r>
            <w:r>
              <w:rPr>
                <w:rFonts w:hint="eastAsia" w:ascii="宋体" w:hAnsi="宋体" w:cs="宋体"/>
                <w:i w:val="0"/>
                <w:iCs w:val="0"/>
                <w:color w:val="444444"/>
                <w:sz w:val="24"/>
                <w:szCs w:val="24"/>
                <w:highlight w:val="none"/>
                <w:u w:val="none"/>
                <w:lang w:val="en-US" w:eastAsia="zh-CN"/>
              </w:rPr>
              <w:t>*宽</w:t>
            </w:r>
            <w:r>
              <w:rPr>
                <w:rFonts w:hint="eastAsia" w:ascii="宋体" w:hAnsi="宋体" w:cs="宋体"/>
                <w:i w:val="0"/>
                <w:iCs w:val="0"/>
                <w:color w:val="444444"/>
                <w:sz w:val="24"/>
                <w:szCs w:val="24"/>
                <w:highlight w:val="none"/>
                <w:u w:val="none"/>
                <w:lang w:eastAsia="zh-CN"/>
              </w:rPr>
              <w:t>）计算平方数，</w:t>
            </w:r>
            <w:r>
              <w:rPr>
                <w:rFonts w:hint="eastAsia" w:ascii="宋体" w:hAnsi="宋体" w:eastAsia="宋体" w:cs="宋体"/>
                <w:i w:val="0"/>
                <w:iCs w:val="0"/>
                <w:color w:val="444444"/>
                <w:sz w:val="24"/>
                <w:szCs w:val="24"/>
                <w:highlight w:val="none"/>
                <w:u w:val="none"/>
              </w:rPr>
              <w:t>满足GB/T 18833-2012中各项指标要求。</w:t>
            </w:r>
          </w:p>
        </w:tc>
      </w:tr>
      <w:tr w14:paraId="3D1B9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68AEFA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kern w:val="0"/>
                <w:sz w:val="24"/>
                <w:szCs w:val="24"/>
                <w:u w:val="none"/>
                <w:lang w:val="en-US" w:eastAsia="zh-CN" w:bidi="ar"/>
              </w:rPr>
              <w:t>2</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36B312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sz w:val="24"/>
                <w:szCs w:val="24"/>
                <w:u w:val="none"/>
              </w:rPr>
              <w:t>道路交通</w:t>
            </w:r>
          </w:p>
          <w:p w14:paraId="20768B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sz w:val="24"/>
                <w:szCs w:val="24"/>
                <w:u w:val="none"/>
              </w:rPr>
              <w:t>反光膜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5909E1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sz w:val="24"/>
                <w:szCs w:val="24"/>
                <w:u w:val="none"/>
              </w:rPr>
              <w:t>国标Ⅲ类</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8A1CE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sz w:val="24"/>
                <w:szCs w:val="24"/>
                <w:u w:val="none"/>
              </w:rPr>
              <w:t>㎡</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047297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sz w:val="24"/>
                <w:szCs w:val="24"/>
                <w:u w:val="none"/>
              </w:rPr>
              <w:t>200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5CA8719">
            <w:pPr>
              <w:keepNext w:val="0"/>
              <w:keepLines w:val="0"/>
              <w:suppressLineNumbers w:val="0"/>
              <w:spacing w:before="0" w:beforeAutospacing="0" w:after="0" w:afterAutospacing="0"/>
              <w:ind w:left="0" w:right="0"/>
              <w:jc w:val="center"/>
              <w:rPr>
                <w:rFonts w:hint="default" w:ascii="宋体" w:hAnsi="宋体" w:eastAsia="宋体" w:cs="宋体"/>
                <w:i w:val="0"/>
                <w:iCs w:val="0"/>
                <w:color w:val="444444"/>
                <w:sz w:val="24"/>
                <w:szCs w:val="24"/>
                <w:u w:val="none"/>
                <w:lang w:val="en-US" w:eastAsia="zh-CN"/>
              </w:rPr>
            </w:pPr>
          </w:p>
        </w:tc>
        <w:tc>
          <w:tcPr>
            <w:tcW w:w="1077" w:type="dxa"/>
            <w:tcBorders>
              <w:top w:val="single" w:color="000000" w:sz="4" w:space="0"/>
              <w:left w:val="single" w:color="000000" w:sz="4" w:space="0"/>
              <w:bottom w:val="single" w:color="000000" w:sz="4" w:space="0"/>
              <w:right w:val="single" w:color="auto" w:sz="4" w:space="0"/>
            </w:tcBorders>
            <w:noWrap w:val="0"/>
            <w:vAlign w:val="center"/>
          </w:tcPr>
          <w:p w14:paraId="4E5DBF39">
            <w:pPr>
              <w:keepNext w:val="0"/>
              <w:keepLines w:val="0"/>
              <w:suppressLineNumbers w:val="0"/>
              <w:spacing w:before="0" w:beforeAutospacing="0" w:after="0" w:afterAutospacing="0"/>
              <w:ind w:left="0" w:right="0"/>
              <w:jc w:val="center"/>
              <w:rPr>
                <w:rFonts w:hint="eastAsia" w:ascii="宋体" w:hAnsi="宋体" w:eastAsia="宋体" w:cs="宋体"/>
                <w:i w:val="0"/>
                <w:iCs w:val="0"/>
                <w:color w:val="444444"/>
                <w:sz w:val="24"/>
                <w:szCs w:val="24"/>
                <w:u w:val="none"/>
              </w:rPr>
            </w:pPr>
          </w:p>
        </w:tc>
        <w:tc>
          <w:tcPr>
            <w:tcW w:w="2260" w:type="dxa"/>
            <w:vMerge w:val="continue"/>
            <w:tcBorders>
              <w:top w:val="single" w:color="auto" w:sz="4" w:space="0"/>
              <w:left w:val="single" w:color="auto" w:sz="4" w:space="0"/>
              <w:bottom w:val="single" w:color="auto" w:sz="4" w:space="0"/>
              <w:right w:val="single" w:color="auto" w:sz="4" w:space="0"/>
            </w:tcBorders>
            <w:noWrap w:val="0"/>
            <w:vAlign w:val="center"/>
          </w:tcPr>
          <w:p w14:paraId="0783BF53">
            <w:pPr>
              <w:keepNext w:val="0"/>
              <w:keepLines w:val="0"/>
              <w:suppressLineNumbers w:val="0"/>
              <w:spacing w:before="0" w:beforeAutospacing="0" w:after="0" w:afterAutospacing="0"/>
              <w:ind w:left="0" w:right="0"/>
              <w:jc w:val="center"/>
              <w:rPr>
                <w:rFonts w:hint="eastAsia" w:ascii="宋体" w:hAnsi="宋体" w:eastAsia="宋体" w:cs="宋体"/>
                <w:i w:val="0"/>
                <w:iCs w:val="0"/>
                <w:color w:val="444444"/>
                <w:sz w:val="24"/>
                <w:szCs w:val="24"/>
                <w:u w:val="none"/>
              </w:rPr>
            </w:pPr>
          </w:p>
        </w:tc>
      </w:tr>
      <w:tr w14:paraId="4B134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5406C9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kern w:val="0"/>
                <w:sz w:val="24"/>
                <w:szCs w:val="24"/>
                <w:u w:val="none"/>
                <w:lang w:val="en-US" w:eastAsia="zh-CN" w:bidi="ar"/>
              </w:rPr>
              <w:t>3</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512D7B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sz w:val="24"/>
                <w:szCs w:val="24"/>
                <w:u w:val="none"/>
              </w:rPr>
              <w:t>道路交通</w:t>
            </w:r>
          </w:p>
          <w:p w14:paraId="481F61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sz w:val="24"/>
                <w:szCs w:val="24"/>
                <w:u w:val="none"/>
              </w:rPr>
              <w:t>反光膜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29998E36">
            <w:pPr>
              <w:keepNext w:val="0"/>
              <w:keepLines w:val="0"/>
              <w:suppressLineNumbers w:val="0"/>
              <w:spacing w:before="0" w:beforeAutospacing="0" w:after="0" w:afterAutospacing="0"/>
              <w:ind w:left="0" w:right="0"/>
              <w:jc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sz w:val="24"/>
                <w:szCs w:val="24"/>
                <w:u w:val="none"/>
              </w:rPr>
              <w:t>国标Ⅳ类</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FFF84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sz w:val="24"/>
                <w:szCs w:val="24"/>
                <w:u w:val="none"/>
              </w:rPr>
              <w:t>㎡</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75B11B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sz w:val="24"/>
                <w:szCs w:val="24"/>
                <w:u w:val="none"/>
              </w:rPr>
              <w:t>200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398C1CA">
            <w:pPr>
              <w:keepNext w:val="0"/>
              <w:keepLines w:val="0"/>
              <w:suppressLineNumbers w:val="0"/>
              <w:spacing w:before="0" w:beforeAutospacing="0" w:after="0" w:afterAutospacing="0"/>
              <w:ind w:left="0" w:right="0"/>
              <w:jc w:val="center"/>
              <w:rPr>
                <w:rFonts w:hint="default" w:ascii="宋体" w:hAnsi="宋体" w:eastAsia="宋体" w:cs="宋体"/>
                <w:i w:val="0"/>
                <w:iCs w:val="0"/>
                <w:color w:val="444444"/>
                <w:sz w:val="24"/>
                <w:szCs w:val="24"/>
                <w:u w:val="none"/>
                <w:lang w:val="en-US" w:eastAsia="zh-CN"/>
              </w:rPr>
            </w:pPr>
          </w:p>
        </w:tc>
        <w:tc>
          <w:tcPr>
            <w:tcW w:w="1077" w:type="dxa"/>
            <w:tcBorders>
              <w:top w:val="single" w:color="000000" w:sz="4" w:space="0"/>
              <w:left w:val="single" w:color="000000" w:sz="4" w:space="0"/>
              <w:bottom w:val="single" w:color="000000" w:sz="4" w:space="0"/>
              <w:right w:val="single" w:color="auto" w:sz="4" w:space="0"/>
            </w:tcBorders>
            <w:noWrap w:val="0"/>
            <w:vAlign w:val="center"/>
          </w:tcPr>
          <w:p w14:paraId="5D7BF16C">
            <w:pPr>
              <w:keepNext w:val="0"/>
              <w:keepLines w:val="0"/>
              <w:suppressLineNumbers w:val="0"/>
              <w:spacing w:before="0" w:beforeAutospacing="0" w:after="0" w:afterAutospacing="0"/>
              <w:ind w:left="0" w:right="0"/>
              <w:jc w:val="center"/>
              <w:rPr>
                <w:rFonts w:hint="eastAsia" w:ascii="宋体" w:hAnsi="宋体" w:eastAsia="宋体" w:cs="宋体"/>
                <w:i w:val="0"/>
                <w:iCs w:val="0"/>
                <w:color w:val="444444"/>
                <w:sz w:val="24"/>
                <w:szCs w:val="24"/>
                <w:u w:val="none"/>
              </w:rPr>
            </w:pPr>
          </w:p>
        </w:tc>
        <w:tc>
          <w:tcPr>
            <w:tcW w:w="2260" w:type="dxa"/>
            <w:vMerge w:val="continue"/>
            <w:tcBorders>
              <w:top w:val="single" w:color="auto" w:sz="4" w:space="0"/>
              <w:left w:val="single" w:color="auto" w:sz="4" w:space="0"/>
              <w:bottom w:val="single" w:color="auto" w:sz="4" w:space="0"/>
              <w:right w:val="single" w:color="auto" w:sz="4" w:space="0"/>
            </w:tcBorders>
            <w:noWrap w:val="0"/>
            <w:vAlign w:val="center"/>
          </w:tcPr>
          <w:p w14:paraId="0986DD45">
            <w:pPr>
              <w:keepNext w:val="0"/>
              <w:keepLines w:val="0"/>
              <w:suppressLineNumbers w:val="0"/>
              <w:spacing w:before="0" w:beforeAutospacing="0" w:after="0" w:afterAutospacing="0"/>
              <w:ind w:left="0" w:right="0"/>
              <w:jc w:val="center"/>
              <w:rPr>
                <w:rFonts w:hint="eastAsia" w:ascii="宋体" w:hAnsi="宋体" w:eastAsia="宋体" w:cs="宋体"/>
                <w:i w:val="0"/>
                <w:iCs w:val="0"/>
                <w:color w:val="444444"/>
                <w:sz w:val="24"/>
                <w:szCs w:val="24"/>
                <w:u w:val="none"/>
              </w:rPr>
            </w:pPr>
          </w:p>
        </w:tc>
      </w:tr>
      <w:tr w14:paraId="66048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183DB0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kern w:val="0"/>
                <w:sz w:val="24"/>
                <w:szCs w:val="24"/>
                <w:u w:val="none"/>
                <w:lang w:val="en-US" w:eastAsia="zh-CN" w:bidi="ar"/>
              </w:rPr>
              <w:t>4</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58505A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sz w:val="24"/>
                <w:szCs w:val="24"/>
                <w:u w:val="none"/>
              </w:rPr>
              <w:t>道路交通</w:t>
            </w:r>
          </w:p>
          <w:p w14:paraId="57B05B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sz w:val="24"/>
                <w:szCs w:val="24"/>
                <w:u w:val="none"/>
              </w:rPr>
              <w:t>反光膜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1F01AAF9">
            <w:pPr>
              <w:keepNext w:val="0"/>
              <w:keepLines w:val="0"/>
              <w:suppressLineNumbers w:val="0"/>
              <w:spacing w:before="0" w:beforeAutospacing="0" w:after="0" w:afterAutospacing="0"/>
              <w:ind w:left="0" w:right="0"/>
              <w:jc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sz w:val="24"/>
                <w:szCs w:val="24"/>
                <w:u w:val="none"/>
              </w:rPr>
              <w:t>国标Ⅴ类</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651B7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444444"/>
                <w:sz w:val="24"/>
                <w:szCs w:val="24"/>
                <w:u w:val="none"/>
              </w:rPr>
            </w:pPr>
            <w:r>
              <w:rPr>
                <w:rFonts w:hint="eastAsia" w:ascii="宋体" w:hAnsi="宋体" w:eastAsia="宋体" w:cs="宋体"/>
                <w:i w:val="0"/>
                <w:iCs w:val="0"/>
                <w:color w:val="444444"/>
                <w:sz w:val="24"/>
                <w:szCs w:val="24"/>
                <w:u w:val="none"/>
              </w:rPr>
              <w:t>㎡</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088F89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444444"/>
                <w:sz w:val="24"/>
                <w:szCs w:val="24"/>
                <w:u w:val="none"/>
                <w:lang w:val="en-US" w:eastAsia="zh-CN"/>
              </w:rPr>
            </w:pPr>
            <w:r>
              <w:rPr>
                <w:rFonts w:hint="eastAsia" w:ascii="宋体" w:hAnsi="宋体" w:cs="宋体"/>
                <w:i w:val="0"/>
                <w:iCs w:val="0"/>
                <w:color w:val="444444"/>
                <w:sz w:val="24"/>
                <w:szCs w:val="24"/>
                <w:u w:val="none"/>
                <w:lang w:val="en-US" w:eastAsia="zh-CN"/>
              </w:rPr>
              <w:t>1800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08C2A19">
            <w:pPr>
              <w:keepNext w:val="0"/>
              <w:keepLines w:val="0"/>
              <w:suppressLineNumbers w:val="0"/>
              <w:spacing w:before="0" w:beforeAutospacing="0" w:after="0" w:afterAutospacing="0"/>
              <w:ind w:left="0" w:right="0"/>
              <w:jc w:val="center"/>
              <w:rPr>
                <w:rFonts w:hint="default" w:ascii="宋体" w:hAnsi="宋体" w:eastAsia="宋体" w:cs="宋体"/>
                <w:i w:val="0"/>
                <w:iCs w:val="0"/>
                <w:color w:val="444444"/>
                <w:sz w:val="24"/>
                <w:szCs w:val="24"/>
                <w:u w:val="none"/>
                <w:lang w:val="en-US" w:eastAsia="zh-CN"/>
              </w:rPr>
            </w:pPr>
          </w:p>
        </w:tc>
        <w:tc>
          <w:tcPr>
            <w:tcW w:w="1077" w:type="dxa"/>
            <w:tcBorders>
              <w:top w:val="single" w:color="000000" w:sz="4" w:space="0"/>
              <w:left w:val="single" w:color="000000" w:sz="4" w:space="0"/>
              <w:bottom w:val="single" w:color="000000" w:sz="4" w:space="0"/>
              <w:right w:val="single" w:color="auto" w:sz="4" w:space="0"/>
            </w:tcBorders>
            <w:noWrap w:val="0"/>
            <w:vAlign w:val="center"/>
          </w:tcPr>
          <w:p w14:paraId="11BA6009">
            <w:pPr>
              <w:keepNext w:val="0"/>
              <w:keepLines w:val="0"/>
              <w:suppressLineNumbers w:val="0"/>
              <w:spacing w:before="0" w:beforeAutospacing="0" w:after="0" w:afterAutospacing="0"/>
              <w:ind w:left="0" w:right="0"/>
              <w:jc w:val="center"/>
              <w:rPr>
                <w:rFonts w:hint="eastAsia" w:ascii="宋体" w:hAnsi="宋体" w:eastAsia="宋体" w:cs="宋体"/>
                <w:i w:val="0"/>
                <w:iCs w:val="0"/>
                <w:color w:val="444444"/>
                <w:sz w:val="24"/>
                <w:szCs w:val="24"/>
                <w:u w:val="none"/>
              </w:rPr>
            </w:pPr>
          </w:p>
        </w:tc>
        <w:tc>
          <w:tcPr>
            <w:tcW w:w="2260" w:type="dxa"/>
            <w:vMerge w:val="continue"/>
            <w:tcBorders>
              <w:top w:val="single" w:color="auto" w:sz="4" w:space="0"/>
              <w:left w:val="single" w:color="auto" w:sz="4" w:space="0"/>
              <w:bottom w:val="single" w:color="auto" w:sz="4" w:space="0"/>
              <w:right w:val="single" w:color="auto" w:sz="4" w:space="0"/>
            </w:tcBorders>
            <w:noWrap w:val="0"/>
            <w:vAlign w:val="center"/>
          </w:tcPr>
          <w:p w14:paraId="79D790CB">
            <w:pPr>
              <w:keepNext w:val="0"/>
              <w:keepLines w:val="0"/>
              <w:suppressLineNumbers w:val="0"/>
              <w:spacing w:before="0" w:beforeAutospacing="0" w:after="0" w:afterAutospacing="0"/>
              <w:ind w:left="0" w:right="0"/>
              <w:jc w:val="center"/>
              <w:rPr>
                <w:rFonts w:hint="eastAsia" w:ascii="宋体" w:hAnsi="宋体" w:eastAsia="宋体" w:cs="宋体"/>
                <w:i w:val="0"/>
                <w:iCs w:val="0"/>
                <w:color w:val="444444"/>
                <w:sz w:val="24"/>
                <w:szCs w:val="24"/>
                <w:u w:val="none"/>
              </w:rPr>
            </w:pPr>
          </w:p>
        </w:tc>
      </w:tr>
      <w:tr w14:paraId="17E9B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trPr>
        <w:tc>
          <w:tcPr>
            <w:tcW w:w="4621" w:type="dxa"/>
            <w:gridSpan w:val="6"/>
            <w:tcBorders>
              <w:top w:val="single" w:color="000000" w:sz="4" w:space="0"/>
              <w:left w:val="single" w:color="000000" w:sz="4" w:space="0"/>
              <w:bottom w:val="single" w:color="000000" w:sz="4" w:space="0"/>
              <w:right w:val="single" w:color="000000" w:sz="4" w:space="0"/>
            </w:tcBorders>
            <w:noWrap w:val="0"/>
            <w:vAlign w:val="center"/>
          </w:tcPr>
          <w:p w14:paraId="1DD1188E">
            <w:pPr>
              <w:keepNext w:val="0"/>
              <w:keepLines w:val="0"/>
              <w:suppressLineNumbers w:val="0"/>
              <w:spacing w:before="0" w:beforeAutospacing="0" w:after="0" w:afterAutospacing="0"/>
              <w:ind w:left="0" w:right="0"/>
              <w:jc w:val="center"/>
              <w:rPr>
                <w:rFonts w:hint="default" w:ascii="宋体" w:hAnsi="宋体" w:eastAsia="宋体" w:cs="宋体"/>
                <w:i w:val="0"/>
                <w:iCs w:val="0"/>
                <w:color w:val="444444"/>
                <w:sz w:val="24"/>
                <w:szCs w:val="24"/>
                <w:u w:val="none"/>
                <w:lang w:val="en-US" w:eastAsia="zh-CN"/>
              </w:rPr>
            </w:pPr>
            <w:r>
              <w:rPr>
                <w:rFonts w:hint="eastAsia" w:ascii="宋体" w:hAnsi="宋体" w:cs="宋体"/>
                <w:i w:val="0"/>
                <w:iCs w:val="0"/>
                <w:color w:val="444444"/>
                <w:sz w:val="24"/>
                <w:szCs w:val="24"/>
                <w:u w:val="none"/>
                <w:lang w:val="en-US" w:eastAsia="zh-CN"/>
              </w:rPr>
              <w:t>合计</w:t>
            </w:r>
          </w:p>
        </w:tc>
        <w:tc>
          <w:tcPr>
            <w:tcW w:w="1077" w:type="dxa"/>
            <w:tcBorders>
              <w:top w:val="single" w:color="000000" w:sz="4" w:space="0"/>
              <w:left w:val="single" w:color="000000" w:sz="4" w:space="0"/>
              <w:bottom w:val="single" w:color="000000" w:sz="4" w:space="0"/>
              <w:right w:val="single" w:color="auto" w:sz="4" w:space="0"/>
            </w:tcBorders>
            <w:noWrap w:val="0"/>
            <w:vAlign w:val="center"/>
          </w:tcPr>
          <w:p w14:paraId="683C12BD">
            <w:pPr>
              <w:keepNext w:val="0"/>
              <w:keepLines w:val="0"/>
              <w:suppressLineNumbers w:val="0"/>
              <w:spacing w:before="0" w:beforeAutospacing="0" w:after="0" w:afterAutospacing="0"/>
              <w:ind w:left="0" w:right="0"/>
              <w:jc w:val="center"/>
              <w:rPr>
                <w:rFonts w:hint="eastAsia" w:ascii="宋体" w:hAnsi="宋体" w:eastAsia="宋体" w:cs="宋体"/>
                <w:i w:val="0"/>
                <w:iCs w:val="0"/>
                <w:color w:val="444444"/>
                <w:sz w:val="24"/>
                <w:szCs w:val="24"/>
                <w:u w:val="none"/>
              </w:rPr>
            </w:pPr>
          </w:p>
        </w:tc>
        <w:tc>
          <w:tcPr>
            <w:tcW w:w="2260" w:type="dxa"/>
            <w:tcBorders>
              <w:top w:val="single" w:color="auto" w:sz="4" w:space="0"/>
              <w:left w:val="single" w:color="auto" w:sz="4" w:space="0"/>
              <w:bottom w:val="single" w:color="auto" w:sz="4" w:space="0"/>
              <w:right w:val="single" w:color="auto" w:sz="4" w:space="0"/>
            </w:tcBorders>
            <w:noWrap w:val="0"/>
            <w:vAlign w:val="center"/>
          </w:tcPr>
          <w:p w14:paraId="0338991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r>
    </w:tbl>
    <w:p w14:paraId="275385BE">
      <w:pPr>
        <w:pStyle w:val="20"/>
        <w:numPr>
          <w:ilvl w:val="0"/>
          <w:numId w:val="0"/>
        </w:numPr>
        <w:shd w:val="clear" w:color="auto" w:fill="FFFFFF"/>
        <w:snapToGrid w:val="0"/>
        <w:spacing w:before="0" w:beforeAutospacing="0" w:after="0" w:afterAutospacing="0" w:line="240" w:lineRule="auto"/>
        <w:rPr>
          <w:rStyle w:val="25"/>
          <w:rFonts w:hint="eastAsia" w:ascii="仿宋" w:hAnsi="仿宋" w:eastAsia="仿宋" w:cs="仿宋"/>
          <w:spacing w:val="4"/>
          <w:sz w:val="28"/>
          <w:szCs w:val="28"/>
          <w:highlight w:val="none"/>
          <w:shd w:val="clear" w:color="auto" w:fill="FFFFFF"/>
        </w:rPr>
      </w:pPr>
    </w:p>
    <w:p w14:paraId="3A588FBB">
      <w:pPr>
        <w:pStyle w:val="20"/>
        <w:shd w:val="clear" w:color="auto" w:fill="FFFFFF"/>
        <w:snapToGrid w:val="0"/>
        <w:spacing w:before="0" w:beforeAutospacing="0" w:after="0" w:afterAutospacing="0" w:line="500" w:lineRule="exact"/>
        <w:ind w:firstLine="578" w:firstLineChars="200"/>
        <w:rPr>
          <w:rFonts w:ascii="仿宋" w:hAnsi="仿宋" w:eastAsia="仿宋" w:cs="仿宋"/>
          <w:spacing w:val="4"/>
          <w:sz w:val="28"/>
          <w:szCs w:val="28"/>
          <w:highlight w:val="none"/>
          <w:shd w:val="clear" w:color="auto" w:fill="FFFFFF"/>
        </w:rPr>
      </w:pPr>
      <w:r>
        <w:rPr>
          <w:rFonts w:hint="eastAsia" w:ascii="仿宋" w:hAnsi="仿宋" w:eastAsia="仿宋" w:cs="仿宋"/>
          <w:b/>
          <w:bCs/>
          <w:spacing w:val="4"/>
          <w:sz w:val="28"/>
          <w:szCs w:val="28"/>
          <w:highlight w:val="none"/>
          <w:shd w:val="clear" w:color="auto" w:fill="FFFFFF"/>
        </w:rPr>
        <w:t>特别约定：</w:t>
      </w:r>
      <w:r>
        <w:rPr>
          <w:rFonts w:hint="eastAsia" w:ascii="仿宋" w:hAnsi="仿宋" w:eastAsia="仿宋" w:cs="仿宋"/>
          <w:spacing w:val="4"/>
          <w:sz w:val="28"/>
          <w:szCs w:val="28"/>
          <w:highlight w:val="none"/>
          <w:shd w:val="clear" w:color="auto" w:fill="FFFFFF"/>
        </w:rPr>
        <w:t>以上表格中所载明的单价为固定单价且含税，不因市场</w:t>
      </w:r>
      <w:r>
        <w:rPr>
          <w:rFonts w:hint="eastAsia" w:ascii="仿宋" w:hAnsi="仿宋" w:eastAsia="仿宋" w:cs="仿宋"/>
          <w:spacing w:val="4"/>
          <w:sz w:val="28"/>
          <w:szCs w:val="28"/>
          <w:highlight w:val="none"/>
          <w:shd w:val="clear" w:color="auto" w:fill="FFFFFF"/>
          <w:lang w:eastAsia="zh-CN"/>
        </w:rPr>
        <w:t>、</w:t>
      </w:r>
      <w:r>
        <w:rPr>
          <w:rFonts w:hint="eastAsia" w:ascii="仿宋" w:hAnsi="仿宋" w:eastAsia="仿宋" w:cs="仿宋"/>
          <w:spacing w:val="4"/>
          <w:sz w:val="28"/>
          <w:szCs w:val="28"/>
          <w:highlight w:val="none"/>
          <w:shd w:val="clear" w:color="auto" w:fill="FFFFFF"/>
          <w:lang w:val="en-US" w:eastAsia="zh-CN"/>
        </w:rPr>
        <w:t>供货方式、运距</w:t>
      </w:r>
      <w:r>
        <w:rPr>
          <w:rFonts w:hint="eastAsia" w:ascii="仿宋" w:hAnsi="仿宋" w:eastAsia="仿宋" w:cs="仿宋"/>
          <w:spacing w:val="4"/>
          <w:sz w:val="28"/>
          <w:szCs w:val="28"/>
          <w:highlight w:val="none"/>
          <w:shd w:val="clear" w:color="auto" w:fill="FFFFFF"/>
        </w:rPr>
        <w:t>等任何因素而调整。数量为签约时预估数量，含税签约合同总价系根据预估数量推算所得，并非最终支付价款，甲方应支付的最终合同价款应根据乙方实际供货合规数量办理最终结算确定为准。</w:t>
      </w:r>
    </w:p>
    <w:p w14:paraId="3BCD2875">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highlight w:val="none"/>
          <w:shd w:val="clear" w:color="auto" w:fill="FFFFFF"/>
        </w:rPr>
      </w:pPr>
      <w:r>
        <w:rPr>
          <w:rStyle w:val="25"/>
          <w:rFonts w:hint="eastAsia" w:ascii="仿宋" w:hAnsi="仿宋" w:eastAsia="仿宋" w:cs="仿宋"/>
          <w:spacing w:val="4"/>
          <w:sz w:val="28"/>
          <w:szCs w:val="28"/>
          <w:highlight w:val="none"/>
          <w:shd w:val="clear" w:color="auto" w:fill="FFFFFF"/>
        </w:rPr>
        <w:t>三、质量要求</w:t>
      </w:r>
    </w:p>
    <w:p w14:paraId="2832ED0B">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（一）货物的质量标准及技术要求，如有国家标</w:t>
      </w:r>
      <w:r>
        <w:rPr>
          <w:rFonts w:hint="eastAsia" w:ascii="仿宋" w:hAnsi="仿宋" w:eastAsia="仿宋" w:cs="仿宋"/>
          <w:color w:val="000000"/>
          <w:spacing w:val="4"/>
          <w:sz w:val="28"/>
          <w:szCs w:val="28"/>
          <w:highlight w:val="none"/>
          <w:shd w:val="clear" w:color="auto" w:fill="FFFFFF"/>
        </w:rPr>
        <w:t>准的则按国家标准执行，如无国家标准的则</w:t>
      </w:r>
      <w:r>
        <w:rPr>
          <w:rFonts w:hint="eastAsia" w:ascii="仿宋" w:hAnsi="仿宋" w:eastAsia="仿宋" w:cs="仿宋"/>
          <w:spacing w:val="4"/>
          <w:sz w:val="28"/>
          <w:szCs w:val="28"/>
          <w:highlight w:val="none"/>
          <w:shd w:val="clear" w:color="auto" w:fill="FFFFFF"/>
        </w:rPr>
        <w:t>按</w:t>
      </w:r>
      <w:r>
        <w:rPr>
          <w:rFonts w:hint="eastAsia" w:ascii="仿宋" w:hAnsi="仿宋" w:eastAsia="仿宋" w:cs="仿宋"/>
          <w:color w:val="000000"/>
          <w:spacing w:val="4"/>
          <w:sz w:val="28"/>
          <w:szCs w:val="28"/>
          <w:highlight w:val="none"/>
          <w:shd w:val="clear" w:color="auto" w:fill="FFFFFF"/>
        </w:rPr>
        <w:t>行业标准执行，如乙方提供了样品的则应符合样品标准，且同时</w:t>
      </w:r>
      <w:r>
        <w:rPr>
          <w:rFonts w:hint="eastAsia" w:ascii="仿宋" w:hAnsi="仿宋" w:eastAsia="仿宋" w:cs="仿宋"/>
          <w:spacing w:val="4"/>
          <w:sz w:val="28"/>
          <w:szCs w:val="28"/>
          <w:highlight w:val="none"/>
          <w:shd w:val="clear" w:color="auto" w:fill="FFFFFF"/>
        </w:rPr>
        <w:t>应满足甲方的要求。</w:t>
      </w:r>
    </w:p>
    <w:p w14:paraId="7158C8DA">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（二）乙方承诺销售给甲方的货物全部符合询价文件约定的质量要求，如货物按通常标准有相应检验证明和货物合格证的，乙方应随同货物一同交付给甲方。</w:t>
      </w:r>
    </w:p>
    <w:p w14:paraId="69B3851D">
      <w:pPr>
        <w:pStyle w:val="20"/>
        <w:pageBreakBefore w:val="0"/>
        <w:shd w:val="clear" w:color="auto" w:fill="FFFFFF"/>
        <w:kinsoku/>
        <w:wordWrap/>
        <w:overflowPunct/>
        <w:topLinePunct w:val="0"/>
        <w:autoSpaceDE/>
        <w:autoSpaceDN/>
        <w:bidi w:val="0"/>
        <w:adjustRightInd/>
        <w:snapToGrid w:val="0"/>
        <w:spacing w:before="0" w:beforeAutospacing="0" w:after="0" w:afterAutospacing="0" w:line="500" w:lineRule="atLeast"/>
        <w:ind w:firstLine="576" w:firstLineChars="200"/>
        <w:textAlignment w:val="auto"/>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（三）如本合同货物涉及需要安装、调试的，则安装、调试工序必须严格按照相关规范及设计图纸（如有）要求进行作业。</w:t>
      </w:r>
    </w:p>
    <w:p w14:paraId="24287909">
      <w:pPr>
        <w:pStyle w:val="20"/>
        <w:shd w:val="clear" w:color="auto" w:fill="FFFFFF"/>
        <w:snapToGrid w:val="0"/>
        <w:spacing w:before="0" w:beforeAutospacing="0" w:after="0" w:afterAutospacing="0" w:line="500" w:lineRule="exact"/>
        <w:ind w:firstLine="576" w:firstLineChars="200"/>
        <w:rPr>
          <w:rFonts w:hint="eastAsia" w:ascii="仿宋" w:hAnsi="仿宋" w:eastAsia="仿宋" w:cs="仿宋"/>
          <w:spacing w:val="4"/>
          <w:sz w:val="28"/>
          <w:szCs w:val="28"/>
          <w:highlight w:val="none"/>
          <w:shd w:val="clear" w:color="auto" w:fill="FFFFFF"/>
          <w:lang w:val="en-US" w:eastAsia="zh-CN"/>
        </w:rPr>
      </w:pPr>
      <w:r>
        <w:rPr>
          <w:rFonts w:hint="eastAsia" w:ascii="仿宋" w:hAnsi="仿宋" w:eastAsia="仿宋" w:cs="仿宋"/>
          <w:spacing w:val="4"/>
          <w:sz w:val="28"/>
          <w:szCs w:val="28"/>
          <w:highlight w:val="none"/>
          <w:shd w:val="clear" w:color="auto" w:fill="FFFFFF"/>
          <w:lang w:eastAsia="zh-CN"/>
        </w:rPr>
        <w:t>（</w:t>
      </w:r>
      <w:r>
        <w:rPr>
          <w:rFonts w:hint="eastAsia" w:ascii="仿宋" w:hAnsi="仿宋" w:eastAsia="仿宋" w:cs="仿宋"/>
          <w:spacing w:val="4"/>
          <w:sz w:val="28"/>
          <w:szCs w:val="28"/>
          <w:highlight w:val="none"/>
          <w:shd w:val="clear" w:color="auto" w:fill="FFFFFF"/>
          <w:lang w:val="en-US" w:eastAsia="zh-CN"/>
        </w:rPr>
        <w:t>四</w:t>
      </w:r>
      <w:r>
        <w:rPr>
          <w:rFonts w:hint="eastAsia" w:ascii="仿宋" w:hAnsi="仿宋" w:eastAsia="仿宋" w:cs="仿宋"/>
          <w:spacing w:val="4"/>
          <w:sz w:val="28"/>
          <w:szCs w:val="28"/>
          <w:highlight w:val="none"/>
          <w:shd w:val="clear" w:color="auto" w:fill="FFFFFF"/>
          <w:lang w:eastAsia="zh-CN"/>
        </w:rPr>
        <w:t>）</w:t>
      </w:r>
      <w:r>
        <w:rPr>
          <w:rFonts w:hint="eastAsia" w:ascii="仿宋" w:hAnsi="仿宋" w:eastAsia="仿宋" w:cs="仿宋"/>
          <w:spacing w:val="4"/>
          <w:sz w:val="28"/>
          <w:szCs w:val="28"/>
          <w:highlight w:val="none"/>
          <w:shd w:val="clear" w:color="auto" w:fill="FFFFFF"/>
          <w:lang w:val="en-US" w:eastAsia="zh-CN"/>
        </w:rPr>
        <w:t>性能规格要求：</w:t>
      </w:r>
    </w:p>
    <w:p w14:paraId="7CB6FADB">
      <w:pPr>
        <w:pStyle w:val="20"/>
        <w:shd w:val="clear" w:color="auto" w:fill="FFFFFF"/>
        <w:snapToGrid w:val="0"/>
        <w:spacing w:before="0" w:beforeAutospacing="0" w:after="0" w:afterAutospacing="0" w:line="500" w:lineRule="exact"/>
        <w:ind w:firstLine="576" w:firstLineChars="200"/>
        <w:rPr>
          <w:rFonts w:hint="eastAsia" w:ascii="仿宋" w:hAnsi="仿宋" w:eastAsia="仿宋" w:cs="仿宋"/>
          <w:color w:val="000000"/>
          <w:spacing w:val="4"/>
          <w:sz w:val="28"/>
          <w:szCs w:val="28"/>
          <w:highlight w:val="none"/>
          <w:shd w:val="clear" w:color="auto" w:fill="FFFFFF"/>
          <w:lang w:val="en-US" w:eastAsia="zh-CN"/>
        </w:rPr>
      </w:pPr>
      <w:r>
        <w:rPr>
          <w:rFonts w:hint="eastAsia" w:ascii="仿宋" w:hAnsi="仿宋" w:eastAsia="仿宋" w:cs="仿宋"/>
          <w:color w:val="000000"/>
          <w:spacing w:val="4"/>
          <w:sz w:val="28"/>
          <w:szCs w:val="28"/>
          <w:highlight w:val="none"/>
          <w:shd w:val="clear" w:color="auto" w:fill="FFFFFF"/>
          <w:lang w:val="en-US" w:eastAsia="zh-CN"/>
        </w:rPr>
        <w:t>1.光学性能要求：</w:t>
      </w:r>
    </w:p>
    <w:p w14:paraId="47AFE533">
      <w:pPr>
        <w:pStyle w:val="20"/>
        <w:shd w:val="clear" w:color="auto" w:fill="FFFFFF"/>
        <w:snapToGrid w:val="0"/>
        <w:spacing w:before="0" w:beforeAutospacing="0" w:after="0" w:afterAutospacing="0" w:line="500" w:lineRule="exact"/>
        <w:ind w:firstLine="576" w:firstLineChars="200"/>
        <w:rPr>
          <w:rFonts w:hint="eastAsia" w:ascii="仿宋" w:hAnsi="仿宋" w:eastAsia="仿宋" w:cs="仿宋"/>
          <w:color w:val="000000"/>
          <w:spacing w:val="4"/>
          <w:sz w:val="28"/>
          <w:szCs w:val="28"/>
          <w:highlight w:val="none"/>
          <w:shd w:val="clear" w:color="auto" w:fill="FFFFFF"/>
          <w:lang w:val="en-US" w:eastAsia="zh-CN"/>
        </w:rPr>
      </w:pPr>
      <w:r>
        <w:rPr>
          <w:rFonts w:hint="eastAsia" w:ascii="仿宋" w:hAnsi="仿宋" w:eastAsia="仿宋" w:cs="仿宋"/>
          <w:color w:val="000000"/>
          <w:spacing w:val="4"/>
          <w:sz w:val="28"/>
          <w:szCs w:val="28"/>
          <w:highlight w:val="none"/>
          <w:shd w:val="clear" w:color="auto" w:fill="FFFFFF"/>
          <w:lang w:val="en-US" w:eastAsia="zh-CN"/>
        </w:rPr>
        <w:t>1.1逆反射系数：观测角0.2°、入射角-4°条件下，白色反光膜最低逆反射系数（cd·lx⁻¹·m⁻²）：Ⅱ类≥150，Ⅲ类≥250，Ⅳ类≥360，Ⅴ类≥600；其他颜色按GB/T 18833-2012比例折算，观测角0.33°、1.0°与入射角20°、30°组合条件下性能达标无衰减。</w:t>
      </w:r>
    </w:p>
    <w:p w14:paraId="5771F9E5">
      <w:pPr>
        <w:pStyle w:val="20"/>
        <w:shd w:val="clear" w:color="auto" w:fill="FFFFFF"/>
        <w:snapToGrid w:val="0"/>
        <w:spacing w:before="0" w:beforeAutospacing="0" w:after="0" w:afterAutospacing="0" w:line="500" w:lineRule="exact"/>
        <w:ind w:firstLine="576" w:firstLineChars="200"/>
        <w:rPr>
          <w:rFonts w:hint="eastAsia" w:ascii="仿宋" w:hAnsi="仿宋" w:eastAsia="仿宋" w:cs="仿宋"/>
          <w:color w:val="000000"/>
          <w:spacing w:val="4"/>
          <w:sz w:val="28"/>
          <w:szCs w:val="28"/>
          <w:highlight w:val="none"/>
          <w:shd w:val="clear" w:color="auto" w:fill="FFFFFF"/>
          <w:lang w:val="en-US" w:eastAsia="zh-CN"/>
        </w:rPr>
      </w:pPr>
      <w:r>
        <w:rPr>
          <w:rFonts w:hint="eastAsia" w:ascii="仿宋" w:hAnsi="仿宋" w:eastAsia="仿宋" w:cs="仿宋"/>
          <w:color w:val="000000"/>
          <w:spacing w:val="4"/>
          <w:sz w:val="28"/>
          <w:szCs w:val="28"/>
          <w:highlight w:val="none"/>
          <w:shd w:val="clear" w:color="auto" w:fill="FFFFFF"/>
          <w:lang w:val="en-US" w:eastAsia="zh-CN"/>
        </w:rPr>
        <w:t>1.2色度性能：D65标准光源、2°观测角下，色品坐标符合GB/T 18833-2012对应颜色区域；白色亮度因子≥0.75，黄≥0.55，红≥0.30，绿≥0.35，蓝≥0.20；耐候试验后色差ΔE≤2.0。</w:t>
      </w:r>
    </w:p>
    <w:p w14:paraId="456681FC">
      <w:pPr>
        <w:pStyle w:val="20"/>
        <w:shd w:val="clear" w:color="auto" w:fill="FFFFFF"/>
        <w:snapToGrid w:val="0"/>
        <w:spacing w:before="0" w:beforeAutospacing="0" w:after="0" w:afterAutospacing="0" w:line="500" w:lineRule="exact"/>
        <w:ind w:firstLine="576" w:firstLineChars="200"/>
        <w:rPr>
          <w:rFonts w:hint="eastAsia" w:ascii="仿宋" w:hAnsi="仿宋" w:eastAsia="仿宋" w:cs="仿宋"/>
          <w:color w:val="000000"/>
          <w:spacing w:val="4"/>
          <w:sz w:val="28"/>
          <w:szCs w:val="28"/>
          <w:highlight w:val="none"/>
          <w:shd w:val="clear" w:color="auto" w:fill="FFFFFF"/>
          <w:lang w:val="en-US" w:eastAsia="zh-CN"/>
        </w:rPr>
      </w:pPr>
      <w:r>
        <w:rPr>
          <w:rFonts w:hint="eastAsia" w:ascii="仿宋" w:hAnsi="仿宋" w:eastAsia="仿宋" w:cs="仿宋"/>
          <w:color w:val="000000"/>
          <w:spacing w:val="4"/>
          <w:sz w:val="28"/>
          <w:szCs w:val="28"/>
          <w:highlight w:val="none"/>
          <w:shd w:val="clear" w:color="auto" w:fill="FFFFFF"/>
          <w:lang w:val="en-US" w:eastAsia="zh-CN"/>
        </w:rPr>
        <w:t>2.物理及耐候性能要求：附着力：划格法测试≥4级，压敏胶初粘力滚球距离≤50mm，剥离强度≥5N/25mm，粘贴24小时无起翘；拉伸性能：按ASTM D-882测试，拉伸强度≥35lb/in，断裂伸长率≥60%，无脆性断裂；耐候性：UVB-313灯管辐照1000小时后，逆反射系数保留率≥80%；-40℃至70℃循环测试无开裂；盐雾试验500小时无腐蚀，逆反射系数保留率≥85%。</w:t>
      </w:r>
    </w:p>
    <w:p w14:paraId="32ED00D5">
      <w:pPr>
        <w:pStyle w:val="20"/>
        <w:shd w:val="clear" w:color="auto" w:fill="FFFFFF"/>
        <w:snapToGrid w:val="0"/>
        <w:spacing w:before="0" w:beforeAutospacing="0" w:after="0" w:afterAutospacing="0" w:line="500" w:lineRule="exact"/>
        <w:ind w:firstLine="576" w:firstLineChars="200"/>
        <w:rPr>
          <w:rFonts w:hint="default" w:ascii="仿宋" w:hAnsi="仿宋" w:eastAsia="仿宋" w:cs="仿宋"/>
          <w:color w:val="FF0000"/>
          <w:spacing w:val="4"/>
          <w:sz w:val="28"/>
          <w:szCs w:val="28"/>
          <w:highlight w:val="none"/>
          <w:shd w:val="clear" w:color="auto" w:fill="FFFFFF"/>
          <w:lang w:val="en-US" w:eastAsia="zh-CN"/>
        </w:rPr>
      </w:pPr>
      <w:r>
        <w:rPr>
          <w:rFonts w:hint="eastAsia" w:ascii="仿宋" w:hAnsi="仿宋" w:eastAsia="仿宋" w:cs="仿宋"/>
          <w:color w:val="000000"/>
          <w:spacing w:val="4"/>
          <w:sz w:val="28"/>
          <w:szCs w:val="28"/>
          <w:highlight w:val="none"/>
          <w:shd w:val="clear" w:color="auto" w:fill="FFFFFF"/>
          <w:lang w:val="en-US" w:eastAsia="zh-CN"/>
        </w:rPr>
        <w:t>3.尺寸规格要求：宽度：整卷按常规1.219m，偏差±5mm；其他规格偏差±3mm/米，按合同约定执行；厚度：Ⅱ/Ⅲ类≥0.15mm，Ⅳ/Ⅴ类≥0.20mm，总偏差±0.02mm；</w:t>
      </w:r>
      <w:r>
        <w:rPr>
          <w:rFonts w:hint="eastAsia" w:ascii="仿宋" w:hAnsi="仿宋" w:eastAsia="仿宋" w:cs="仿宋"/>
          <w:color w:val="auto"/>
          <w:spacing w:val="4"/>
          <w:sz w:val="28"/>
          <w:szCs w:val="28"/>
          <w:highlight w:val="none"/>
          <w:shd w:val="clear" w:color="auto" w:fill="FFFFFF"/>
          <w:lang w:val="en-US" w:eastAsia="zh-CN"/>
        </w:rPr>
        <w:t>长度：整卷按常规45.72m/卷，偏差±0.5m，无接头拼接痕迹。所有反光膜裁剪加工后规格尺寸偏差±3mm/米。</w:t>
      </w:r>
    </w:p>
    <w:p w14:paraId="5EC56184">
      <w:pPr>
        <w:pStyle w:val="20"/>
        <w:shd w:val="clear" w:color="auto" w:fill="FFFFFF"/>
        <w:snapToGrid w:val="0"/>
        <w:spacing w:before="0" w:beforeAutospacing="0" w:after="0" w:afterAutospacing="0" w:line="500" w:lineRule="exact"/>
        <w:ind w:firstLine="576" w:firstLineChars="200"/>
        <w:rPr>
          <w:rStyle w:val="25"/>
          <w:rFonts w:hint="eastAsia" w:ascii="仿宋" w:hAnsi="仿宋" w:eastAsia="仿宋" w:cs="仿宋"/>
          <w:spacing w:val="4"/>
          <w:sz w:val="28"/>
          <w:szCs w:val="28"/>
          <w:highlight w:val="none"/>
          <w:shd w:val="clear" w:color="auto" w:fill="FFFFFF"/>
          <w:lang w:eastAsia="zh-CN"/>
        </w:rPr>
      </w:pPr>
      <w:r>
        <w:rPr>
          <w:rFonts w:hint="eastAsia" w:ascii="仿宋" w:hAnsi="仿宋" w:eastAsia="仿宋" w:cs="仿宋"/>
          <w:spacing w:val="4"/>
          <w:sz w:val="28"/>
          <w:szCs w:val="28"/>
          <w:highlight w:val="none"/>
          <w:shd w:val="clear" w:color="auto" w:fill="FFFFFF"/>
          <w:lang w:eastAsia="zh-CN"/>
        </w:rPr>
        <w:t>（</w:t>
      </w:r>
      <w:r>
        <w:rPr>
          <w:rFonts w:hint="eastAsia" w:ascii="仿宋" w:hAnsi="仿宋" w:eastAsia="仿宋" w:cs="仿宋"/>
          <w:spacing w:val="4"/>
          <w:sz w:val="28"/>
          <w:szCs w:val="28"/>
          <w:highlight w:val="none"/>
          <w:shd w:val="clear" w:color="auto" w:fill="FFFFFF"/>
          <w:lang w:val="en-US" w:eastAsia="zh-CN"/>
        </w:rPr>
        <w:t>五</w:t>
      </w:r>
      <w:r>
        <w:rPr>
          <w:rFonts w:hint="eastAsia" w:ascii="仿宋" w:hAnsi="仿宋" w:eastAsia="仿宋" w:cs="仿宋"/>
          <w:spacing w:val="4"/>
          <w:sz w:val="28"/>
          <w:szCs w:val="28"/>
          <w:highlight w:val="none"/>
          <w:shd w:val="clear" w:color="auto" w:fill="FFFFFF"/>
          <w:lang w:eastAsia="zh-CN"/>
        </w:rPr>
        <w:t>）</w:t>
      </w:r>
      <w:r>
        <w:rPr>
          <w:rFonts w:hint="eastAsia" w:ascii="仿宋" w:hAnsi="仿宋" w:eastAsia="仿宋" w:cs="仿宋"/>
          <w:spacing w:val="4"/>
          <w:sz w:val="28"/>
          <w:szCs w:val="28"/>
          <w:highlight w:val="none"/>
          <w:shd w:val="clear" w:color="auto" w:fill="FFFFFF"/>
          <w:lang w:val="en-US" w:eastAsia="zh-CN"/>
        </w:rPr>
        <w:t>乙方在</w:t>
      </w:r>
      <w:r>
        <w:rPr>
          <w:rFonts w:hint="eastAsia" w:ascii="仿宋" w:hAnsi="仿宋" w:eastAsia="仿宋" w:cs="仿宋"/>
          <w:color w:val="auto"/>
          <w:spacing w:val="4"/>
          <w:sz w:val="28"/>
          <w:szCs w:val="28"/>
          <w:highlight w:val="none"/>
          <w:shd w:val="clear" w:color="auto" w:fill="FFFFFF"/>
          <w:lang w:val="en-US" w:eastAsia="zh-CN"/>
        </w:rPr>
        <w:t>供货时需提供产品合格证和质量检验报告等</w:t>
      </w:r>
      <w:r>
        <w:rPr>
          <w:rFonts w:hint="eastAsia" w:ascii="仿宋" w:hAnsi="仿宋" w:eastAsia="仿宋" w:cs="仿宋"/>
          <w:spacing w:val="4"/>
          <w:sz w:val="28"/>
          <w:szCs w:val="28"/>
          <w:highlight w:val="none"/>
          <w:shd w:val="clear" w:color="auto" w:fill="FFFFFF"/>
          <w:lang w:val="en-US" w:eastAsia="zh-CN"/>
        </w:rPr>
        <w:t>质量证明文件，并在供货到甲方指定地点时，确保供应的材料无质量缺陷，满足甲方要求。</w:t>
      </w:r>
    </w:p>
    <w:p w14:paraId="34EA6FEF">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highlight w:val="none"/>
          <w:shd w:val="clear" w:color="auto" w:fill="FFFFFF"/>
        </w:rPr>
      </w:pPr>
      <w:r>
        <w:rPr>
          <w:rStyle w:val="25"/>
          <w:rFonts w:hint="eastAsia" w:ascii="仿宋" w:hAnsi="仿宋" w:eastAsia="仿宋" w:cs="仿宋"/>
          <w:spacing w:val="4"/>
          <w:sz w:val="28"/>
          <w:szCs w:val="28"/>
          <w:highlight w:val="none"/>
          <w:shd w:val="clear" w:color="auto" w:fill="FFFFFF"/>
        </w:rPr>
        <w:t>四、货物的包装标准和包装物的供应与回收</w:t>
      </w:r>
    </w:p>
    <w:p w14:paraId="2CD11D32">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如货物涉及需要包装的，则包装、装运及保管应符合相关标准，包装物及包装费用均由乙方负责并承担，且应做到包装坚固完整，以保证货物安全无损地运抵甲方指定场地。如货物本身为散装且无外包装要求的，则乙方应做到货物装卸码放整齐，不出现松散泄露。</w:t>
      </w:r>
    </w:p>
    <w:p w14:paraId="58F804EE">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highlight w:val="none"/>
          <w:shd w:val="clear" w:color="auto" w:fill="FFFFFF"/>
        </w:rPr>
      </w:pPr>
      <w:r>
        <w:rPr>
          <w:rStyle w:val="25"/>
          <w:rFonts w:hint="eastAsia" w:ascii="仿宋" w:hAnsi="仿宋" w:eastAsia="仿宋" w:cs="仿宋"/>
          <w:spacing w:val="4"/>
          <w:sz w:val="28"/>
          <w:szCs w:val="28"/>
          <w:highlight w:val="none"/>
          <w:shd w:val="clear" w:color="auto" w:fill="FFFFFF"/>
        </w:rPr>
        <w:t>五、货物的交货方式、交货地点和交货时间</w:t>
      </w:r>
    </w:p>
    <w:p w14:paraId="0016D993">
      <w:pPr>
        <w:spacing w:line="360" w:lineRule="auto"/>
        <w:ind w:firstLine="576" w:firstLineChars="200"/>
        <w:rPr>
          <w:rFonts w:hint="eastAsia"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（一）交货</w:t>
      </w:r>
      <w:r>
        <w:rPr>
          <w:rFonts w:hint="eastAsia" w:ascii="仿宋" w:hAnsi="仿宋" w:eastAsia="仿宋" w:cs="仿宋"/>
          <w:spacing w:val="4"/>
          <w:sz w:val="28"/>
          <w:szCs w:val="28"/>
          <w:highlight w:val="none"/>
          <w:shd w:val="clear" w:color="auto" w:fill="FFFFFF"/>
          <w:lang w:val="en-US" w:eastAsia="zh-CN"/>
        </w:rPr>
        <w:t>地点</w:t>
      </w:r>
      <w:r>
        <w:rPr>
          <w:rFonts w:hint="eastAsia" w:ascii="仿宋" w:hAnsi="仿宋" w:eastAsia="仿宋" w:cs="仿宋"/>
          <w:spacing w:val="4"/>
          <w:sz w:val="28"/>
          <w:szCs w:val="28"/>
          <w:highlight w:val="none"/>
          <w:shd w:val="clear" w:color="auto" w:fill="FFFFFF"/>
        </w:rPr>
        <w:t>：交货地点为甲方指定收货地点：大</w:t>
      </w:r>
      <w:r>
        <w:rPr>
          <w:rFonts w:hint="eastAsia" w:ascii="仿宋" w:hAnsi="仿宋" w:eastAsia="仿宋" w:cs="仿宋"/>
          <w:spacing w:val="4"/>
          <w:sz w:val="28"/>
          <w:szCs w:val="28"/>
          <w:highlight w:val="none"/>
          <w:u w:val="single"/>
          <w:shd w:val="clear" w:color="auto" w:fill="FFFFFF"/>
        </w:rPr>
        <w:t>广高速信丰南收费站出口处江西联兴公路工程有限公司信丰仓库，大广高速K3130+000联兴公司信丰应急养护综合基地，兴赣高速赣县区南塘收费站旁联兴公司赣县养护应急综合基地</w:t>
      </w:r>
      <w:r>
        <w:rPr>
          <w:rFonts w:hint="eastAsia" w:ascii="仿宋" w:hAnsi="仿宋" w:eastAsia="仿宋" w:cs="仿宋"/>
          <w:spacing w:val="4"/>
          <w:sz w:val="28"/>
          <w:szCs w:val="28"/>
          <w:highlight w:val="none"/>
          <w:u w:val="single"/>
          <w:shd w:val="clear" w:color="auto" w:fill="FFFFFF"/>
          <w:lang w:eastAsia="zh-CN"/>
        </w:rPr>
        <w:t>，</w:t>
      </w:r>
      <w:r>
        <w:rPr>
          <w:rFonts w:hint="eastAsia" w:ascii="仿宋" w:hAnsi="仿宋" w:eastAsia="仿宋" w:cs="仿宋"/>
          <w:spacing w:val="4"/>
          <w:sz w:val="28"/>
          <w:szCs w:val="28"/>
          <w:highlight w:val="none"/>
          <w:u w:val="single"/>
          <w:shd w:val="clear" w:color="auto" w:fill="FFFFFF"/>
        </w:rPr>
        <w:t>具体以</w:t>
      </w:r>
      <w:r>
        <w:rPr>
          <w:rFonts w:hint="eastAsia" w:ascii="仿宋" w:hAnsi="仿宋" w:eastAsia="仿宋" w:cs="仿宋"/>
          <w:spacing w:val="4"/>
          <w:sz w:val="28"/>
          <w:szCs w:val="28"/>
          <w:highlight w:val="none"/>
          <w:u w:val="single"/>
          <w:shd w:val="clear" w:color="auto" w:fill="FFFFFF"/>
          <w:lang w:eastAsia="zh-CN"/>
        </w:rPr>
        <w:t>甲方</w:t>
      </w:r>
      <w:r>
        <w:rPr>
          <w:rFonts w:hint="eastAsia" w:ascii="仿宋" w:hAnsi="仿宋" w:eastAsia="仿宋" w:cs="仿宋"/>
          <w:spacing w:val="4"/>
          <w:sz w:val="28"/>
          <w:szCs w:val="28"/>
          <w:highlight w:val="none"/>
          <w:u w:val="single"/>
          <w:shd w:val="clear" w:color="auto" w:fill="FFFFFF"/>
        </w:rPr>
        <w:t>通知为准。</w:t>
      </w:r>
    </w:p>
    <w:p w14:paraId="46FC0285">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乙方负责将货物运输至前述指定地点，运输费用和运输风险均由乙方承担。</w:t>
      </w:r>
    </w:p>
    <w:p w14:paraId="63D17BEB">
      <w:pPr>
        <w:spacing w:line="360" w:lineRule="auto"/>
        <w:ind w:firstLine="576" w:firstLineChars="200"/>
        <w:jc w:val="left"/>
        <w:rPr>
          <w:rFonts w:ascii="仿宋" w:hAnsi="仿宋" w:eastAsia="仿宋" w:cs="仿宋"/>
          <w:spacing w:val="4"/>
          <w:kern w:val="0"/>
          <w:sz w:val="28"/>
          <w:szCs w:val="28"/>
          <w:highlight w:val="none"/>
          <w:u w:val="single"/>
          <w:shd w:val="clear" w:color="auto" w:fill="FFFFFF"/>
        </w:rPr>
      </w:pPr>
      <w:r>
        <w:rPr>
          <w:rFonts w:hint="eastAsia" w:ascii="仿宋" w:hAnsi="仿宋" w:eastAsia="仿宋" w:cs="仿宋"/>
          <w:spacing w:val="4"/>
          <w:sz w:val="28"/>
          <w:szCs w:val="28"/>
          <w:highlight w:val="none"/>
          <w:shd w:val="clear" w:color="auto" w:fill="FFFFFF"/>
        </w:rPr>
        <w:t>（二）</w:t>
      </w:r>
      <w:r>
        <w:rPr>
          <w:rFonts w:hint="eastAsia" w:ascii="仿宋" w:hAnsi="仿宋" w:eastAsia="仿宋" w:cs="仿宋"/>
          <w:spacing w:val="4"/>
          <w:sz w:val="28"/>
          <w:szCs w:val="28"/>
          <w:highlight w:val="none"/>
          <w:shd w:val="clear" w:color="auto" w:fill="FFFFFF"/>
          <w:lang w:eastAsia="zh-CN"/>
        </w:rPr>
        <w:t>供</w:t>
      </w:r>
      <w:r>
        <w:rPr>
          <w:rFonts w:hint="eastAsia" w:ascii="仿宋" w:hAnsi="仿宋" w:eastAsia="仿宋" w:cs="仿宋"/>
          <w:spacing w:val="4"/>
          <w:sz w:val="28"/>
          <w:szCs w:val="28"/>
          <w:highlight w:val="none"/>
          <w:shd w:val="clear" w:color="auto" w:fill="FFFFFF"/>
        </w:rPr>
        <w:t>货时间</w:t>
      </w:r>
      <w:r>
        <w:rPr>
          <w:rFonts w:hint="eastAsia" w:ascii="仿宋" w:hAnsi="仿宋" w:eastAsia="仿宋" w:cs="仿宋"/>
          <w:spacing w:val="4"/>
          <w:sz w:val="28"/>
          <w:szCs w:val="28"/>
          <w:highlight w:val="none"/>
          <w:shd w:val="clear" w:color="auto" w:fill="FFFFFF"/>
          <w:lang w:eastAsia="zh-CN"/>
        </w:rPr>
        <w:t>及方式</w:t>
      </w:r>
      <w:r>
        <w:rPr>
          <w:rFonts w:hint="eastAsia" w:ascii="仿宋" w:hAnsi="仿宋" w:eastAsia="仿宋" w:cs="仿宋"/>
          <w:spacing w:val="4"/>
          <w:sz w:val="28"/>
          <w:szCs w:val="28"/>
          <w:highlight w:val="none"/>
          <w:shd w:val="clear" w:color="auto" w:fill="FFFFFF"/>
        </w:rPr>
        <w:t>：</w:t>
      </w:r>
      <w:r>
        <w:rPr>
          <w:rFonts w:hint="eastAsia" w:ascii="仿宋" w:hAnsi="仿宋" w:eastAsia="仿宋" w:cs="仿宋"/>
          <w:spacing w:val="4"/>
          <w:sz w:val="28"/>
          <w:szCs w:val="28"/>
          <w:shd w:val="clear" w:color="auto" w:fill="FFFFFF"/>
        </w:rPr>
        <w:t>供货时间为自合同签订之日起12个月或结算金额达到本项目</w:t>
      </w:r>
      <w:r>
        <w:rPr>
          <w:rFonts w:hint="eastAsia" w:ascii="仿宋" w:hAnsi="仿宋" w:eastAsia="仿宋" w:cs="仿宋"/>
          <w:spacing w:val="4"/>
          <w:sz w:val="28"/>
          <w:szCs w:val="28"/>
          <w:shd w:val="clear" w:color="auto" w:fill="FFFFFF"/>
          <w:lang w:eastAsia="zh-CN"/>
        </w:rPr>
        <w:t>签约合同总价为</w:t>
      </w:r>
      <w:r>
        <w:rPr>
          <w:rFonts w:hint="eastAsia" w:ascii="仿宋" w:hAnsi="仿宋" w:eastAsia="仿宋" w:cs="仿宋"/>
          <w:spacing w:val="4"/>
          <w:sz w:val="28"/>
          <w:szCs w:val="28"/>
          <w:shd w:val="clear" w:color="auto" w:fill="FFFFFF"/>
        </w:rPr>
        <w:t>止，以先到者为准。如遇特殊情况，经双方协商一致，供货时间可延长,延长期限最长不超过一年。分批次供货，具体以</w:t>
      </w:r>
      <w:r>
        <w:rPr>
          <w:rFonts w:hint="eastAsia" w:ascii="仿宋" w:hAnsi="仿宋" w:eastAsia="仿宋" w:cs="仿宋"/>
          <w:spacing w:val="4"/>
          <w:sz w:val="28"/>
          <w:szCs w:val="28"/>
          <w:shd w:val="clear" w:color="auto" w:fill="FFFFFF"/>
          <w:lang w:eastAsia="zh-CN"/>
        </w:rPr>
        <w:t>甲方</w:t>
      </w:r>
      <w:r>
        <w:rPr>
          <w:rFonts w:hint="eastAsia" w:ascii="仿宋" w:hAnsi="仿宋" w:eastAsia="仿宋" w:cs="仿宋"/>
          <w:spacing w:val="4"/>
          <w:sz w:val="28"/>
          <w:szCs w:val="28"/>
          <w:shd w:val="clear" w:color="auto" w:fill="FFFFFF"/>
        </w:rPr>
        <w:t>通知的供货时间为准。</w:t>
      </w:r>
      <w:r>
        <w:rPr>
          <w:rFonts w:hint="eastAsia" w:ascii="仿宋" w:hAnsi="仿宋" w:eastAsia="仿宋" w:cs="仿宋"/>
          <w:spacing w:val="4"/>
          <w:kern w:val="0"/>
          <w:sz w:val="28"/>
          <w:szCs w:val="28"/>
          <w:highlight w:val="none"/>
          <w:u w:val="single"/>
          <w:shd w:val="clear" w:color="auto" w:fill="FFFFFF"/>
          <w:lang w:eastAsia="zh-CN"/>
        </w:rPr>
        <w:t>每次供货</w:t>
      </w:r>
      <w:r>
        <w:rPr>
          <w:rFonts w:hint="eastAsia" w:ascii="仿宋" w:hAnsi="仿宋" w:eastAsia="仿宋" w:cs="仿宋"/>
          <w:spacing w:val="4"/>
          <w:kern w:val="0"/>
          <w:sz w:val="28"/>
          <w:szCs w:val="28"/>
          <w:highlight w:val="none"/>
          <w:u w:val="single"/>
          <w:shd w:val="clear" w:color="auto" w:fill="FFFFFF"/>
        </w:rPr>
        <w:t>前，</w:t>
      </w:r>
      <w:r>
        <w:rPr>
          <w:rFonts w:hint="eastAsia" w:ascii="仿宋" w:hAnsi="仿宋" w:eastAsia="仿宋" w:cs="仿宋"/>
          <w:spacing w:val="4"/>
          <w:kern w:val="0"/>
          <w:sz w:val="28"/>
          <w:szCs w:val="28"/>
          <w:highlight w:val="none"/>
          <w:u w:val="single"/>
          <w:shd w:val="clear" w:color="auto" w:fill="FFFFFF"/>
          <w:lang w:eastAsia="zh-CN"/>
        </w:rPr>
        <w:t>甲方</w:t>
      </w:r>
      <w:r>
        <w:rPr>
          <w:rFonts w:hint="eastAsia" w:ascii="仿宋" w:hAnsi="仿宋" w:eastAsia="仿宋" w:cs="仿宋"/>
          <w:spacing w:val="4"/>
          <w:kern w:val="0"/>
          <w:sz w:val="28"/>
          <w:szCs w:val="28"/>
          <w:highlight w:val="none"/>
          <w:u w:val="single"/>
          <w:shd w:val="clear" w:color="auto" w:fill="FFFFFF"/>
        </w:rPr>
        <w:t>提前三天通知乙方按要求供货,乙方在收到通知后5日内到货。如逾期，自逾期之日起按1000元/天向甲方支付违约金，当延期达到10天时，甲方有权单方解除合同，并追究</w:t>
      </w:r>
      <w:r>
        <w:rPr>
          <w:rFonts w:hint="eastAsia" w:ascii="仿宋" w:hAnsi="仿宋" w:eastAsia="仿宋" w:cs="仿宋"/>
          <w:spacing w:val="4"/>
          <w:kern w:val="0"/>
          <w:sz w:val="28"/>
          <w:szCs w:val="28"/>
          <w:highlight w:val="none"/>
          <w:u w:val="single"/>
          <w:shd w:val="clear" w:color="auto" w:fill="FFFFFF"/>
          <w:lang w:val="en-US" w:eastAsia="zh-CN"/>
        </w:rPr>
        <w:t>乙方</w:t>
      </w:r>
      <w:r>
        <w:rPr>
          <w:rFonts w:hint="eastAsia" w:ascii="仿宋" w:hAnsi="仿宋" w:eastAsia="仿宋" w:cs="仿宋"/>
          <w:spacing w:val="4"/>
          <w:kern w:val="0"/>
          <w:sz w:val="28"/>
          <w:szCs w:val="28"/>
          <w:highlight w:val="none"/>
          <w:u w:val="single"/>
          <w:shd w:val="clear" w:color="auto" w:fill="FFFFFF"/>
        </w:rPr>
        <w:t>由此</w:t>
      </w:r>
      <w:r>
        <w:rPr>
          <w:rFonts w:hint="eastAsia" w:ascii="仿宋" w:hAnsi="仿宋" w:eastAsia="仿宋" w:cs="仿宋"/>
          <w:spacing w:val="4"/>
          <w:kern w:val="0"/>
          <w:sz w:val="28"/>
          <w:szCs w:val="28"/>
          <w:highlight w:val="none"/>
          <w:u w:val="single"/>
          <w:shd w:val="clear" w:color="auto" w:fill="FFFFFF"/>
          <w:lang w:val="en-US" w:eastAsia="zh-CN"/>
        </w:rPr>
        <w:t>给甲方</w:t>
      </w:r>
      <w:r>
        <w:rPr>
          <w:rFonts w:hint="eastAsia" w:ascii="仿宋" w:hAnsi="仿宋" w:eastAsia="仿宋" w:cs="仿宋"/>
          <w:spacing w:val="4"/>
          <w:kern w:val="0"/>
          <w:sz w:val="28"/>
          <w:szCs w:val="28"/>
          <w:highlight w:val="none"/>
          <w:u w:val="single"/>
          <w:shd w:val="clear" w:color="auto" w:fill="FFFFFF"/>
        </w:rPr>
        <w:t>造成的损失及责任。</w:t>
      </w:r>
    </w:p>
    <w:p w14:paraId="68C0B678">
      <w:pPr>
        <w:spacing w:line="360" w:lineRule="auto"/>
        <w:ind w:firstLine="576" w:firstLineChars="200"/>
        <w:jc w:val="left"/>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（三）甲方如要求变更到货地点的，应在合同约定的交货期限前3日内通知乙方。乙方交货前应至少提前3日通知甲方，如乙方如未经甲方同意提前交货，甲方有权拒绝受领及延迟付款。</w:t>
      </w:r>
    </w:p>
    <w:p w14:paraId="1D403E5C">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u w:val="single"/>
          <w:shd w:val="clear" w:color="auto" w:fill="FFFFFF"/>
        </w:rPr>
      </w:pPr>
      <w:r>
        <w:rPr>
          <w:rFonts w:hint="eastAsia" w:ascii="仿宋" w:hAnsi="仿宋" w:eastAsia="仿宋" w:cs="仿宋"/>
          <w:spacing w:val="4"/>
          <w:sz w:val="28"/>
          <w:szCs w:val="28"/>
          <w:highlight w:val="none"/>
          <w:shd w:val="clear" w:color="auto" w:fill="FFFFFF"/>
        </w:rPr>
        <w:t>（四）乙方应在交货时一并提供：</w:t>
      </w:r>
      <w:r>
        <w:rPr>
          <w:rFonts w:hint="eastAsia" w:ascii="仿宋" w:hAnsi="仿宋" w:eastAsia="仿宋" w:cs="仿宋"/>
          <w:spacing w:val="4"/>
          <w:sz w:val="28"/>
          <w:szCs w:val="28"/>
          <w:highlight w:val="none"/>
          <w:u w:val="single"/>
          <w:shd w:val="clear" w:color="auto" w:fill="FFFFFF"/>
        </w:rPr>
        <w:t>相关产品合格证、质量检验报告</w:t>
      </w:r>
      <w:r>
        <w:rPr>
          <w:rFonts w:hint="eastAsia" w:ascii="仿宋" w:hAnsi="仿宋" w:eastAsia="仿宋" w:cs="仿宋"/>
          <w:spacing w:val="4"/>
          <w:sz w:val="28"/>
          <w:szCs w:val="28"/>
          <w:highlight w:val="none"/>
          <w:u w:val="single"/>
          <w:shd w:val="clear" w:color="auto" w:fill="FFFFFF"/>
          <w:lang w:eastAsia="zh-CN"/>
        </w:rPr>
        <w:t>（如有）</w:t>
      </w:r>
      <w:r>
        <w:rPr>
          <w:rFonts w:hint="eastAsia" w:ascii="仿宋" w:hAnsi="仿宋" w:eastAsia="仿宋" w:cs="仿宋"/>
          <w:spacing w:val="4"/>
          <w:sz w:val="28"/>
          <w:szCs w:val="28"/>
          <w:highlight w:val="none"/>
          <w:u w:val="single"/>
          <w:shd w:val="clear" w:color="auto" w:fill="FFFFFF"/>
          <w:lang w:val="en-US" w:eastAsia="zh-CN"/>
        </w:rPr>
        <w:t>等质量证明文件</w:t>
      </w:r>
      <w:r>
        <w:rPr>
          <w:rFonts w:hint="eastAsia" w:ascii="仿宋" w:hAnsi="仿宋" w:eastAsia="仿宋" w:cs="仿宋"/>
          <w:spacing w:val="4"/>
          <w:sz w:val="28"/>
          <w:szCs w:val="28"/>
          <w:highlight w:val="none"/>
          <w:u w:val="single"/>
          <w:shd w:val="clear" w:color="auto" w:fill="FFFFFF"/>
        </w:rPr>
        <w:t>。</w:t>
      </w:r>
    </w:p>
    <w:p w14:paraId="477013FB">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highlight w:val="none"/>
          <w:shd w:val="clear" w:color="auto" w:fill="FFFFFF"/>
        </w:rPr>
      </w:pPr>
      <w:r>
        <w:rPr>
          <w:rStyle w:val="25"/>
          <w:rFonts w:hint="eastAsia" w:ascii="仿宋" w:hAnsi="仿宋" w:eastAsia="仿宋" w:cs="仿宋"/>
          <w:spacing w:val="4"/>
          <w:sz w:val="28"/>
          <w:szCs w:val="28"/>
          <w:highlight w:val="none"/>
          <w:shd w:val="clear" w:color="auto" w:fill="FFFFFF"/>
        </w:rPr>
        <w:t>六、货物签收、验货及质保</w:t>
      </w:r>
    </w:p>
    <w:p w14:paraId="17692574">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（一）乙方将货物运送到约定地点后，应及时与甲方指定经办人办理收货手续，甲方经办人对收货数量经清点后予以签收确认，作为乙方办理货款结算的凭证。</w:t>
      </w:r>
    </w:p>
    <w:p w14:paraId="79B1BBD7">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（二）甲方应在收到货物后</w:t>
      </w:r>
      <w:r>
        <w:rPr>
          <w:rFonts w:hint="eastAsia" w:ascii="仿宋" w:hAnsi="仿宋" w:eastAsia="仿宋" w:cs="仿宋"/>
          <w:spacing w:val="4"/>
          <w:sz w:val="28"/>
          <w:szCs w:val="28"/>
          <w:highlight w:val="none"/>
          <w:u w:val="single"/>
          <w:shd w:val="clear" w:color="auto" w:fill="FFFFFF"/>
        </w:rPr>
        <w:t xml:space="preserve"> 3 </w:t>
      </w:r>
      <w:r>
        <w:rPr>
          <w:rFonts w:hint="eastAsia" w:ascii="仿宋" w:hAnsi="仿宋" w:eastAsia="仿宋" w:cs="仿宋"/>
          <w:spacing w:val="4"/>
          <w:sz w:val="28"/>
          <w:szCs w:val="28"/>
          <w:highlight w:val="none"/>
          <w:shd w:val="clear" w:color="auto" w:fill="FFFFFF"/>
        </w:rPr>
        <w:t>日内进行验收，货物如需安装调试的，乙方应根据甲方要求委派具有相应资质的人员在验收前完成货物的安装调试。对货物存在质量或其他问题的，甲方在3日内提出异议，乙方须在甲方提出异议后</w:t>
      </w:r>
      <w:r>
        <w:rPr>
          <w:rFonts w:hint="eastAsia" w:ascii="仿宋" w:hAnsi="仿宋" w:eastAsia="仿宋" w:cs="仿宋"/>
          <w:spacing w:val="4"/>
          <w:sz w:val="28"/>
          <w:szCs w:val="28"/>
          <w:highlight w:val="none"/>
          <w:u w:val="single"/>
          <w:shd w:val="clear" w:color="auto" w:fill="FFFFFF"/>
        </w:rPr>
        <w:t xml:space="preserve"> </w:t>
      </w:r>
      <w:r>
        <w:rPr>
          <w:rFonts w:hint="eastAsia" w:ascii="仿宋" w:hAnsi="仿宋" w:eastAsia="仿宋" w:cs="仿宋"/>
          <w:spacing w:val="4"/>
          <w:sz w:val="28"/>
          <w:szCs w:val="28"/>
          <w:highlight w:val="none"/>
          <w:u w:val="single"/>
          <w:shd w:val="clear" w:color="auto" w:fill="FFFFFF"/>
          <w:lang w:val="en-US" w:eastAsia="zh-CN"/>
        </w:rPr>
        <w:t>3</w:t>
      </w:r>
      <w:r>
        <w:rPr>
          <w:rFonts w:hint="eastAsia" w:ascii="仿宋" w:hAnsi="仿宋" w:eastAsia="仿宋" w:cs="仿宋"/>
          <w:spacing w:val="4"/>
          <w:sz w:val="28"/>
          <w:szCs w:val="28"/>
          <w:highlight w:val="none"/>
          <w:u w:val="single"/>
          <w:shd w:val="clear" w:color="auto" w:fill="FFFFFF"/>
        </w:rPr>
        <w:t xml:space="preserve"> </w:t>
      </w:r>
      <w:r>
        <w:rPr>
          <w:rFonts w:hint="eastAsia" w:ascii="仿宋" w:hAnsi="仿宋" w:eastAsia="仿宋" w:cs="仿宋"/>
          <w:spacing w:val="4"/>
          <w:sz w:val="28"/>
          <w:szCs w:val="28"/>
          <w:highlight w:val="none"/>
          <w:shd w:val="clear" w:color="auto" w:fill="FFFFFF"/>
        </w:rPr>
        <w:t>日内进行处理，反之则则视为乙方同意甲方的异议，甲方有权要求乙方对有异议的货物进行更换或退货，如甲方选择退货的则对应货物价款甲方不予结算支付。</w:t>
      </w:r>
    </w:p>
    <w:p w14:paraId="1534AF1E">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（三）货物验收合格的，经甲方指定验收人签字确认后向乙方出具验收凭证，作为乙方办理货款结算的凭证。</w:t>
      </w:r>
    </w:p>
    <w:p w14:paraId="773ED89A">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（四）本合同约定货物的质保期为</w:t>
      </w:r>
      <w:r>
        <w:rPr>
          <w:rFonts w:hint="eastAsia" w:ascii="仿宋" w:hAnsi="仿宋" w:eastAsia="仿宋" w:cs="仿宋"/>
          <w:spacing w:val="4"/>
          <w:sz w:val="28"/>
          <w:szCs w:val="28"/>
          <w:highlight w:val="none"/>
          <w:shd w:val="clear" w:color="auto" w:fill="FFFFFF"/>
          <w:lang w:eastAsia="zh-CN"/>
        </w:rPr>
        <w:t>货物</w:t>
      </w:r>
      <w:r>
        <w:rPr>
          <w:rFonts w:hint="eastAsia" w:ascii="仿宋" w:hAnsi="仿宋" w:eastAsia="仿宋" w:cs="仿宋"/>
          <w:spacing w:val="4"/>
          <w:sz w:val="28"/>
          <w:szCs w:val="28"/>
          <w:highlight w:val="none"/>
          <w:shd w:val="clear" w:color="auto" w:fill="FFFFFF"/>
        </w:rPr>
        <w:t>验收后</w:t>
      </w:r>
      <w:r>
        <w:rPr>
          <w:rFonts w:hint="eastAsia" w:ascii="仿宋" w:hAnsi="仿宋" w:eastAsia="仿宋" w:cs="仿宋"/>
          <w:spacing w:val="4"/>
          <w:sz w:val="28"/>
          <w:szCs w:val="28"/>
          <w:highlight w:val="none"/>
          <w:u w:val="single"/>
          <w:shd w:val="clear" w:color="auto" w:fill="FFFFFF"/>
        </w:rPr>
        <w:t xml:space="preserve"> </w:t>
      </w:r>
      <w:r>
        <w:rPr>
          <w:rFonts w:hint="eastAsia" w:ascii="仿宋" w:hAnsi="仿宋" w:eastAsia="仿宋" w:cs="仿宋"/>
          <w:spacing w:val="4"/>
          <w:sz w:val="28"/>
          <w:szCs w:val="28"/>
          <w:highlight w:val="none"/>
          <w:u w:val="single"/>
          <w:shd w:val="clear" w:color="auto" w:fill="FFFFFF"/>
          <w:lang w:val="en-US" w:eastAsia="zh-CN"/>
        </w:rPr>
        <w:t>6</w:t>
      </w:r>
      <w:r>
        <w:rPr>
          <w:rFonts w:hint="eastAsia" w:ascii="仿宋" w:hAnsi="仿宋" w:eastAsia="仿宋" w:cs="仿宋"/>
          <w:spacing w:val="4"/>
          <w:sz w:val="28"/>
          <w:szCs w:val="28"/>
          <w:highlight w:val="none"/>
          <w:u w:val="single"/>
          <w:shd w:val="clear" w:color="auto" w:fill="FFFFFF"/>
        </w:rPr>
        <w:t xml:space="preserve"> </w:t>
      </w:r>
      <w:r>
        <w:rPr>
          <w:rFonts w:hint="eastAsia" w:ascii="仿宋" w:hAnsi="仿宋" w:eastAsia="仿宋" w:cs="仿宋"/>
          <w:spacing w:val="4"/>
          <w:sz w:val="28"/>
          <w:szCs w:val="28"/>
          <w:highlight w:val="none"/>
          <w:shd w:val="clear" w:color="auto" w:fill="FFFFFF"/>
        </w:rPr>
        <w:t>个月，自供货完成且项目验收合格之日起计算。货物涉及国家保质期的，甲方出具的验收凭证不作为最终判定标的物质量的依据。</w:t>
      </w:r>
    </w:p>
    <w:p w14:paraId="64AA4F85">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（五）质保期内，乙方必须提供相应技术支持，货物发生质量问题或故障时，乙方应在</w:t>
      </w:r>
      <w:r>
        <w:rPr>
          <w:rFonts w:hint="eastAsia" w:ascii="仿宋" w:hAnsi="仿宋" w:eastAsia="仿宋" w:cs="仿宋"/>
          <w:spacing w:val="4"/>
          <w:sz w:val="28"/>
          <w:szCs w:val="28"/>
          <w:highlight w:val="none"/>
          <w:u w:val="single"/>
          <w:shd w:val="clear" w:color="auto" w:fill="FFFFFF"/>
        </w:rPr>
        <w:t xml:space="preserve"> </w:t>
      </w:r>
      <w:r>
        <w:rPr>
          <w:rFonts w:hint="eastAsia" w:ascii="仿宋" w:hAnsi="仿宋" w:eastAsia="仿宋" w:cs="仿宋"/>
          <w:spacing w:val="4"/>
          <w:sz w:val="28"/>
          <w:szCs w:val="28"/>
          <w:highlight w:val="none"/>
          <w:u w:val="single"/>
          <w:shd w:val="clear" w:color="auto" w:fill="FFFFFF"/>
          <w:lang w:val="en-US" w:eastAsia="zh-CN"/>
        </w:rPr>
        <w:t>48</w:t>
      </w:r>
      <w:r>
        <w:rPr>
          <w:rFonts w:hint="eastAsia" w:ascii="仿宋" w:hAnsi="仿宋" w:eastAsia="仿宋" w:cs="仿宋"/>
          <w:spacing w:val="4"/>
          <w:sz w:val="28"/>
          <w:szCs w:val="28"/>
          <w:highlight w:val="none"/>
          <w:u w:val="single"/>
          <w:shd w:val="clear" w:color="auto" w:fill="FFFFFF"/>
        </w:rPr>
        <w:t xml:space="preserve"> </w:t>
      </w:r>
      <w:r>
        <w:rPr>
          <w:rFonts w:hint="eastAsia" w:ascii="仿宋" w:hAnsi="仿宋" w:eastAsia="仿宋" w:cs="仿宋"/>
          <w:spacing w:val="4"/>
          <w:sz w:val="28"/>
          <w:szCs w:val="28"/>
          <w:highlight w:val="none"/>
          <w:shd w:val="clear" w:color="auto" w:fill="FFFFFF"/>
        </w:rPr>
        <w:t>小时内无条件完成免费修理或免费更换，并承担所产生的全部费用及损失，否则甲方有权另行委托第三方修理，并由乙方承担相应费用，乙方未主动承担费用的，甲方有权就所发生费用在乙方质保金（如有）中全额扣除，如无质保金或质保金余额不足以扣除的，甲方有权全额向乙方追偿；如更换全新产品的，其质保期重新计算。</w:t>
      </w:r>
    </w:p>
    <w:p w14:paraId="31EE43AE">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val="0"/>
        <w:spacing w:before="0" w:beforeAutospacing="0" w:after="0" w:afterAutospacing="0" w:line="500" w:lineRule="exact"/>
        <w:ind w:right="0" w:firstLine="576" w:firstLineChars="200"/>
        <w:jc w:val="left"/>
        <w:textAlignment w:val="auto"/>
        <w:rPr>
          <w:rFonts w:hint="eastAsia" w:ascii="仿宋" w:hAnsi="仿宋" w:eastAsia="仿宋" w:cs="仿宋"/>
          <w:i w:val="0"/>
          <w:iCs w:val="0"/>
          <w:caps w:val="0"/>
          <w:color w:val="auto"/>
          <w:spacing w:val="4"/>
          <w:sz w:val="28"/>
          <w:szCs w:val="28"/>
          <w:highlight w:val="none"/>
          <w:shd w:val="clear" w:color="auto" w:fill="FFFFFF"/>
        </w:rPr>
      </w:pPr>
      <w:r>
        <w:rPr>
          <w:rFonts w:hint="eastAsia" w:ascii="仿宋" w:hAnsi="仿宋" w:eastAsia="仿宋" w:cs="仿宋"/>
          <w:i w:val="0"/>
          <w:iCs w:val="0"/>
          <w:caps w:val="0"/>
          <w:color w:val="auto"/>
          <w:spacing w:val="4"/>
          <w:sz w:val="28"/>
          <w:szCs w:val="28"/>
          <w:highlight w:val="none"/>
          <w:shd w:val="clear" w:color="auto" w:fill="FFFFFF"/>
          <w:lang w:val="en-US" w:eastAsia="zh-CN"/>
        </w:rPr>
        <w:t>（六）</w:t>
      </w:r>
      <w:r>
        <w:rPr>
          <w:rFonts w:hint="eastAsia" w:ascii="仿宋" w:hAnsi="仿宋" w:eastAsia="仿宋" w:cs="仿宋"/>
          <w:i w:val="0"/>
          <w:iCs w:val="0"/>
          <w:caps w:val="0"/>
          <w:color w:val="auto"/>
          <w:spacing w:val="4"/>
          <w:sz w:val="28"/>
          <w:szCs w:val="28"/>
          <w:highlight w:val="none"/>
          <w:u w:val="none"/>
          <w:shd w:val="clear" w:color="auto" w:fill="FFFFFF"/>
          <w:lang w:val="en-US" w:eastAsia="zh-CN"/>
        </w:rPr>
        <w:t>双方确认并明知：本合同甲方指定的收货验收人仅有权对实际收到货物的数量和质量办理清点签收确认，但对货物价款不具有办理结算的权限，乙方不得在未办理结算情况下直接以前述人员签名的凭证要求甲方支付货款。</w:t>
      </w:r>
    </w:p>
    <w:p w14:paraId="535418FC">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highlight w:val="none"/>
          <w:shd w:val="clear" w:color="auto" w:fill="FFFFFF"/>
        </w:rPr>
      </w:pPr>
      <w:r>
        <w:rPr>
          <w:rStyle w:val="25"/>
          <w:rFonts w:hint="eastAsia" w:ascii="仿宋" w:hAnsi="仿宋" w:eastAsia="仿宋" w:cs="仿宋"/>
          <w:spacing w:val="4"/>
          <w:sz w:val="28"/>
          <w:szCs w:val="28"/>
          <w:highlight w:val="none"/>
          <w:shd w:val="clear" w:color="auto" w:fill="FFFFFF"/>
        </w:rPr>
        <w:t>七、所有权及风险转移</w:t>
      </w:r>
    </w:p>
    <w:p w14:paraId="2E9B3659">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货物所有权自交付时（指：甲方指定货物质量验收人签名确认）转移给甲方，货物毁损灭失等风险于甲方出具验收凭证后转移给甲方。</w:t>
      </w:r>
    </w:p>
    <w:p w14:paraId="7E7000A4">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highlight w:val="none"/>
          <w:shd w:val="clear" w:color="auto" w:fill="FFFFFF"/>
        </w:rPr>
      </w:pPr>
      <w:r>
        <w:rPr>
          <w:rStyle w:val="25"/>
          <w:rFonts w:hint="eastAsia" w:ascii="仿宋" w:hAnsi="仿宋" w:eastAsia="仿宋" w:cs="仿宋"/>
          <w:spacing w:val="4"/>
          <w:sz w:val="28"/>
          <w:szCs w:val="28"/>
          <w:highlight w:val="none"/>
          <w:shd w:val="clear" w:color="auto" w:fill="FFFFFF"/>
        </w:rPr>
        <w:t>八、货款结算、付款方式及质保金</w:t>
      </w:r>
    </w:p>
    <w:p w14:paraId="3DD5CD09">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（一）货物</w:t>
      </w:r>
      <w:r>
        <w:rPr>
          <w:rFonts w:hint="eastAsia" w:ascii="仿宋" w:hAnsi="仿宋" w:eastAsia="仿宋" w:cs="仿宋"/>
          <w:spacing w:val="4"/>
          <w:sz w:val="28"/>
          <w:szCs w:val="28"/>
          <w:highlight w:val="none"/>
          <w:shd w:val="clear" w:color="auto" w:fill="FFFFFF"/>
          <w:lang w:eastAsia="zh-CN"/>
        </w:rPr>
        <w:t>批次</w:t>
      </w:r>
      <w:r>
        <w:rPr>
          <w:rFonts w:hint="eastAsia" w:ascii="仿宋" w:hAnsi="仿宋" w:eastAsia="仿宋" w:cs="仿宋"/>
          <w:spacing w:val="4"/>
          <w:sz w:val="28"/>
          <w:szCs w:val="28"/>
          <w:highlight w:val="none"/>
          <w:shd w:val="clear" w:color="auto" w:fill="FFFFFF"/>
        </w:rPr>
        <w:t>供货完毕，乙方凭甲方或甲方授权人员签认的收货凭证，甲方按乙方实际提供的合格货物数量，以本合同约定的固定含税单价与乙方办理最终货款结算，经结算确认的价款是甲方支付乙方最终合同价款的唯一依据。</w:t>
      </w:r>
    </w:p>
    <w:p w14:paraId="7186FDD3">
      <w:pPr>
        <w:pStyle w:val="20"/>
        <w:shd w:val="clear" w:color="auto" w:fill="FFFFFF"/>
        <w:snapToGrid w:val="0"/>
        <w:spacing w:before="0" w:beforeAutospacing="0" w:after="0" w:afterAutospacing="0" w:line="500" w:lineRule="exact"/>
        <w:ind w:firstLine="576" w:firstLineChars="200"/>
        <w:rPr>
          <w:rFonts w:ascii="仿宋" w:hAnsi="仿宋" w:eastAsia="仿宋" w:cs="仿宋"/>
          <w:color w:val="FF0000"/>
          <w:spacing w:val="4"/>
          <w:sz w:val="28"/>
          <w:szCs w:val="28"/>
          <w:shd w:val="clear" w:color="auto" w:fill="FFFFFF"/>
        </w:rPr>
      </w:pPr>
      <w:r>
        <w:rPr>
          <w:rFonts w:hint="eastAsia" w:ascii="仿宋" w:hAnsi="仿宋" w:eastAsia="仿宋" w:cs="仿宋"/>
          <w:spacing w:val="4"/>
          <w:sz w:val="28"/>
          <w:szCs w:val="28"/>
          <w:highlight w:val="none"/>
          <w:shd w:val="clear" w:color="auto" w:fill="FFFFFF"/>
        </w:rPr>
        <w:t>（二）双方办理货款结算后，乙方开具</w:t>
      </w:r>
      <w:r>
        <w:rPr>
          <w:rFonts w:hint="eastAsia" w:ascii="仿宋" w:hAnsi="仿宋" w:eastAsia="仿宋" w:cs="仿宋"/>
          <w:spacing w:val="4"/>
          <w:sz w:val="28"/>
          <w:szCs w:val="28"/>
          <w:highlight w:val="none"/>
          <w:u w:val="single"/>
          <w:shd w:val="clear" w:color="auto" w:fill="FFFFFF"/>
        </w:rPr>
        <w:t xml:space="preserve"> 税点为  %的增值税发票专用/普票 </w:t>
      </w:r>
      <w:r>
        <w:rPr>
          <w:rFonts w:hint="eastAsia" w:ascii="仿宋" w:hAnsi="仿宋" w:eastAsia="仿宋" w:cs="仿宋"/>
          <w:spacing w:val="4"/>
          <w:sz w:val="28"/>
          <w:szCs w:val="28"/>
          <w:highlight w:val="none"/>
          <w:shd w:val="clear" w:color="auto" w:fill="FFFFFF"/>
        </w:rPr>
        <w:t>全部合同价款发票给甲方后，分二期支付：第1期在批次供货完成并经甲方验收合格后30天内，凭验收签证资料办理结算，</w:t>
      </w:r>
      <w:r>
        <w:rPr>
          <w:rFonts w:hint="eastAsia" w:ascii="仿宋" w:hAnsi="仿宋" w:eastAsia="仿宋" w:cs="仿宋"/>
          <w:spacing w:val="4"/>
          <w:sz w:val="28"/>
          <w:szCs w:val="28"/>
          <w:highlight w:val="none"/>
          <w:shd w:val="clear" w:color="auto" w:fill="FFFFFF"/>
          <w:lang w:val="en-US" w:eastAsia="zh-CN"/>
        </w:rPr>
        <w:t>乙方</w:t>
      </w:r>
      <w:r>
        <w:rPr>
          <w:rFonts w:hint="eastAsia" w:ascii="仿宋" w:hAnsi="仿宋" w:eastAsia="仿宋" w:cs="仿宋"/>
          <w:spacing w:val="4"/>
          <w:sz w:val="28"/>
          <w:szCs w:val="28"/>
          <w:highlight w:val="none"/>
          <w:shd w:val="clear" w:color="auto" w:fill="FFFFFF"/>
        </w:rPr>
        <w:t>须提供符合</w:t>
      </w:r>
      <w:r>
        <w:rPr>
          <w:rFonts w:hint="eastAsia" w:ascii="仿宋" w:hAnsi="仿宋" w:eastAsia="仿宋" w:cs="仿宋"/>
          <w:spacing w:val="4"/>
          <w:sz w:val="28"/>
          <w:szCs w:val="28"/>
          <w:highlight w:val="none"/>
          <w:shd w:val="clear" w:color="auto" w:fill="FFFFFF"/>
          <w:lang w:val="en-US" w:eastAsia="zh-CN"/>
        </w:rPr>
        <w:t>甲方</w:t>
      </w:r>
      <w:r>
        <w:rPr>
          <w:rFonts w:hint="eastAsia" w:ascii="仿宋" w:hAnsi="仿宋" w:eastAsia="仿宋" w:cs="仿宋"/>
          <w:spacing w:val="4"/>
          <w:sz w:val="28"/>
          <w:szCs w:val="28"/>
          <w:highlight w:val="none"/>
          <w:shd w:val="clear" w:color="auto" w:fill="FFFFFF"/>
        </w:rPr>
        <w:t>要求的发票后60天内进行支付</w:t>
      </w:r>
      <w:r>
        <w:rPr>
          <w:rFonts w:hint="eastAsia" w:ascii="仿宋" w:hAnsi="仿宋" w:eastAsia="仿宋" w:cs="仿宋"/>
          <w:spacing w:val="4"/>
          <w:sz w:val="28"/>
          <w:szCs w:val="28"/>
          <w:highlight w:val="none"/>
          <w:shd w:val="clear" w:color="auto" w:fill="FFFFFF"/>
          <w:lang w:eastAsia="zh-CN"/>
        </w:rPr>
        <w:t>，</w:t>
      </w:r>
      <w:r>
        <w:rPr>
          <w:rFonts w:hint="eastAsia" w:ascii="仿宋" w:hAnsi="仿宋" w:eastAsia="仿宋" w:cs="仿宋"/>
          <w:spacing w:val="4"/>
          <w:sz w:val="28"/>
          <w:szCs w:val="28"/>
          <w:highlight w:val="none"/>
          <w:shd w:val="clear" w:color="auto" w:fill="FFFFFF"/>
        </w:rPr>
        <w:t>支付结算货款的97%；第2期在质保期（自供货完成且验收合格之日起算 6个月）届满并经甲方验收无质量缺陷后 30 日内，甲方扣除应扣款项（如有）后付清给乙方</w:t>
      </w:r>
      <w:r>
        <w:rPr>
          <w:rFonts w:hint="eastAsia" w:ascii="仿宋" w:hAnsi="仿宋" w:eastAsia="仿宋" w:cs="仿宋"/>
          <w:color w:val="000000"/>
          <w:spacing w:val="4"/>
          <w:sz w:val="28"/>
          <w:szCs w:val="28"/>
          <w:shd w:val="clear" w:color="auto" w:fill="FFFFFF"/>
        </w:rPr>
        <w:t>。</w:t>
      </w:r>
    </w:p>
    <w:p w14:paraId="2D964336">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（三）乙方银行账户信息如下：</w:t>
      </w:r>
    </w:p>
    <w:p w14:paraId="3EBB7A28">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u w:val="single"/>
          <w:shd w:val="clear" w:color="auto" w:fill="FFFFFF"/>
        </w:rPr>
      </w:pPr>
      <w:r>
        <w:rPr>
          <w:rFonts w:hint="eastAsia" w:ascii="仿宋" w:hAnsi="仿宋" w:eastAsia="仿宋" w:cs="仿宋"/>
          <w:spacing w:val="4"/>
          <w:sz w:val="28"/>
          <w:szCs w:val="28"/>
          <w:highlight w:val="none"/>
          <w:shd w:val="clear" w:color="auto" w:fill="FFFFFF"/>
        </w:rPr>
        <w:t>名称：</w:t>
      </w:r>
      <w:r>
        <w:rPr>
          <w:rFonts w:hint="eastAsia" w:ascii="仿宋" w:hAnsi="仿宋" w:eastAsia="仿宋" w:cs="仿宋"/>
          <w:spacing w:val="4"/>
          <w:sz w:val="28"/>
          <w:szCs w:val="28"/>
          <w:highlight w:val="none"/>
          <w:u w:val="single"/>
          <w:shd w:val="clear" w:color="auto" w:fill="FFFFFF"/>
        </w:rPr>
        <w:t xml:space="preserve">                 </w:t>
      </w:r>
    </w:p>
    <w:p w14:paraId="2CF0DE78">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u w:val="single"/>
          <w:shd w:val="clear" w:color="auto" w:fill="FFFFFF"/>
        </w:rPr>
      </w:pPr>
      <w:r>
        <w:rPr>
          <w:rFonts w:hint="eastAsia" w:ascii="仿宋" w:hAnsi="仿宋" w:eastAsia="仿宋" w:cs="仿宋"/>
          <w:spacing w:val="4"/>
          <w:sz w:val="28"/>
          <w:szCs w:val="28"/>
          <w:highlight w:val="none"/>
          <w:shd w:val="clear" w:color="auto" w:fill="FFFFFF"/>
        </w:rPr>
        <w:t>开户行：</w:t>
      </w:r>
      <w:r>
        <w:rPr>
          <w:rFonts w:hint="eastAsia" w:ascii="仿宋" w:hAnsi="仿宋" w:eastAsia="仿宋" w:cs="仿宋"/>
          <w:spacing w:val="4"/>
          <w:sz w:val="28"/>
          <w:szCs w:val="28"/>
          <w:highlight w:val="none"/>
          <w:u w:val="single"/>
          <w:shd w:val="clear" w:color="auto" w:fill="FFFFFF"/>
        </w:rPr>
        <w:t xml:space="preserve">                 </w:t>
      </w:r>
    </w:p>
    <w:p w14:paraId="38753D8A">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u w:val="single"/>
          <w:shd w:val="clear" w:color="auto" w:fill="FFFFFF"/>
        </w:rPr>
      </w:pPr>
      <w:r>
        <w:rPr>
          <w:rFonts w:hint="eastAsia" w:ascii="仿宋" w:hAnsi="仿宋" w:eastAsia="仿宋" w:cs="仿宋"/>
          <w:spacing w:val="4"/>
          <w:sz w:val="28"/>
          <w:szCs w:val="28"/>
          <w:highlight w:val="none"/>
          <w:shd w:val="clear" w:color="auto" w:fill="FFFFFF"/>
        </w:rPr>
        <w:t>账号：</w:t>
      </w:r>
      <w:r>
        <w:rPr>
          <w:rFonts w:hint="eastAsia" w:ascii="仿宋" w:hAnsi="仿宋" w:eastAsia="仿宋" w:cs="仿宋"/>
          <w:spacing w:val="4"/>
          <w:sz w:val="28"/>
          <w:szCs w:val="28"/>
          <w:highlight w:val="none"/>
          <w:u w:val="single"/>
          <w:shd w:val="clear" w:color="auto" w:fill="FFFFFF"/>
        </w:rPr>
        <w:t xml:space="preserve">                 </w:t>
      </w:r>
    </w:p>
    <w:p w14:paraId="311B141B">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（四）甲方增值税专用（普通）发票开票信息如下：</w:t>
      </w:r>
    </w:p>
    <w:p w14:paraId="4343CC2A">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u w:val="single"/>
          <w:shd w:val="clear" w:color="auto" w:fill="FFFFFF"/>
        </w:rPr>
      </w:pPr>
      <w:r>
        <w:rPr>
          <w:rFonts w:hint="eastAsia" w:ascii="仿宋" w:hAnsi="仿宋" w:eastAsia="仿宋" w:cs="仿宋"/>
          <w:spacing w:val="4"/>
          <w:sz w:val="28"/>
          <w:szCs w:val="28"/>
          <w:highlight w:val="none"/>
          <w:shd w:val="clear" w:color="auto" w:fill="FFFFFF"/>
        </w:rPr>
        <w:t>单位名称：</w:t>
      </w:r>
      <w:r>
        <w:rPr>
          <w:rFonts w:hint="eastAsia" w:ascii="仿宋" w:hAnsi="仿宋" w:eastAsia="仿宋" w:cs="仿宋"/>
          <w:spacing w:val="4"/>
          <w:sz w:val="28"/>
          <w:szCs w:val="28"/>
          <w:highlight w:val="none"/>
          <w:u w:val="single"/>
          <w:shd w:val="clear" w:color="auto" w:fill="FFFFFF"/>
        </w:rPr>
        <w:t xml:space="preserve">                 </w:t>
      </w:r>
    </w:p>
    <w:p w14:paraId="1F751E8F">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u w:val="single"/>
          <w:shd w:val="clear" w:color="auto" w:fill="FFFFFF"/>
        </w:rPr>
      </w:pPr>
      <w:r>
        <w:rPr>
          <w:rFonts w:hint="eastAsia" w:ascii="仿宋" w:hAnsi="仿宋" w:eastAsia="仿宋" w:cs="仿宋"/>
          <w:spacing w:val="4"/>
          <w:sz w:val="28"/>
          <w:szCs w:val="28"/>
          <w:highlight w:val="none"/>
          <w:shd w:val="clear" w:color="auto" w:fill="FFFFFF"/>
        </w:rPr>
        <w:t>统一社会信用代码：</w:t>
      </w:r>
      <w:r>
        <w:rPr>
          <w:rFonts w:hint="eastAsia" w:ascii="仿宋" w:hAnsi="仿宋" w:eastAsia="仿宋" w:cs="仿宋"/>
          <w:spacing w:val="4"/>
          <w:sz w:val="28"/>
          <w:szCs w:val="28"/>
          <w:highlight w:val="none"/>
          <w:u w:val="single"/>
          <w:shd w:val="clear" w:color="auto" w:fill="FFFFFF"/>
        </w:rPr>
        <w:t xml:space="preserve">                 </w:t>
      </w:r>
    </w:p>
    <w:p w14:paraId="14A719DB">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u w:val="single"/>
          <w:shd w:val="clear" w:color="auto" w:fill="FFFFFF"/>
        </w:rPr>
      </w:pPr>
      <w:r>
        <w:rPr>
          <w:rFonts w:hint="eastAsia" w:ascii="仿宋" w:hAnsi="仿宋" w:eastAsia="仿宋" w:cs="仿宋"/>
          <w:spacing w:val="4"/>
          <w:sz w:val="28"/>
          <w:szCs w:val="28"/>
          <w:highlight w:val="none"/>
          <w:shd w:val="clear" w:color="auto" w:fill="FFFFFF"/>
        </w:rPr>
        <w:t>开户银行：</w:t>
      </w:r>
      <w:r>
        <w:rPr>
          <w:rFonts w:hint="eastAsia" w:ascii="仿宋" w:hAnsi="仿宋" w:eastAsia="仿宋" w:cs="仿宋"/>
          <w:spacing w:val="4"/>
          <w:sz w:val="28"/>
          <w:szCs w:val="28"/>
          <w:highlight w:val="none"/>
          <w:u w:val="single"/>
          <w:shd w:val="clear" w:color="auto" w:fill="FFFFFF"/>
        </w:rPr>
        <w:t xml:space="preserve">                 </w:t>
      </w:r>
    </w:p>
    <w:p w14:paraId="2F272CC0">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u w:val="single"/>
          <w:shd w:val="clear" w:color="auto" w:fill="FFFFFF"/>
        </w:rPr>
      </w:pPr>
      <w:r>
        <w:rPr>
          <w:rFonts w:hint="eastAsia" w:ascii="仿宋" w:hAnsi="仿宋" w:eastAsia="仿宋" w:cs="仿宋"/>
          <w:spacing w:val="4"/>
          <w:sz w:val="28"/>
          <w:szCs w:val="28"/>
          <w:highlight w:val="none"/>
          <w:shd w:val="clear" w:color="auto" w:fill="FFFFFF"/>
        </w:rPr>
        <w:t>银行账号：</w:t>
      </w:r>
      <w:r>
        <w:rPr>
          <w:rFonts w:hint="eastAsia" w:ascii="仿宋" w:hAnsi="仿宋" w:eastAsia="仿宋" w:cs="仿宋"/>
          <w:spacing w:val="4"/>
          <w:sz w:val="28"/>
          <w:szCs w:val="28"/>
          <w:highlight w:val="none"/>
          <w:u w:val="single"/>
          <w:shd w:val="clear" w:color="auto" w:fill="FFFFFF"/>
        </w:rPr>
        <w:t xml:space="preserve">                 </w:t>
      </w:r>
    </w:p>
    <w:p w14:paraId="5AA3C393">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u w:val="single"/>
          <w:shd w:val="clear" w:color="auto" w:fill="FFFFFF"/>
        </w:rPr>
      </w:pPr>
      <w:r>
        <w:rPr>
          <w:rFonts w:hint="eastAsia" w:ascii="仿宋" w:hAnsi="仿宋" w:eastAsia="仿宋" w:cs="仿宋"/>
          <w:spacing w:val="4"/>
          <w:sz w:val="28"/>
          <w:szCs w:val="28"/>
          <w:highlight w:val="none"/>
          <w:shd w:val="clear" w:color="auto" w:fill="FFFFFF"/>
        </w:rPr>
        <w:t>单位地址：</w:t>
      </w:r>
      <w:r>
        <w:rPr>
          <w:rFonts w:hint="eastAsia" w:ascii="仿宋" w:hAnsi="仿宋" w:eastAsia="仿宋" w:cs="仿宋"/>
          <w:spacing w:val="4"/>
          <w:sz w:val="28"/>
          <w:szCs w:val="28"/>
          <w:highlight w:val="none"/>
          <w:u w:val="single"/>
          <w:shd w:val="clear" w:color="auto" w:fill="FFFFFF"/>
        </w:rPr>
        <w:t xml:space="preserve">                 </w:t>
      </w:r>
    </w:p>
    <w:p w14:paraId="65A833CD">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u w:val="single"/>
          <w:shd w:val="clear" w:color="auto" w:fill="FFFFFF"/>
        </w:rPr>
      </w:pPr>
      <w:r>
        <w:rPr>
          <w:rFonts w:hint="eastAsia" w:ascii="仿宋" w:hAnsi="仿宋" w:eastAsia="仿宋" w:cs="仿宋"/>
          <w:spacing w:val="4"/>
          <w:sz w:val="28"/>
          <w:szCs w:val="28"/>
          <w:highlight w:val="none"/>
          <w:shd w:val="clear" w:color="auto" w:fill="FFFFFF"/>
        </w:rPr>
        <w:t>电    话：</w:t>
      </w:r>
      <w:r>
        <w:rPr>
          <w:rFonts w:hint="eastAsia" w:ascii="仿宋" w:hAnsi="仿宋" w:eastAsia="仿宋" w:cs="仿宋"/>
          <w:spacing w:val="4"/>
          <w:sz w:val="28"/>
          <w:szCs w:val="28"/>
          <w:highlight w:val="none"/>
          <w:u w:val="single"/>
          <w:shd w:val="clear" w:color="auto" w:fill="FFFFFF"/>
        </w:rPr>
        <w:t xml:space="preserve">                 </w:t>
      </w:r>
    </w:p>
    <w:p w14:paraId="520C47DC">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任何一方如需改变上述账户信息，应提前</w:t>
      </w:r>
      <w:r>
        <w:rPr>
          <w:rFonts w:hint="eastAsia" w:ascii="仿宋" w:hAnsi="仿宋" w:eastAsia="仿宋" w:cs="仿宋"/>
          <w:spacing w:val="4"/>
          <w:sz w:val="28"/>
          <w:szCs w:val="28"/>
          <w:highlight w:val="none"/>
          <w:u w:val="single"/>
          <w:shd w:val="clear" w:color="auto" w:fill="FFFFFF"/>
        </w:rPr>
        <w:t xml:space="preserve"> 10 </w:t>
      </w:r>
      <w:r>
        <w:rPr>
          <w:rFonts w:hint="eastAsia" w:ascii="仿宋" w:hAnsi="仿宋" w:eastAsia="仿宋" w:cs="仿宋"/>
          <w:spacing w:val="4"/>
          <w:sz w:val="28"/>
          <w:szCs w:val="28"/>
          <w:highlight w:val="none"/>
          <w:shd w:val="clear" w:color="auto" w:fill="FFFFFF"/>
        </w:rPr>
        <w:t>日以书面形式通知另一方。如一方未按本合同规定通知而遭受损失的应自行承担，若使另外一方遭受损失的，应赔偿相应损失。</w:t>
      </w:r>
    </w:p>
    <w:p w14:paraId="365330FC">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（五）关于发票的相关约定</w:t>
      </w:r>
    </w:p>
    <w:p w14:paraId="0AC86905">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1.乙方应按规定向甲方开具符合国家规定</w:t>
      </w:r>
      <w:r>
        <w:rPr>
          <w:rFonts w:hint="eastAsia" w:ascii="仿宋" w:hAnsi="仿宋" w:eastAsia="仿宋" w:cs="仿宋"/>
          <w:spacing w:val="4"/>
          <w:sz w:val="28"/>
          <w:szCs w:val="28"/>
          <w:highlight w:val="none"/>
          <w:u w:val="single"/>
          <w:shd w:val="clear" w:color="auto" w:fill="FFFFFF"/>
        </w:rPr>
        <w:t>且按《发票承诺函》承诺的发票类型及税率</w:t>
      </w:r>
      <w:r>
        <w:rPr>
          <w:rFonts w:hint="eastAsia" w:ascii="仿宋" w:hAnsi="仿宋" w:eastAsia="仿宋" w:cs="仿宋"/>
          <w:spacing w:val="4"/>
          <w:sz w:val="28"/>
          <w:szCs w:val="28"/>
          <w:highlight w:val="none"/>
          <w:shd w:val="clear" w:color="auto" w:fill="FFFFFF"/>
        </w:rPr>
        <w:t>的增值税发票，并承诺开具发票的形式与内容均合法、有效、完整、准确。开具的发票不合法、不合规，甲方有权延迟支付乙方应付款项直至开具合法、合规发票之日且不承担违约责任，且乙方仍应按合同约定履行各项义务。如乙方无法在合理时间内提供合法合规的增值税发票，给甲方造成损失的，乙方应赔偿甲方由此造成的损失。甲方有权在应支付的价款中扣除相应的抵扣税款。</w:t>
      </w:r>
    </w:p>
    <w:p w14:paraId="2F50AA24">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2.发票开具后，乙方应及时送达甲方。如逾期送达导致延迟支付或给甲方造成损失的，甲方不承担违约责任，且有权要求乙方赔偿甲方的损失。</w:t>
      </w:r>
    </w:p>
    <w:p w14:paraId="7808C06C">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3.在发票交付甲方之后，发生发票丢失、破损或逾期等情形，乙方应按规定协助办理增值税抵扣事项。 </w:t>
      </w:r>
    </w:p>
    <w:p w14:paraId="3291071D">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4.由于发生销售退回、应税服务中止或开票有误、抵扣联、发票联均无法认证等情形，根据增值税相关规定执行，乙方需协助甲方重新开具合法合规的增值税发票、增值税红字专用发票。</w:t>
      </w:r>
    </w:p>
    <w:p w14:paraId="54AFF835">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highlight w:val="none"/>
          <w:shd w:val="clear" w:color="auto" w:fill="FFFFFF"/>
        </w:rPr>
      </w:pPr>
      <w:r>
        <w:rPr>
          <w:rStyle w:val="25"/>
          <w:rFonts w:hint="eastAsia" w:ascii="仿宋" w:hAnsi="仿宋" w:eastAsia="仿宋" w:cs="仿宋"/>
          <w:spacing w:val="4"/>
          <w:sz w:val="28"/>
          <w:szCs w:val="28"/>
          <w:highlight w:val="none"/>
          <w:shd w:val="clear" w:color="auto" w:fill="FFFFFF"/>
        </w:rPr>
        <w:t>九、甲方的权利义务</w:t>
      </w:r>
    </w:p>
    <w:p w14:paraId="7886BA79">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（一）甲方应按合同约定按时支付货款；</w:t>
      </w:r>
    </w:p>
    <w:p w14:paraId="471ECC5E">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（二）甲方应按合同约定验收货物；</w:t>
      </w:r>
    </w:p>
    <w:p w14:paraId="30B49300">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（三）甲方验收时发现货物不符合约定，应在约定期限内通知乙方。</w:t>
      </w:r>
    </w:p>
    <w:p w14:paraId="73CD5451">
      <w:pPr>
        <w:pStyle w:val="20"/>
        <w:shd w:val="clear" w:color="auto" w:fill="FFFFFF"/>
        <w:snapToGrid w:val="0"/>
        <w:spacing w:before="0" w:beforeAutospacing="0" w:after="0" w:afterAutospacing="0" w:line="500" w:lineRule="exact"/>
        <w:ind w:firstLine="578" w:firstLineChars="200"/>
        <w:rPr>
          <w:rFonts w:ascii="仿宋" w:hAnsi="仿宋" w:eastAsia="仿宋" w:cs="仿宋"/>
          <w:spacing w:val="4"/>
          <w:sz w:val="28"/>
          <w:szCs w:val="28"/>
          <w:highlight w:val="none"/>
          <w:shd w:val="clear" w:color="auto" w:fill="FFFFFF"/>
        </w:rPr>
      </w:pPr>
      <w:r>
        <w:rPr>
          <w:rStyle w:val="25"/>
          <w:rFonts w:hint="eastAsia" w:ascii="仿宋" w:hAnsi="仿宋" w:eastAsia="仿宋" w:cs="仿宋"/>
          <w:spacing w:val="4"/>
          <w:sz w:val="28"/>
          <w:szCs w:val="28"/>
          <w:highlight w:val="none"/>
          <w:shd w:val="clear" w:color="auto" w:fill="FFFFFF"/>
        </w:rPr>
        <w:t>十、乙方的权利义务</w:t>
      </w:r>
    </w:p>
    <w:p w14:paraId="3BAE406E">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一）乙方保证交付的货物不存在任何权利瑕疵，不存在任何知识产权争议，任何第三方不能向甲方主张任何权利。如出现上述情况，导致甲方利益受损的，乙方应全部赔偿。乙方如为经销商应保证具有生产厂家合法授权，货物来源合法。</w:t>
      </w:r>
    </w:p>
    <w:p w14:paraId="37B9EA57">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（二）由于货物工艺或材料及安装问题而导致货物质量和安装质量方面的任何缺陷，乙方应对此负全部责任，包括安全责任，且不受质保期限的限制。</w:t>
      </w:r>
    </w:p>
    <w:p w14:paraId="33CDAA15">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（三）乙方应对由于安装、调试、设计、工艺或材料缺陷而发生的任何不足，导致人身或财产损害的后果承担赔偿责任。</w:t>
      </w:r>
    </w:p>
    <w:p w14:paraId="5E57123D">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四）在本次货物交易过程中，乙方人员及乙方安排现场管理、作业等工作的全部人员与甲方无任何劳动、劳务、雇佣等关系，前述人员发生的任何人身伤害均与甲方无关，由乙方自行承担。前述人员在工作过程中造成相关人员损害或财物损毁的，全部赔偿责任由乙方及相关人员自行承担，与甲方无关，若因乙方原因导致甲方对外承担责任的，甲方可向乙方全额追偿。</w:t>
      </w:r>
    </w:p>
    <w:p w14:paraId="3D622F43">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（五）如货物涉及技术指导培训的，乙方应完成甲方工作人员的技术培训，并提供相关技术资料。</w:t>
      </w:r>
    </w:p>
    <w:p w14:paraId="108E7B98">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（六）如货物涉及后续技术软件升级的，则因技术改进需进行软件升级时乙方承诺免费提供升级服务。</w:t>
      </w:r>
    </w:p>
    <w:p w14:paraId="33247B21">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（七）本合同项下乙方的全部或者部分权利义务，未经双方达成一致并签订书面补充协议不得转让，否则甲方有权单方解除合同，乙方承担由此给甲方造成的一切损失。</w:t>
      </w:r>
    </w:p>
    <w:p w14:paraId="77813F1A">
      <w:pPr>
        <w:pStyle w:val="20"/>
        <w:shd w:val="clear" w:color="auto" w:fill="FFFFFF"/>
        <w:snapToGrid w:val="0"/>
        <w:spacing w:before="0" w:beforeAutospacing="0" w:after="0" w:afterAutospacing="0" w:line="500" w:lineRule="exact"/>
        <w:ind w:firstLine="578" w:firstLineChars="200"/>
        <w:rPr>
          <w:rFonts w:ascii="仿宋" w:hAnsi="仿宋" w:eastAsia="仿宋" w:cs="仿宋"/>
          <w:spacing w:val="4"/>
          <w:sz w:val="28"/>
          <w:szCs w:val="28"/>
          <w:highlight w:val="none"/>
        </w:rPr>
      </w:pPr>
      <w:r>
        <w:rPr>
          <w:rStyle w:val="25"/>
          <w:rFonts w:hint="eastAsia" w:ascii="仿宋" w:hAnsi="仿宋" w:eastAsia="仿宋" w:cs="仿宋"/>
          <w:spacing w:val="4"/>
          <w:sz w:val="28"/>
          <w:szCs w:val="28"/>
          <w:highlight w:val="none"/>
          <w:shd w:val="clear" w:color="auto" w:fill="FFFFFF"/>
        </w:rPr>
        <w:t>十一、违约责任</w:t>
      </w:r>
    </w:p>
    <w:p w14:paraId="1BC9834C">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一）甲方无正当理由未按本合同约定支付货款的，乙方应向甲方发出催款通知书，自催款通知书约定的合理支付期限届满后甲方仍未支付的，甲方应自催款通知书中约定的支付期限届满之日起，按全国银行间同业拆借中心公布的一年期贷款市场报价利率（LPR）向乙方支付所拖欠款项的利息损失至款清之日止。</w:t>
      </w:r>
    </w:p>
    <w:p w14:paraId="2F9ADA94">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（二）乙方未按合同约定按时向甲方交付货物的，每逾期一日，应向甲方支付未交付货物含税签约合同价款</w:t>
      </w:r>
      <w:r>
        <w:rPr>
          <w:rFonts w:hint="eastAsia" w:ascii="仿宋" w:hAnsi="仿宋" w:eastAsia="仿宋" w:cs="仿宋"/>
          <w:i w:val="0"/>
          <w:iCs w:val="0"/>
          <w:caps w:val="0"/>
          <w:color w:val="auto"/>
          <w:spacing w:val="4"/>
          <w:kern w:val="0"/>
          <w:sz w:val="28"/>
          <w:szCs w:val="28"/>
          <w:highlight w:val="none"/>
          <w:u w:val="single"/>
          <w:shd w:val="clear" w:color="auto" w:fill="FFFFFF"/>
          <w:lang w:val="en-US" w:eastAsia="zh-CN" w:bidi="ar"/>
        </w:rPr>
        <w:t>1000元/天</w:t>
      </w:r>
      <w:r>
        <w:rPr>
          <w:rFonts w:hint="eastAsia" w:ascii="仿宋" w:hAnsi="仿宋" w:eastAsia="仿宋" w:cs="仿宋"/>
          <w:i w:val="0"/>
          <w:iCs w:val="0"/>
          <w:caps w:val="0"/>
          <w:color w:val="auto"/>
          <w:spacing w:val="4"/>
          <w:sz w:val="28"/>
          <w:szCs w:val="28"/>
          <w:highlight w:val="none"/>
          <w:shd w:val="clear" w:color="auto" w:fill="FFFFFF"/>
        </w:rPr>
        <w:t>的违约金</w:t>
      </w:r>
      <w:r>
        <w:rPr>
          <w:rFonts w:hint="eastAsia" w:ascii="仿宋" w:hAnsi="仿宋" w:eastAsia="仿宋" w:cs="仿宋"/>
          <w:i w:val="0"/>
          <w:iCs w:val="0"/>
          <w:caps w:val="0"/>
          <w:color w:val="auto"/>
          <w:spacing w:val="4"/>
          <w:sz w:val="28"/>
          <w:szCs w:val="28"/>
          <w:highlight w:val="none"/>
          <w:shd w:val="clear" w:color="auto" w:fill="FFFFFF"/>
          <w:lang w:val="en-US" w:eastAsia="zh-CN"/>
        </w:rPr>
        <w:t>至实际交货之日或解除合同之日止</w:t>
      </w:r>
      <w:r>
        <w:rPr>
          <w:rFonts w:hint="eastAsia" w:ascii="仿宋" w:hAnsi="仿宋" w:eastAsia="仿宋" w:cs="仿宋"/>
          <w:i w:val="0"/>
          <w:iCs w:val="0"/>
          <w:caps w:val="0"/>
          <w:color w:val="auto"/>
          <w:spacing w:val="4"/>
          <w:sz w:val="28"/>
          <w:szCs w:val="28"/>
          <w:highlight w:val="none"/>
          <w:shd w:val="clear" w:color="auto" w:fill="FFFFFF"/>
        </w:rPr>
        <w:t>。</w:t>
      </w:r>
    </w:p>
    <w:p w14:paraId="30C16DCE">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（三）因乙方交付的货物存在质量问题或隐蔽瑕疵、权属瑕疵或知识产权争议的，乙方应一次性向甲方支付该货物含税签约合同价款的</w:t>
      </w:r>
      <w:r>
        <w:rPr>
          <w:rFonts w:hint="eastAsia" w:ascii="仿宋" w:hAnsi="仿宋" w:eastAsia="仿宋" w:cs="仿宋"/>
          <w:spacing w:val="4"/>
          <w:sz w:val="28"/>
          <w:szCs w:val="28"/>
          <w:highlight w:val="none"/>
          <w:u w:val="single"/>
          <w:shd w:val="clear" w:color="auto" w:fill="FFFFFF"/>
        </w:rPr>
        <w:t xml:space="preserve"> 20 </w:t>
      </w:r>
      <w:r>
        <w:rPr>
          <w:rFonts w:hint="eastAsia" w:ascii="仿宋" w:hAnsi="仿宋" w:eastAsia="仿宋" w:cs="仿宋"/>
          <w:spacing w:val="4"/>
          <w:sz w:val="28"/>
          <w:szCs w:val="28"/>
          <w:highlight w:val="none"/>
          <w:shd w:val="clear" w:color="auto" w:fill="FFFFFF"/>
        </w:rPr>
        <w:t> %作为违约金。</w:t>
      </w:r>
    </w:p>
    <w:p w14:paraId="3D3EC5BC">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（四）因货物在质保期内出现问题影响到甲方正常使用，乙方应在接到通知后</w:t>
      </w:r>
      <w:r>
        <w:rPr>
          <w:rFonts w:hint="eastAsia" w:ascii="仿宋" w:hAnsi="仿宋" w:eastAsia="仿宋" w:cs="仿宋"/>
          <w:spacing w:val="4"/>
          <w:sz w:val="28"/>
          <w:szCs w:val="28"/>
          <w:highlight w:val="none"/>
          <w:u w:val="single"/>
          <w:shd w:val="clear" w:color="auto" w:fill="FFFFFF"/>
        </w:rPr>
        <w:t xml:space="preserve"> 2 </w:t>
      </w:r>
      <w:r>
        <w:rPr>
          <w:rFonts w:hint="eastAsia" w:ascii="仿宋" w:hAnsi="仿宋" w:eastAsia="仿宋" w:cs="仿宋"/>
          <w:spacing w:val="4"/>
          <w:sz w:val="28"/>
          <w:szCs w:val="28"/>
          <w:highlight w:val="none"/>
          <w:shd w:val="clear" w:color="auto" w:fill="FFFFFF"/>
        </w:rPr>
        <w:t>日内对货物进行修复或更换，未在约定时间内进行修复或更换的，甲方有权自行或委托第三方进行处理，所产生的一切费用均由乙方承担。</w:t>
      </w:r>
    </w:p>
    <w:p w14:paraId="1A8F46CA">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（五）乙方在货物的交货、搬运、装卸、安装、调试、维修、保修、保养等服务过程中，造成甲方或第三方财产损失、人身损害的，由乙方承担全部责任。</w:t>
      </w:r>
    </w:p>
    <w:p w14:paraId="7D04B871">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六）乙方应向甲方承担的损失及相关费用，乙方怠于主动支付的，甲方有权在质保金中直接扣除，质保金不足以抵偿费用的，甲方有权全额向乙方追偿全部直接损失和间接损失（间接损失以直接经济损失数额为基数，自损失发生之日起按万分之二的标准计算至款清之日止）并同时要求乙方承担因追偿产生的诉讼费、保全费、诉讼保全保险费、律师代理费等费用。</w:t>
      </w:r>
    </w:p>
    <w:p w14:paraId="4B5E4BCA">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（七）本合同任何一方应承担的违约责任不因合同的解除而予以免除。</w:t>
      </w:r>
    </w:p>
    <w:p w14:paraId="32657A55">
      <w:pPr>
        <w:pStyle w:val="20"/>
        <w:shd w:val="clear" w:color="auto" w:fill="FFFFFF"/>
        <w:snapToGrid w:val="0"/>
        <w:spacing w:before="0" w:beforeAutospacing="0" w:after="0" w:afterAutospacing="0" w:line="500" w:lineRule="exact"/>
        <w:ind w:firstLine="578" w:firstLineChars="200"/>
        <w:rPr>
          <w:rFonts w:ascii="仿宋" w:hAnsi="仿宋" w:eastAsia="仿宋" w:cs="仿宋"/>
          <w:spacing w:val="4"/>
          <w:sz w:val="28"/>
          <w:szCs w:val="28"/>
          <w:highlight w:val="none"/>
        </w:rPr>
      </w:pPr>
      <w:r>
        <w:rPr>
          <w:rStyle w:val="25"/>
          <w:rFonts w:hint="eastAsia" w:ascii="仿宋" w:hAnsi="仿宋" w:eastAsia="仿宋" w:cs="仿宋"/>
          <w:spacing w:val="4"/>
          <w:sz w:val="28"/>
          <w:szCs w:val="28"/>
          <w:highlight w:val="none"/>
          <w:shd w:val="clear" w:color="auto" w:fill="FFFFFF"/>
        </w:rPr>
        <w:t>十二、合同的变更、解除和终止</w:t>
      </w:r>
    </w:p>
    <w:p w14:paraId="2DA369E4">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（一）经双方协商一致，可以变更或解除本合同，并以书面形式确定。</w:t>
      </w:r>
    </w:p>
    <w:p w14:paraId="1EC8D665">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（二）甲方有以下情形之一的，乙方可以解除合同：</w:t>
      </w:r>
    </w:p>
    <w:p w14:paraId="5826DCCF">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1.甲方无正当理由，在乙方发出催款通知书后仍逾期</w:t>
      </w:r>
      <w:r>
        <w:rPr>
          <w:rFonts w:hint="eastAsia" w:ascii="仿宋" w:hAnsi="仿宋" w:eastAsia="仿宋" w:cs="仿宋"/>
          <w:spacing w:val="4"/>
          <w:sz w:val="28"/>
          <w:szCs w:val="28"/>
          <w:highlight w:val="none"/>
          <w:u w:val="single"/>
          <w:shd w:val="clear" w:color="auto" w:fill="FFFFFF"/>
        </w:rPr>
        <w:t xml:space="preserve"> 30 </w:t>
      </w:r>
      <w:r>
        <w:rPr>
          <w:rFonts w:hint="eastAsia" w:ascii="仿宋" w:hAnsi="仿宋" w:eastAsia="仿宋" w:cs="仿宋"/>
          <w:spacing w:val="4"/>
          <w:sz w:val="28"/>
          <w:szCs w:val="28"/>
          <w:highlight w:val="none"/>
          <w:shd w:val="clear" w:color="auto" w:fill="FFFFFF"/>
        </w:rPr>
        <w:t>日未支付合同价款的。</w:t>
      </w:r>
    </w:p>
    <w:p w14:paraId="2B7E5190">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2.其他情形：</w:t>
      </w:r>
      <w:r>
        <w:rPr>
          <w:rFonts w:hint="eastAsia" w:ascii="仿宋" w:hAnsi="仿宋" w:eastAsia="仿宋" w:cs="仿宋"/>
          <w:spacing w:val="4"/>
          <w:sz w:val="28"/>
          <w:szCs w:val="28"/>
          <w:highlight w:val="none"/>
          <w:u w:val="single"/>
          <w:shd w:val="clear" w:color="auto" w:fill="FFFFFF"/>
        </w:rPr>
        <w:t xml:space="preserve">    无     </w:t>
      </w:r>
    </w:p>
    <w:p w14:paraId="3E405637">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（三）乙方有以下情形之一的，甲方可以解除合同。甲方的解除合同通知书到达乙方时，合同解除。</w:t>
      </w:r>
    </w:p>
    <w:p w14:paraId="7D12845C">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1.乙方无正当理由逾期</w:t>
      </w:r>
      <w:r>
        <w:rPr>
          <w:rFonts w:hint="eastAsia" w:ascii="仿宋" w:hAnsi="仿宋" w:eastAsia="仿宋" w:cs="仿宋"/>
          <w:spacing w:val="4"/>
          <w:sz w:val="28"/>
          <w:szCs w:val="28"/>
          <w:highlight w:val="none"/>
          <w:u w:val="single"/>
          <w:shd w:val="clear" w:color="auto" w:fill="FFFFFF"/>
        </w:rPr>
        <w:t xml:space="preserve">  10  </w:t>
      </w:r>
      <w:r>
        <w:rPr>
          <w:rFonts w:hint="eastAsia" w:ascii="仿宋" w:hAnsi="仿宋" w:eastAsia="仿宋" w:cs="仿宋"/>
          <w:spacing w:val="4"/>
          <w:sz w:val="28"/>
          <w:szCs w:val="28"/>
          <w:highlight w:val="none"/>
          <w:shd w:val="clear" w:color="auto" w:fill="FFFFFF"/>
        </w:rPr>
        <w:t>日未交付货物的。</w:t>
      </w:r>
    </w:p>
    <w:p w14:paraId="4F7EFEE1">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2.乙方交付的货物经修理或更换后仍不能正常使用的。</w:t>
      </w:r>
    </w:p>
    <w:p w14:paraId="1FDA1E58">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3.货物在工艺、设计、材料等方面存在缺陷和不足,经甲方通知后未在甲方要求的合同时间内及时更换的。</w:t>
      </w:r>
    </w:p>
    <w:p w14:paraId="3A79D6AF">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4.其他情形：</w:t>
      </w:r>
      <w:r>
        <w:rPr>
          <w:rFonts w:hint="eastAsia" w:ascii="仿宋" w:hAnsi="仿宋" w:eastAsia="仿宋" w:cs="仿宋"/>
          <w:spacing w:val="4"/>
          <w:sz w:val="28"/>
          <w:szCs w:val="28"/>
          <w:highlight w:val="none"/>
          <w:u w:val="single"/>
          <w:shd w:val="clear" w:color="auto" w:fill="FFFFFF"/>
        </w:rPr>
        <w:t xml:space="preserve">     无      </w:t>
      </w:r>
    </w:p>
    <w:p w14:paraId="213539BD">
      <w:pPr>
        <w:pStyle w:val="20"/>
        <w:shd w:val="clear" w:color="auto" w:fill="FFFFFF"/>
        <w:snapToGrid w:val="0"/>
        <w:spacing w:before="0" w:beforeAutospacing="0" w:after="0" w:afterAutospacing="0" w:line="500" w:lineRule="exact"/>
        <w:ind w:firstLine="578" w:firstLineChars="200"/>
        <w:rPr>
          <w:rFonts w:ascii="仿宋" w:hAnsi="仿宋" w:eastAsia="仿宋" w:cs="仿宋"/>
          <w:spacing w:val="4"/>
          <w:sz w:val="28"/>
          <w:szCs w:val="28"/>
          <w:highlight w:val="none"/>
        </w:rPr>
      </w:pPr>
      <w:r>
        <w:rPr>
          <w:rStyle w:val="25"/>
          <w:rFonts w:hint="eastAsia" w:ascii="仿宋" w:hAnsi="仿宋" w:eastAsia="仿宋" w:cs="仿宋"/>
          <w:spacing w:val="4"/>
          <w:sz w:val="28"/>
          <w:szCs w:val="28"/>
          <w:highlight w:val="none"/>
          <w:shd w:val="clear" w:color="auto" w:fill="FFFFFF"/>
        </w:rPr>
        <w:t>十三、保密条款</w:t>
      </w:r>
    </w:p>
    <w:p w14:paraId="1B5D76AB">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一）甲乙双方同意，任何一方为履行本合同而提供给对方的任何商业信息或技术信息，以及一方在履约过程所知悉的对方的商业秘密、缔约条件、谈判内容等，包括本合同的内容，除非提供方书面明确说明为公知信息的以外，均可能构成其“保密信息”。信息获取一方保证应采取合理的保密措施保护该等保密信息免受公开，不向任何第三方公开该等保密信息，并且除为履行本合同目的外非经对方事先书面同意不得使用任何保密信息。前述保密措施应合理并不得低于知悉一方对自己的保密信息所采取的保护效果。因一方泄露或者不正当使用该等保密信息而给对方造成损失的，应当赔偿对方的所有损失。</w:t>
      </w:r>
    </w:p>
    <w:p w14:paraId="57ABDCD1">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二）上述保密规定不应当适用于以下信息：收到信息的一方有书面记录可以证明其在披露方向其披露该等信息之前已经知晓该信息；收到信息的一方没有违反本合同的保密义务即从其他渠道获得的公开信息；或者收到信息的一方从对该等信息不负有保密义务的第三方获得的信息。</w:t>
      </w:r>
    </w:p>
    <w:p w14:paraId="67E8661D">
      <w:pPr>
        <w:pStyle w:val="20"/>
        <w:shd w:val="clear" w:color="auto" w:fill="FFFFFF"/>
        <w:snapToGrid w:val="0"/>
        <w:spacing w:before="0" w:beforeAutospacing="0" w:after="0" w:afterAutospacing="0" w:line="500" w:lineRule="exact"/>
        <w:ind w:firstLine="578" w:firstLineChars="200"/>
        <w:rPr>
          <w:rFonts w:ascii="仿宋" w:hAnsi="仿宋" w:eastAsia="仿宋" w:cs="仿宋"/>
          <w:spacing w:val="4"/>
          <w:sz w:val="28"/>
          <w:szCs w:val="28"/>
          <w:highlight w:val="none"/>
        </w:rPr>
      </w:pPr>
      <w:r>
        <w:rPr>
          <w:rStyle w:val="25"/>
          <w:rFonts w:hint="eastAsia" w:ascii="仿宋" w:hAnsi="仿宋" w:eastAsia="仿宋" w:cs="仿宋"/>
          <w:spacing w:val="4"/>
          <w:sz w:val="28"/>
          <w:szCs w:val="28"/>
          <w:highlight w:val="none"/>
          <w:shd w:val="clear" w:color="auto" w:fill="FFFFFF"/>
        </w:rPr>
        <w:t>十四、不可抗力</w:t>
      </w:r>
    </w:p>
    <w:p w14:paraId="3B5EC53C">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在合同履行结束之前任何时候，如发生任何合同签订时双方不可预见、不可避免并且不能克服的客观情况，包括地震、水灾、重大传染性疾病以及战争等不可抗力情形，双方协商一致后可决定暂缓履行或终止履行本合同。如上述不可抗力事件的发生影响一方履行其在本合同项下的义务，则在不可抗力造成的延误期内中止履行不视为违约。</w:t>
      </w:r>
    </w:p>
    <w:p w14:paraId="2F6D8A09">
      <w:pPr>
        <w:pStyle w:val="20"/>
        <w:shd w:val="clear" w:color="auto" w:fill="FFFFFF"/>
        <w:snapToGrid w:val="0"/>
        <w:spacing w:before="0" w:beforeAutospacing="0" w:after="0" w:afterAutospacing="0" w:line="500" w:lineRule="exact"/>
        <w:ind w:firstLine="578" w:firstLineChars="200"/>
        <w:rPr>
          <w:rFonts w:ascii="仿宋" w:hAnsi="仿宋" w:eastAsia="仿宋" w:cs="仿宋"/>
          <w:b/>
          <w:bCs/>
          <w:spacing w:val="4"/>
          <w:sz w:val="28"/>
          <w:szCs w:val="28"/>
          <w:highlight w:val="none"/>
        </w:rPr>
      </w:pPr>
      <w:r>
        <w:rPr>
          <w:rFonts w:hint="eastAsia" w:ascii="仿宋" w:hAnsi="仿宋" w:eastAsia="仿宋" w:cs="仿宋"/>
          <w:b/>
          <w:bCs/>
          <w:spacing w:val="4"/>
          <w:sz w:val="28"/>
          <w:szCs w:val="28"/>
          <w:highlight w:val="none"/>
          <w:shd w:val="clear" w:color="auto" w:fill="FFFFFF"/>
        </w:rPr>
        <w:t>十五、通知</w:t>
      </w:r>
    </w:p>
    <w:p w14:paraId="63A0EF07">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甲、乙双方因履行本合同或与本合同有关的一切通知，除本合同另有约定外，都应以书面形式送达对方。双方确认本合同载明的地址或住所地、联系电话等为相关通知、法律文书、诉讼文件等的送达地址。双方上述送达地址适用范围包括本合同履行期间各类通知、合同等文件以及就合同发生纠纷时相关文件和法律文书、诉讼仲裁文件的送达，同时包括在争议进入诉讼程序的一审、二审、再审和执行程序的法律文件送达。</w:t>
      </w:r>
    </w:p>
    <w:p w14:paraId="74CEDEB6">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highlight w:val="none"/>
          <w:shd w:val="clear" w:color="auto" w:fill="FFFFFF"/>
        </w:rPr>
      </w:pPr>
      <w:r>
        <w:rPr>
          <w:rStyle w:val="25"/>
          <w:rFonts w:hint="eastAsia" w:ascii="仿宋" w:hAnsi="仿宋" w:eastAsia="仿宋" w:cs="仿宋"/>
          <w:spacing w:val="4"/>
          <w:sz w:val="28"/>
          <w:szCs w:val="28"/>
          <w:highlight w:val="none"/>
          <w:shd w:val="clear" w:color="auto" w:fill="FFFFFF"/>
        </w:rPr>
        <w:t>十六、争议解决</w:t>
      </w:r>
    </w:p>
    <w:p w14:paraId="214EC65D">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所有因本合同引起的或与本合同有关的任何争议将通过双方友好协商解决。如果双方不能协商达成一致的，双方向甲方所在地有管辖权的法院提起诉讼。</w:t>
      </w:r>
    </w:p>
    <w:p w14:paraId="3048A574">
      <w:pPr>
        <w:pStyle w:val="20"/>
        <w:shd w:val="clear" w:color="auto" w:fill="FFFFFF"/>
        <w:snapToGrid w:val="0"/>
        <w:spacing w:before="0" w:beforeAutospacing="0" w:after="0" w:afterAutospacing="0" w:line="500" w:lineRule="exact"/>
        <w:ind w:firstLine="578" w:firstLineChars="200"/>
        <w:rPr>
          <w:rStyle w:val="25"/>
          <w:rFonts w:ascii="仿宋" w:hAnsi="仿宋" w:eastAsia="仿宋" w:cs="仿宋"/>
          <w:spacing w:val="4"/>
          <w:sz w:val="28"/>
          <w:szCs w:val="28"/>
          <w:highlight w:val="none"/>
          <w:shd w:val="clear" w:color="auto" w:fill="FFFFFF"/>
        </w:rPr>
      </w:pPr>
      <w:r>
        <w:rPr>
          <w:rStyle w:val="25"/>
          <w:rFonts w:hint="eastAsia" w:ascii="仿宋" w:hAnsi="仿宋" w:eastAsia="仿宋" w:cs="仿宋"/>
          <w:spacing w:val="4"/>
          <w:sz w:val="28"/>
          <w:szCs w:val="28"/>
          <w:highlight w:val="none"/>
          <w:shd w:val="clear" w:color="auto" w:fill="FFFFFF"/>
        </w:rPr>
        <w:t>十七、合同生效条件及文本数量</w:t>
      </w:r>
    </w:p>
    <w:p w14:paraId="777D6126">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本合同一式</w:t>
      </w:r>
      <w:r>
        <w:rPr>
          <w:rFonts w:hint="eastAsia" w:ascii="仿宋" w:hAnsi="仿宋" w:eastAsia="仿宋" w:cs="仿宋"/>
          <w:spacing w:val="4"/>
          <w:sz w:val="28"/>
          <w:szCs w:val="28"/>
          <w:highlight w:val="none"/>
          <w:u w:val="single"/>
          <w:shd w:val="clear" w:color="auto" w:fill="FFFFFF"/>
        </w:rPr>
        <w:t xml:space="preserve"> </w:t>
      </w:r>
      <w:r>
        <w:rPr>
          <w:rFonts w:hint="eastAsia" w:ascii="仿宋" w:hAnsi="仿宋" w:eastAsia="仿宋" w:cs="仿宋"/>
          <w:spacing w:val="4"/>
          <w:sz w:val="28"/>
          <w:szCs w:val="28"/>
          <w:highlight w:val="none"/>
          <w:u w:val="single"/>
          <w:shd w:val="clear" w:color="auto" w:fill="FFFFFF"/>
          <w:lang w:val="en-US" w:eastAsia="zh-CN"/>
        </w:rPr>
        <w:t>肆</w:t>
      </w:r>
      <w:r>
        <w:rPr>
          <w:rFonts w:hint="eastAsia" w:ascii="仿宋" w:hAnsi="仿宋" w:eastAsia="仿宋" w:cs="仿宋"/>
          <w:spacing w:val="4"/>
          <w:sz w:val="28"/>
          <w:szCs w:val="28"/>
          <w:highlight w:val="none"/>
          <w:u w:val="single"/>
          <w:shd w:val="clear" w:color="auto" w:fill="FFFFFF"/>
        </w:rPr>
        <w:t xml:space="preserve"> </w:t>
      </w:r>
      <w:r>
        <w:rPr>
          <w:rFonts w:hint="eastAsia" w:ascii="仿宋" w:hAnsi="仿宋" w:eastAsia="仿宋" w:cs="仿宋"/>
          <w:spacing w:val="4"/>
          <w:sz w:val="28"/>
          <w:szCs w:val="28"/>
          <w:highlight w:val="none"/>
          <w:shd w:val="clear" w:color="auto" w:fill="FFFFFF"/>
        </w:rPr>
        <w:t>份，甲方执</w:t>
      </w:r>
      <w:r>
        <w:rPr>
          <w:rFonts w:hint="eastAsia" w:ascii="仿宋" w:hAnsi="仿宋" w:eastAsia="仿宋" w:cs="仿宋"/>
          <w:spacing w:val="4"/>
          <w:sz w:val="28"/>
          <w:szCs w:val="28"/>
          <w:highlight w:val="none"/>
          <w:u w:val="single"/>
          <w:shd w:val="clear" w:color="auto" w:fill="FFFFFF"/>
        </w:rPr>
        <w:t xml:space="preserve"> 叁 </w:t>
      </w:r>
      <w:r>
        <w:rPr>
          <w:rFonts w:hint="eastAsia" w:ascii="仿宋" w:hAnsi="仿宋" w:eastAsia="仿宋" w:cs="仿宋"/>
          <w:spacing w:val="4"/>
          <w:sz w:val="28"/>
          <w:szCs w:val="28"/>
          <w:highlight w:val="none"/>
          <w:shd w:val="clear" w:color="auto" w:fill="FFFFFF"/>
        </w:rPr>
        <w:t>份，乙方执</w:t>
      </w:r>
      <w:r>
        <w:rPr>
          <w:rFonts w:hint="eastAsia" w:ascii="仿宋" w:hAnsi="仿宋" w:eastAsia="仿宋" w:cs="仿宋"/>
          <w:spacing w:val="4"/>
          <w:sz w:val="28"/>
          <w:szCs w:val="28"/>
          <w:highlight w:val="none"/>
          <w:u w:val="single"/>
          <w:shd w:val="clear" w:color="auto" w:fill="FFFFFF"/>
        </w:rPr>
        <w:t xml:space="preserve"> </w:t>
      </w:r>
      <w:r>
        <w:rPr>
          <w:rFonts w:hint="eastAsia" w:ascii="仿宋" w:hAnsi="仿宋" w:eastAsia="仿宋" w:cs="仿宋"/>
          <w:spacing w:val="4"/>
          <w:sz w:val="28"/>
          <w:szCs w:val="28"/>
          <w:highlight w:val="none"/>
          <w:u w:val="single"/>
          <w:shd w:val="clear" w:color="auto" w:fill="FFFFFF"/>
          <w:lang w:val="en-US" w:eastAsia="zh-CN"/>
        </w:rPr>
        <w:t>壹</w:t>
      </w:r>
      <w:r>
        <w:rPr>
          <w:rFonts w:hint="eastAsia" w:ascii="仿宋" w:hAnsi="仿宋" w:eastAsia="仿宋" w:cs="仿宋"/>
          <w:spacing w:val="4"/>
          <w:sz w:val="28"/>
          <w:szCs w:val="28"/>
          <w:highlight w:val="none"/>
          <w:u w:val="single"/>
          <w:shd w:val="clear" w:color="auto" w:fill="FFFFFF"/>
        </w:rPr>
        <w:t xml:space="preserve"> </w:t>
      </w:r>
      <w:r>
        <w:rPr>
          <w:rFonts w:hint="eastAsia" w:ascii="仿宋" w:hAnsi="仿宋" w:eastAsia="仿宋" w:cs="仿宋"/>
          <w:spacing w:val="4"/>
          <w:sz w:val="28"/>
          <w:szCs w:val="28"/>
          <w:highlight w:val="none"/>
          <w:shd w:val="clear" w:color="auto" w:fill="FFFFFF"/>
        </w:rPr>
        <w:t>份，具有同等法律效力。本合同自双方法定代表人/负责人或委托代理人签名并经双方加盖印章起生效。</w:t>
      </w:r>
    </w:p>
    <w:p w14:paraId="502ACA8C">
      <w:pPr>
        <w:pStyle w:val="20"/>
        <w:shd w:val="clear" w:color="auto" w:fill="FFFFFF"/>
        <w:snapToGrid w:val="0"/>
        <w:spacing w:before="0" w:beforeAutospacing="0" w:after="0" w:afterAutospacing="0" w:line="500" w:lineRule="exact"/>
        <w:ind w:firstLine="576" w:firstLineChars="200"/>
        <w:rPr>
          <w:rFonts w:ascii="仿宋" w:hAnsi="仿宋" w:eastAsia="仿宋" w:cs="仿宋"/>
          <w:b/>
          <w:bCs/>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 </w:t>
      </w:r>
      <w:r>
        <w:rPr>
          <w:rFonts w:hint="eastAsia" w:ascii="仿宋" w:hAnsi="仿宋" w:eastAsia="仿宋" w:cs="仿宋"/>
          <w:b/>
          <w:bCs/>
          <w:spacing w:val="4"/>
          <w:sz w:val="28"/>
          <w:szCs w:val="28"/>
          <w:highlight w:val="none"/>
          <w:shd w:val="clear" w:color="auto" w:fill="FFFFFF"/>
        </w:rPr>
        <w:t>十八、其他约定</w:t>
      </w:r>
    </w:p>
    <w:p w14:paraId="6F62786E">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一）对本合同做出的任何修改和补充应为书面形式，由甲、乙双方法定代表人/负责人或委托代理人签名并经双方加盖印章后成为本合同不可分割的部分。补充协议与本合同均具有法律效力。本合同与其补充协议约定不一致的，以补充协议为准。</w:t>
      </w:r>
    </w:p>
    <w:p w14:paraId="012553B8">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（二）本合同任何条款被禁止或被认定无效或被撤销，该禁止、无效或撤销不得影响合同任何其他条款的有效性和继续实施。</w:t>
      </w:r>
    </w:p>
    <w:p w14:paraId="25235A1B">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（三）本合同所列附件（如有）作为合同的组成部分，与本合同具有同等法律效力，附件内容与本合同正文约定不一致的，以本合同正文为准。</w:t>
      </w:r>
    </w:p>
    <w:p w14:paraId="6434BC6B">
      <w:pPr>
        <w:pStyle w:val="20"/>
        <w:shd w:val="clear" w:color="auto" w:fill="FFFFFF"/>
        <w:snapToGrid w:val="0"/>
        <w:spacing w:before="0" w:beforeAutospacing="0" w:after="0" w:afterAutospacing="0" w:line="500" w:lineRule="exact"/>
        <w:ind w:firstLine="576" w:firstLineChars="200"/>
        <w:rPr>
          <w:rFonts w:ascii="仿宋" w:hAnsi="仿宋" w:eastAsia="仿宋" w:cs="仿宋"/>
          <w:color w:val="0000FF"/>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（四）除本合同其他条款有特别约定外，甲、乙双方应根据法律规定各自承担为履行本合同所发生的相关税费。</w:t>
      </w:r>
    </w:p>
    <w:p w14:paraId="7F2C638C">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（五）双方应遵守有关防止贿赂的法律法规，不得与其他方人员发生不正当的利益关系。</w:t>
      </w:r>
    </w:p>
    <w:p w14:paraId="7BB29AC2">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（六）其他约定：</w:t>
      </w:r>
      <w:r>
        <w:rPr>
          <w:rFonts w:hint="eastAsia" w:ascii="仿宋" w:hAnsi="仿宋" w:eastAsia="仿宋" w:cs="仿宋"/>
          <w:spacing w:val="4"/>
          <w:sz w:val="28"/>
          <w:szCs w:val="28"/>
          <w:highlight w:val="none"/>
          <w:u w:val="single"/>
          <w:shd w:val="clear" w:color="auto" w:fill="FFFFFF"/>
        </w:rPr>
        <w:t xml:space="preserve">     无     </w:t>
      </w:r>
      <w:r>
        <w:rPr>
          <w:rFonts w:hint="eastAsia" w:ascii="仿宋" w:hAnsi="仿宋" w:eastAsia="仿宋" w:cs="仿宋"/>
          <w:spacing w:val="4"/>
          <w:sz w:val="28"/>
          <w:szCs w:val="28"/>
          <w:highlight w:val="none"/>
          <w:shd w:val="clear" w:color="auto" w:fill="FFFFFF"/>
        </w:rPr>
        <w:t>。</w:t>
      </w:r>
    </w:p>
    <w:p w14:paraId="1C7C8A0A">
      <w:pPr>
        <w:pStyle w:val="20"/>
        <w:shd w:val="clear" w:color="auto" w:fill="FFFFFF"/>
        <w:snapToGrid w:val="0"/>
        <w:spacing w:before="0" w:beforeAutospacing="0" w:after="0" w:afterAutospacing="0" w:line="500" w:lineRule="exact"/>
        <w:ind w:firstLine="576" w:firstLineChars="200"/>
        <w:rPr>
          <w:rFonts w:ascii="仿宋" w:hAnsi="仿宋" w:eastAsia="仿宋" w:cs="仿宋"/>
          <w:spacing w:val="4"/>
          <w:sz w:val="28"/>
          <w:szCs w:val="28"/>
          <w:highlight w:val="none"/>
        </w:rPr>
      </w:pPr>
      <w:r>
        <w:rPr>
          <w:rFonts w:hint="eastAsia" w:ascii="仿宋" w:hAnsi="仿宋" w:eastAsia="仿宋" w:cs="仿宋"/>
          <w:spacing w:val="4"/>
          <w:sz w:val="28"/>
          <w:szCs w:val="28"/>
          <w:highlight w:val="none"/>
          <w:shd w:val="clear" w:color="auto" w:fill="FFFFFF"/>
        </w:rPr>
        <w:t>（以下无正文内容，为签署页）</w:t>
      </w:r>
    </w:p>
    <w:p w14:paraId="4745BB51">
      <w:pPr>
        <w:pStyle w:val="20"/>
        <w:shd w:val="clear" w:color="auto" w:fill="FFFFFF"/>
        <w:snapToGrid w:val="0"/>
        <w:spacing w:before="0" w:beforeAutospacing="0" w:after="0" w:afterAutospacing="0" w:line="500" w:lineRule="exact"/>
        <w:ind w:firstLine="247"/>
        <w:rPr>
          <w:rFonts w:ascii="仿宋" w:hAnsi="仿宋" w:eastAsia="仿宋" w:cs="仿宋"/>
          <w:spacing w:val="4"/>
          <w:sz w:val="28"/>
          <w:szCs w:val="28"/>
          <w:highlight w:val="none"/>
          <w:shd w:val="clear" w:color="auto" w:fill="FFFFFF"/>
        </w:rPr>
      </w:pPr>
    </w:p>
    <w:p w14:paraId="4207237F">
      <w:pPr>
        <w:pStyle w:val="20"/>
        <w:shd w:val="clear" w:color="auto" w:fill="FFFFFF"/>
        <w:snapToGrid w:val="0"/>
        <w:spacing w:before="0" w:beforeAutospacing="0" w:after="0" w:afterAutospacing="0" w:line="500" w:lineRule="exact"/>
        <w:ind w:firstLine="247"/>
        <w:rPr>
          <w:rFonts w:ascii="仿宋" w:hAnsi="仿宋" w:eastAsia="仿宋" w:cs="仿宋"/>
          <w:spacing w:val="4"/>
          <w:sz w:val="28"/>
          <w:szCs w:val="28"/>
          <w:highlight w:val="none"/>
          <w:shd w:val="clear" w:color="auto" w:fill="FFFFFF"/>
        </w:rPr>
      </w:pPr>
    </w:p>
    <w:p w14:paraId="1AACF363">
      <w:pPr>
        <w:pStyle w:val="20"/>
        <w:shd w:val="clear" w:color="auto" w:fill="FFFFFF"/>
        <w:snapToGrid w:val="0"/>
        <w:spacing w:before="0" w:beforeAutospacing="0" w:after="0" w:afterAutospacing="0" w:line="500" w:lineRule="exact"/>
        <w:ind w:firstLine="247"/>
        <w:rPr>
          <w:rFonts w:ascii="仿宋" w:hAnsi="仿宋" w:eastAsia="仿宋" w:cs="仿宋"/>
          <w:spacing w:val="4"/>
          <w:sz w:val="28"/>
          <w:szCs w:val="28"/>
          <w:highlight w:val="none"/>
          <w:shd w:val="clear" w:color="auto" w:fill="FFFFFF"/>
        </w:rPr>
      </w:pPr>
    </w:p>
    <w:p w14:paraId="3E5F8A38">
      <w:pPr>
        <w:pStyle w:val="20"/>
        <w:shd w:val="clear" w:color="auto" w:fill="FFFFFF"/>
        <w:snapToGrid w:val="0"/>
        <w:spacing w:before="0" w:beforeAutospacing="0" w:after="0" w:afterAutospacing="0" w:line="500" w:lineRule="exact"/>
        <w:ind w:firstLine="247"/>
        <w:rPr>
          <w:rFonts w:ascii="仿宋" w:hAnsi="仿宋" w:eastAsia="仿宋" w:cs="仿宋"/>
          <w:spacing w:val="4"/>
          <w:sz w:val="28"/>
          <w:szCs w:val="28"/>
          <w:highlight w:val="none"/>
        </w:rPr>
      </w:pPr>
      <w:r>
        <w:rPr>
          <w:rFonts w:hint="eastAsia" w:ascii="仿宋" w:hAnsi="仿宋" w:eastAsia="仿宋" w:cs="仿宋"/>
          <w:spacing w:val="4"/>
          <w:sz w:val="28"/>
          <w:szCs w:val="28"/>
          <w:highlight w:val="none"/>
          <w:shd w:val="clear" w:color="auto" w:fill="FFFFFF"/>
        </w:rPr>
        <w:t> </w:t>
      </w:r>
    </w:p>
    <w:p w14:paraId="2BDEBA8D">
      <w:pPr>
        <w:pStyle w:val="20"/>
        <w:shd w:val="clear" w:color="auto" w:fill="FFFFFF"/>
        <w:snapToGrid w:val="0"/>
        <w:spacing w:before="0" w:beforeAutospacing="0" w:after="0" w:afterAutospacing="0" w:line="500" w:lineRule="exact"/>
        <w:rPr>
          <w:rFonts w:ascii="仿宋" w:hAnsi="仿宋" w:eastAsia="仿宋" w:cs="仿宋"/>
          <w:b w:val="0"/>
          <w:bCs w:val="0"/>
          <w:spacing w:val="4"/>
          <w:sz w:val="28"/>
          <w:szCs w:val="28"/>
          <w:highlight w:val="none"/>
        </w:rPr>
      </w:pPr>
      <w:r>
        <w:rPr>
          <w:rStyle w:val="25"/>
          <w:rFonts w:hint="eastAsia" w:ascii="仿宋" w:hAnsi="仿宋" w:eastAsia="仿宋" w:cs="仿宋"/>
          <w:b w:val="0"/>
          <w:bCs w:val="0"/>
          <w:spacing w:val="4"/>
          <w:sz w:val="28"/>
          <w:szCs w:val="28"/>
          <w:highlight w:val="none"/>
          <w:shd w:val="clear" w:color="auto" w:fill="FFFFFF"/>
        </w:rPr>
        <w:t>甲方</w:t>
      </w:r>
      <w:r>
        <w:rPr>
          <w:rFonts w:hint="eastAsia" w:ascii="仿宋" w:hAnsi="仿宋" w:eastAsia="仿宋" w:cs="仿宋"/>
          <w:b w:val="0"/>
          <w:bCs w:val="0"/>
          <w:spacing w:val="4"/>
          <w:sz w:val="28"/>
          <w:szCs w:val="28"/>
          <w:highlight w:val="none"/>
          <w:shd w:val="clear" w:color="auto" w:fill="FFFFFF"/>
        </w:rPr>
        <w:t>（盖章）：                          乙方（盖章）：</w:t>
      </w:r>
    </w:p>
    <w:p w14:paraId="7564D41D">
      <w:pPr>
        <w:pStyle w:val="20"/>
        <w:shd w:val="clear" w:color="auto" w:fill="FFFFFF"/>
        <w:snapToGrid w:val="0"/>
        <w:spacing w:before="0" w:beforeAutospacing="0" w:after="0" w:afterAutospacing="0" w:line="500" w:lineRule="exact"/>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法人或委托代理人(签名) ：        法人或委托代理人(签名) ：</w:t>
      </w:r>
    </w:p>
    <w:p w14:paraId="69BBBC52">
      <w:pPr>
        <w:pStyle w:val="32"/>
        <w:jc w:val="both"/>
        <w:rPr>
          <w:rFonts w:ascii="仿宋" w:hAnsi="仿宋" w:eastAsia="仿宋" w:cs="仿宋"/>
          <w:spacing w:val="4"/>
          <w:sz w:val="28"/>
          <w:szCs w:val="28"/>
          <w:highlight w:val="none"/>
          <w:shd w:val="clear" w:color="auto" w:fill="FFFFFF"/>
        </w:rPr>
      </w:pPr>
      <w:r>
        <w:rPr>
          <w:rFonts w:hint="eastAsia" w:ascii="仿宋" w:hAnsi="仿宋" w:eastAsia="仿宋" w:cs="仿宋"/>
          <w:spacing w:val="4"/>
          <w:sz w:val="28"/>
          <w:szCs w:val="28"/>
          <w:highlight w:val="none"/>
          <w:shd w:val="clear" w:color="auto" w:fill="FFFFFF"/>
        </w:rPr>
        <w:t>联系电话：                      联系电话：</w:t>
      </w:r>
    </w:p>
    <w:p w14:paraId="704D29A0">
      <w:pPr>
        <w:pStyle w:val="32"/>
        <w:ind w:firstLine="1152" w:firstLineChars="400"/>
        <w:jc w:val="both"/>
        <w:rPr>
          <w:rFonts w:ascii="Times New Roman" w:eastAsia="黑体" w:cs="Times New Roman"/>
          <w:color w:val="auto"/>
          <w:kern w:val="2"/>
          <w:sz w:val="30"/>
          <w:szCs w:val="30"/>
          <w:highlight w:val="none"/>
        </w:rPr>
      </w:pPr>
      <w:r>
        <w:rPr>
          <w:rFonts w:hint="eastAsia" w:ascii="仿宋" w:hAnsi="仿宋" w:eastAsia="仿宋" w:cs="仿宋"/>
          <w:spacing w:val="4"/>
          <w:sz w:val="28"/>
          <w:szCs w:val="28"/>
          <w:highlight w:val="none"/>
          <w:shd w:val="clear" w:color="auto" w:fill="FFFFFF"/>
        </w:rPr>
        <w:t xml:space="preserve">年  月  日                        </w:t>
      </w:r>
      <w:r>
        <w:rPr>
          <w:rFonts w:hint="eastAsia" w:ascii="仿宋" w:hAnsi="仿宋" w:eastAsia="仿宋" w:cs="仿宋"/>
          <w:spacing w:val="4"/>
          <w:sz w:val="28"/>
          <w:szCs w:val="28"/>
          <w:highlight w:val="none"/>
          <w:shd w:val="clear" w:color="auto" w:fill="FFFFFF"/>
          <w:lang w:val="en-US" w:eastAsia="zh-CN"/>
        </w:rPr>
        <w:t xml:space="preserve">  </w:t>
      </w:r>
      <w:r>
        <w:rPr>
          <w:rFonts w:hint="eastAsia" w:ascii="仿宋" w:hAnsi="仿宋" w:eastAsia="仿宋" w:cs="仿宋"/>
          <w:spacing w:val="4"/>
          <w:sz w:val="28"/>
          <w:szCs w:val="28"/>
          <w:highlight w:val="none"/>
          <w:shd w:val="clear" w:color="auto" w:fill="FFFFFF"/>
        </w:rPr>
        <w:t>年  月  日           </w:t>
      </w:r>
    </w:p>
    <w:p w14:paraId="03D81D9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840" w:firstLineChars="400"/>
        <w:textAlignment w:val="auto"/>
        <w:rPr>
          <w:rFonts w:hint="eastAsia"/>
          <w:color w:val="auto"/>
          <w:highlight w:val="none"/>
          <w:lang w:val="en-US" w:eastAsia="zh-CN"/>
        </w:rPr>
      </w:pPr>
    </w:p>
    <w:sectPr>
      <w:footerReference r:id="rId9" w:type="default"/>
      <w:pgSz w:w="11906" w:h="16838"/>
      <w:pgMar w:top="1588" w:right="1588" w:bottom="1588" w:left="1588"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216902-7107-4DEC-9DA3-C19FBF27321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smartSimSun">
    <w:altName w:val="宋体"/>
    <w:panose1 w:val="02010600030001010101"/>
    <w:charset w:val="7A"/>
    <w:family w:val="auto"/>
    <w:pitch w:val="default"/>
    <w:sig w:usb0="00000000" w:usb1="00000000" w:usb2="00000000" w:usb3="00000000" w:csb0="00040001" w:csb1="00000000"/>
  </w:font>
  <w:font w:name="仿宋">
    <w:panose1 w:val="02010609060101010101"/>
    <w:charset w:val="7A"/>
    <w:family w:val="auto"/>
    <w:pitch w:val="default"/>
    <w:sig w:usb0="800002BF" w:usb1="38CF7CFA" w:usb2="00000016" w:usb3="00000000" w:csb0="00040001" w:csb1="00000000"/>
    <w:embedRegular r:id="rId2" w:fontKey="{2367CC88-33C2-46ED-BF7B-5ABA0708E870}"/>
  </w:font>
  <w:font w:name="华文楷体">
    <w:panose1 w:val="02010600040101010101"/>
    <w:charset w:val="7A"/>
    <w:family w:val="auto"/>
    <w:pitch w:val="default"/>
    <w:sig w:usb0="00000287" w:usb1="080F0000" w:usb2="00000000" w:usb3="00000000" w:csb0="0004009F" w:csb1="DFD70000"/>
    <w:embedRegular r:id="rId3" w:fontKey="{5F70103A-B75F-4D8D-AD99-FF17112503BF}"/>
  </w:font>
  <w:font w:name="华文细黑">
    <w:panose1 w:val="02010600040101010101"/>
    <w:charset w:val="86"/>
    <w:family w:val="auto"/>
    <w:pitch w:val="default"/>
    <w:sig w:usb0="00000287" w:usb1="080F0000" w:usb2="00000000" w:usb3="00000000" w:csb0="0004009F" w:csb1="DFD70000"/>
    <w:embedRegular r:id="rId4" w:fontKey="{947D9606-DCDB-4FAC-A42B-CF15292D2D5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E6256">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87E286">
                          <w:pPr>
                            <w:pStyle w:val="14"/>
                            <w:rPr>
                              <w:rFonts w:hint="eastAsia"/>
                            </w:rPr>
                          </w:pPr>
                        </w:p>
                        <w:p w14:paraId="7568F41D">
                          <w:pPr>
                            <w:pStyle w:val="14"/>
                            <w:rPr>
                              <w:rFonts w:hint="eastAsia"/>
                            </w:rPr>
                          </w:pP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fill on="f" focussize="0,0"/>
              <v:stroke on="f"/>
              <v:imagedata o:title=""/>
              <o:lock v:ext="edit" aspectratio="f"/>
              <v:textbox inset="0mm,0mm,0mm,0mm" style="mso-fit-shape-to-text:t;">
                <w:txbxContent>
                  <w:p w14:paraId="2087E286">
                    <w:pPr>
                      <w:pStyle w:val="14"/>
                      <w:rPr>
                        <w:rFonts w:hint="eastAsia"/>
                      </w:rPr>
                    </w:pPr>
                  </w:p>
                  <w:p w14:paraId="7568F41D">
                    <w:pPr>
                      <w:pStyle w:val="14"/>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98F1F">
    <w:pPr>
      <w:pStyle w:val="14"/>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482CBE">
                          <w:pPr>
                            <w:pStyle w:val="1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vert="horz" wrap="none" lIns="0" tIns="0" rIns="0" bIns="0" anchor="t" anchorCtr="0" upright="1">
                      <a:spAutoFit/>
                    </wps:bodyPr>
                  </wps:wsp>
                </a:graphicData>
              </a:graphic>
            </wp:anchor>
          </w:drawing>
        </mc:Choice>
        <mc:Fallback>
          <w:pict>
            <v:shape id="文本框 73"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eolcYN8BAAC/AwAADgAAAAAA&#10;AAABACAAAAAeAQAAZHJzL2Uyb0RvYy54bWxQSwUGAAAAAAYABgBZAQAAbwUAAAAA&#10;">
              <v:fill on="f" focussize="0,0"/>
              <v:stroke on="f"/>
              <v:imagedata o:title=""/>
              <o:lock v:ext="edit" aspectratio="f"/>
              <v:textbox inset="0mm,0mm,0mm,0mm" style="mso-fit-shape-to-text:t;">
                <w:txbxContent>
                  <w:p w14:paraId="31482CBE">
                    <w:pPr>
                      <w:pStyle w:val="1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5F0158E">
                          <w:pPr>
                            <w:pStyle w:val="14"/>
                          </w:pPr>
                        </w:p>
                        <w:p w14:paraId="040AC0B0">
                          <w:pPr>
                            <w:pStyle w:val="14"/>
                          </w:pPr>
                        </w:p>
                      </w:txbxContent>
                    </wps:txbx>
                    <wps:bodyPr wrap="none" lIns="0" tIns="0" rIns="0" bIns="0" upright="1">
                      <a:spAutoFit/>
                    </wps:bodyPr>
                  </wps:wsp>
                </a:graphicData>
              </a:graphic>
            </wp:anchor>
          </w:drawing>
        </mc:Choice>
        <mc:Fallback>
          <w:pict>
            <v:shape id="文本框 74"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rAts4BAACpAwAADgAAAGRycy9lMm9Eb2MueG1srVPNjtMwEL4j8Q6W&#10;7zRphdg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bQJN5xZYejFL9+/XX78uvz8ym5e&#10;JoF6jxXV3XuqjMMbN1DxHEcKJt5DG0z6EiNGeZL3fJUXhshkurRerdclpSTlZofwi4frPmB8C86w&#10;ZNQ80PtlWcXpPcaxdC5J3ay7U1rnN9T2rwBhjhHISzDdTkzGiZMVh/0w0du75kzselqEmlvae870&#10;O0s6p52ZjTAb+9k4+qAOHQ26zFOif32MNFKeNHUYYYlhcugFM9dp29KK/Onnqoc/bPs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KP6wLbOAQAAqQMAAA4AAAAAAAAAAQAgAAAAHgEAAGRycy9l&#10;Mm9Eb2MueG1sUEsFBgAAAAAGAAYAWQEAAF4FAAAAAA==&#10;">
              <v:fill on="f" focussize="0,0"/>
              <v:stroke on="f"/>
              <v:imagedata o:title=""/>
              <o:lock v:ext="edit" aspectratio="f"/>
              <v:textbox inset="0mm,0mm,0mm,0mm" style="mso-fit-shape-to-text:t;">
                <w:txbxContent>
                  <w:p w14:paraId="25F0158E">
                    <w:pPr>
                      <w:pStyle w:val="14"/>
                    </w:pPr>
                  </w:p>
                  <w:p w14:paraId="040AC0B0">
                    <w:pPr>
                      <w:pStyle w:val="14"/>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1D4CE">
    <w:pPr>
      <w:pStyle w:val="14"/>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E96E95">
                          <w:pPr>
                            <w:pStyle w:val="14"/>
                          </w:pPr>
                          <w:r>
                            <w:t xml:space="preserve">— </w:t>
                          </w:r>
                          <w:r>
                            <w:fldChar w:fldCharType="begin"/>
                          </w:r>
                          <w:r>
                            <w:instrText xml:space="preserve"> PAGE  \* MERGEFORMAT </w:instrText>
                          </w:r>
                          <w:r>
                            <w:fldChar w:fldCharType="separate"/>
                          </w:r>
                          <w:r>
                            <w:t>11</w:t>
                          </w:r>
                          <w:r>
                            <w:fldChar w:fldCharType="end"/>
                          </w:r>
                          <w:r>
                            <w:t xml:space="preserve"> —</w:t>
                          </w:r>
                        </w:p>
                      </w:txbxContent>
                    </wps:txbx>
                    <wps:bodyPr vert="horz" wrap="none" lIns="0" tIns="0" rIns="0" bIns="0" anchor="t" anchorCtr="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Cs2df3gEAAL4DAAAOAAAAAAAA&#10;AAEAIAAAAB4BAABkcnMvZTJvRG9jLnhtbFBLBQYAAAAABgAGAFkBAABuBQAAAAA=&#10;">
              <v:fill on="f" focussize="0,0"/>
              <v:stroke on="f"/>
              <v:imagedata o:title=""/>
              <o:lock v:ext="edit" aspectratio="f"/>
              <v:textbox inset="0mm,0mm,0mm,0mm" style="mso-fit-shape-to-text:t;">
                <w:txbxContent>
                  <w:p w14:paraId="40E96E95">
                    <w:pPr>
                      <w:pStyle w:val="14"/>
                    </w:pPr>
                    <w:r>
                      <w:t xml:space="preserve">— </w:t>
                    </w:r>
                    <w:r>
                      <w:fldChar w:fldCharType="begin"/>
                    </w:r>
                    <w:r>
                      <w:instrText xml:space="preserve"> PAGE  \* MERGEFORMAT </w:instrText>
                    </w:r>
                    <w:r>
                      <w:fldChar w:fldCharType="separate"/>
                    </w:r>
                    <w:r>
                      <w:t>11</w:t>
                    </w:r>
                    <w:r>
                      <w:fldChar w:fldCharType="end"/>
                    </w:r>
                    <w:r>
                      <w:t xml:space="preserve"> —</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7E1A265">
                          <w:pPr>
                            <w:pStyle w:val="14"/>
                          </w:pPr>
                        </w:p>
                        <w:p w14:paraId="383D7AF7">
                          <w:pPr>
                            <w:pStyle w:val="14"/>
                          </w:pPr>
                        </w:p>
                      </w:txbxContent>
                    </wps:txbx>
                    <wps:bodyPr wrap="none" lIns="0" tIns="0" rIns="0" bIns="0" upright="1">
                      <a:spAutoFit/>
                    </wps:bodyPr>
                  </wps:wsp>
                </a:graphicData>
              </a:graphic>
            </wp:anchor>
          </w:drawing>
        </mc:Choice>
        <mc:Fallback>
          <w:pict>
            <v:shape id="文本框 7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W2eS/OAQAAqQMAAA4AAAAAAAAAAQAgAAAAHgEAAGRycy9l&#10;Mm9Eb2MueG1sUEsFBgAAAAAGAAYAWQEAAF4FAAAAAA==&#10;">
              <v:fill on="f" focussize="0,0"/>
              <v:stroke on="f"/>
              <v:imagedata o:title=""/>
              <o:lock v:ext="edit" aspectratio="f"/>
              <v:textbox inset="0mm,0mm,0mm,0mm" style="mso-fit-shape-to-text:t;">
                <w:txbxContent>
                  <w:p w14:paraId="67E1A265">
                    <w:pPr>
                      <w:pStyle w:val="14"/>
                    </w:pPr>
                  </w:p>
                  <w:p w14:paraId="383D7AF7">
                    <w:pPr>
                      <w:pStyle w:val="14"/>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F873F">
    <w:pPr>
      <w:pStyle w:val="14"/>
      <w:tabs>
        <w:tab w:val="center" w:pos="4365"/>
        <w:tab w:val="clear" w:pos="4153"/>
      </w:tabs>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20420C">
                          <w:pPr>
                            <w:pStyle w:val="14"/>
                          </w:pPr>
                          <w:r>
                            <w:t xml:space="preserve">— </w:t>
                          </w:r>
                          <w:r>
                            <w:fldChar w:fldCharType="begin"/>
                          </w:r>
                          <w:r>
                            <w:instrText xml:space="preserve"> PAGE  \* MERGEFORMAT </w:instrText>
                          </w:r>
                          <w:r>
                            <w:fldChar w:fldCharType="separate"/>
                          </w:r>
                          <w:r>
                            <w:t>15</w:t>
                          </w:r>
                          <w:r>
                            <w:fldChar w:fldCharType="end"/>
                          </w:r>
                          <w:r>
                            <w:t xml:space="preserve"> —</w:t>
                          </w:r>
                        </w:p>
                      </w:txbxContent>
                    </wps:txbx>
                    <wps:bodyPr vert="horz" wrap="none" lIns="0" tIns="0" rIns="0" bIns="0" anchor="t" anchorCtr="0" upright="1">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2eO/N3gEAAL4DAAAOAAAAAAAA&#10;AAEAIAAAAB4BAABkcnMvZTJvRG9jLnhtbFBLBQYAAAAABgAGAFkBAABuBQAAAAA=&#10;">
              <v:fill on="f" focussize="0,0"/>
              <v:stroke on="f"/>
              <v:imagedata o:title=""/>
              <o:lock v:ext="edit" aspectratio="f"/>
              <v:textbox inset="0mm,0mm,0mm,0mm" style="mso-fit-shape-to-text:t;">
                <w:txbxContent>
                  <w:p w14:paraId="7520420C">
                    <w:pPr>
                      <w:pStyle w:val="14"/>
                    </w:pPr>
                    <w:r>
                      <w:t xml:space="preserve">— </w:t>
                    </w:r>
                    <w:r>
                      <w:fldChar w:fldCharType="begin"/>
                    </w:r>
                    <w:r>
                      <w:instrText xml:space="preserve"> PAGE  \* MERGEFORMAT </w:instrText>
                    </w:r>
                    <w:r>
                      <w:fldChar w:fldCharType="separate"/>
                    </w:r>
                    <w:r>
                      <w:t>15</w:t>
                    </w:r>
                    <w:r>
                      <w:fldChar w:fldCharType="end"/>
                    </w:r>
                    <w:r>
                      <w:t xml:space="preserve"> —</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DA14A1D">
                          <w:pPr>
                            <w:pStyle w:val="14"/>
                          </w:pPr>
                        </w:p>
                        <w:p w14:paraId="6E3962DB">
                          <w:pPr>
                            <w:pStyle w:val="14"/>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umzM80BAACpAwAADgAAAAAAAAABACAAAAAeAQAAZHJzL2Uy&#10;b0RvYy54bWxQSwUGAAAAAAYABgBZAQAAXQUAAAAA&#10;">
              <v:fill on="f" focussize="0,0"/>
              <v:stroke on="f"/>
              <v:imagedata o:title=""/>
              <o:lock v:ext="edit" aspectratio="f"/>
              <v:textbox inset="0mm,0mm,0mm,0mm" style="mso-fit-shape-to-text:t;">
                <w:txbxContent>
                  <w:p w14:paraId="5DA14A1D">
                    <w:pPr>
                      <w:pStyle w:val="14"/>
                    </w:pPr>
                  </w:p>
                  <w:p w14:paraId="6E3962DB">
                    <w:pPr>
                      <w:pStyle w:val="14"/>
                    </w:pPr>
                  </w:p>
                </w:txbxContent>
              </v:textbox>
            </v:shape>
          </w:pict>
        </mc:Fallback>
      </mc:AlternateConten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F8652">
    <w:pPr>
      <w:pStyle w:val="14"/>
      <w:tabs>
        <w:tab w:val="center" w:pos="4365"/>
        <w:tab w:val="clear" w:pos="4153"/>
      </w:tabs>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25B184">
                          <w:pPr>
                            <w:pStyle w:val="14"/>
                          </w:pPr>
                          <w:r>
                            <w:t xml:space="preserve">— </w:t>
                          </w:r>
                          <w:r>
                            <w:fldChar w:fldCharType="begin"/>
                          </w:r>
                          <w:r>
                            <w:instrText xml:space="preserve"> PAGE  \* MERGEFORMAT </w:instrText>
                          </w:r>
                          <w:r>
                            <w:fldChar w:fldCharType="separate"/>
                          </w:r>
                          <w:r>
                            <w:t>17</w:t>
                          </w:r>
                          <w:r>
                            <w:fldChar w:fldCharType="end"/>
                          </w:r>
                          <w:r>
                            <w:t xml:space="preserve"> —</w:t>
                          </w:r>
                        </w:p>
                      </w:txbxContent>
                    </wps:txbx>
                    <wps:bodyPr vert="horz" wrap="none" lIns="0" tIns="0" rIns="0" bIns="0" anchor="t" anchorCtr="0" upright="1">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A9r67LdAQAAvgMAAA4AAAAAAAAA&#10;AQAgAAAAHgEAAGRycy9lMm9Eb2MueG1sUEsFBgAAAAAGAAYAWQEAAG0FAAAAAA==&#10;">
              <v:fill on="f" focussize="0,0"/>
              <v:stroke on="f"/>
              <v:imagedata o:title=""/>
              <o:lock v:ext="edit" aspectratio="f"/>
              <v:textbox inset="0mm,0mm,0mm,0mm" style="mso-fit-shape-to-text:t;">
                <w:txbxContent>
                  <w:p w14:paraId="2E25B184">
                    <w:pPr>
                      <w:pStyle w:val="14"/>
                    </w:pPr>
                    <w:r>
                      <w:t xml:space="preserve">— </w:t>
                    </w:r>
                    <w:r>
                      <w:fldChar w:fldCharType="begin"/>
                    </w:r>
                    <w:r>
                      <w:instrText xml:space="preserve"> PAGE  \* MERGEFORMAT </w:instrText>
                    </w:r>
                    <w:r>
                      <w:fldChar w:fldCharType="separate"/>
                    </w:r>
                    <w:r>
                      <w:t>17</w:t>
                    </w:r>
                    <w:r>
                      <w:fldChar w:fldCharType="end"/>
                    </w:r>
                    <w:r>
                      <w:t xml:space="preserve"> —</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4B3619A">
                          <w:pPr>
                            <w:pStyle w:val="14"/>
                          </w:pPr>
                        </w:p>
                        <w:p w14:paraId="68885FE3">
                          <w:pPr>
                            <w:pStyle w:val="14"/>
                          </w:pPr>
                        </w:p>
                      </w:txbxContent>
                    </wps:txbx>
                    <wps:bodyPr wrap="none" lIns="0" tIns="0" rIns="0" bIns="0" upright="1">
                      <a:spAutoFit/>
                    </wps:bodyPr>
                  </wps:wsp>
                </a:graphicData>
              </a:graphic>
            </wp:anchor>
          </w:drawing>
        </mc:Choice>
        <mc:Fallback>
          <w:pict>
            <v:shape id="文本框 6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dqSq6s0BAACoAwAADgAAAAAAAAABACAAAAAeAQAAZHJzL2Uy&#10;b0RvYy54bWxQSwUGAAAAAAYABgBZAQAAXQUAAAAA&#10;">
              <v:fill on="f" focussize="0,0"/>
              <v:stroke on="f"/>
              <v:imagedata o:title=""/>
              <o:lock v:ext="edit" aspectratio="f"/>
              <v:textbox inset="0mm,0mm,0mm,0mm" style="mso-fit-shape-to-text:t;">
                <w:txbxContent>
                  <w:p w14:paraId="44B3619A">
                    <w:pPr>
                      <w:pStyle w:val="14"/>
                    </w:pPr>
                  </w:p>
                  <w:p w14:paraId="68885FE3">
                    <w:pPr>
                      <w:pStyle w:val="14"/>
                    </w:pPr>
                  </w:p>
                </w:txbxContent>
              </v:textbox>
            </v:shape>
          </w:pict>
        </mc:Fallback>
      </mc:AlternateContent>
    </w: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95D26">
    <w:pPr>
      <w:pStyle w:val="14"/>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0A2A81">
                          <w:pPr>
                            <w:pStyle w:val="14"/>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19</w:t>
                          </w:r>
                          <w:r>
                            <w:rPr>
                              <w:rFonts w:hint="eastAsia"/>
                            </w:rPr>
                            <w:fldChar w:fldCharType="end"/>
                          </w:r>
                          <w:r>
                            <w:rPr>
                              <w:rFonts w:hint="eastAsia"/>
                            </w:rPr>
                            <w:t xml:space="preserve"> —</w:t>
                          </w:r>
                        </w:p>
                      </w:txbxContent>
                    </wps:txbx>
                    <wps:bodyPr vert="horz" wrap="none" lIns="0" tIns="0" rIns="0" bIns="0" anchor="t" anchorCtr="0" upright="1">
                      <a:spAutoFit/>
                    </wps:bodyPr>
                  </wps:wsp>
                </a:graphicData>
              </a:graphic>
            </wp:anchor>
          </w:drawing>
        </mc:Choice>
        <mc:Fallback>
          <w:pict>
            <v:shape id="文本框 10"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u0boM3gEAAL8DAAAOAAAAAAAA&#10;AAEAIAAAAB4BAABkcnMvZTJvRG9jLnhtbFBLBQYAAAAABgAGAFkBAABuBQAAAAA=&#10;">
              <v:fill on="f" focussize="0,0"/>
              <v:stroke on="f"/>
              <v:imagedata o:title=""/>
              <o:lock v:ext="edit" aspectratio="f"/>
              <v:textbox inset="0mm,0mm,0mm,0mm" style="mso-fit-shape-to-text:t;">
                <w:txbxContent>
                  <w:p w14:paraId="690A2A81">
                    <w:pPr>
                      <w:pStyle w:val="14"/>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19</w:t>
                    </w:r>
                    <w:r>
                      <w:rPr>
                        <w:rFonts w:hint="eastAsia"/>
                      </w:rPr>
                      <w:fldChar w:fldCharType="end"/>
                    </w:r>
                    <w:r>
                      <w:rPr>
                        <w:rFonts w:hint="eastAsia"/>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B73909">
                          <w:pPr>
                            <w:pStyle w:val="14"/>
                            <w:rPr>
                              <w:rFonts w:hint="eastAsia"/>
                            </w:rPr>
                          </w:pPr>
                        </w:p>
                        <w:p w14:paraId="7B55D302">
                          <w:pPr>
                            <w:pStyle w:val="14"/>
                            <w:rPr>
                              <w:rFonts w:hint="eastAsia"/>
                            </w:rPr>
                          </w:pPr>
                        </w:p>
                      </w:txbxContent>
                    </wps:txbx>
                    <wps:bodyPr wrap="none" lIns="0" tIns="0" rIns="0" bIns="0" upright="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g5isoBAACaAwAADgAAAGRycy9lMm9Eb2MueG1srVNLbtswEN0XyB0I&#10;7mNKLlA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TU3fUmK5wYGfv387//h1/vmV&#10;lGXqT++hwrQnj4lxuHMDbs3sB3Qm2UMbTPqiIIJx7O7p0l05RCLSo9VytSowJDA2XxCfPT/3AeJ7&#10;6QxJRk0Dji93lR8fIY6pc0qqZt290jqPUNu/HIiZPCxxHzkmKw67YRK0c80J9fQ4+ZpaXHRK9IPF&#10;xqYlmY0wG7vZOPig9h1SKzMv8LeHiCQyt1RhhJ0K48iyumm90k78ec9Zz7/U5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sg5isoBAACaAwAADgAAAAAAAAABACAAAAAeAQAAZHJzL2Uyb0Rv&#10;Yy54bWxQSwUGAAAAAAYABgBZAQAAWgUAAAAA&#10;">
              <v:fill on="f" focussize="0,0"/>
              <v:stroke on="f"/>
              <v:imagedata o:title=""/>
              <o:lock v:ext="edit" aspectratio="f"/>
              <v:textbox inset="0mm,0mm,0mm,0mm" style="mso-fit-shape-to-text:t;">
                <w:txbxContent>
                  <w:p w14:paraId="57B73909">
                    <w:pPr>
                      <w:pStyle w:val="14"/>
                      <w:rPr>
                        <w:rFonts w:hint="eastAsia"/>
                      </w:rPr>
                    </w:pPr>
                  </w:p>
                  <w:p w14:paraId="7B55D302">
                    <w:pPr>
                      <w:pStyle w:val="14"/>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E2BFE">
    <w:pPr>
      <w:pStyle w:val="9"/>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30FE7C"/>
    <w:multiLevelType w:val="singleLevel"/>
    <w:tmpl w:val="8830FE7C"/>
    <w:lvl w:ilvl="0" w:tentative="0">
      <w:start w:val="2"/>
      <w:numFmt w:val="decimal"/>
      <w:suff w:val="space"/>
      <w:lvlText w:val="%1."/>
      <w:lvlJc w:val="left"/>
    </w:lvl>
  </w:abstractNum>
  <w:abstractNum w:abstractNumId="1">
    <w:nsid w:val="00000003"/>
    <w:multiLevelType w:val="singleLevel"/>
    <w:tmpl w:val="00000003"/>
    <w:lvl w:ilvl="0" w:tentative="0">
      <w:start w:val="1"/>
      <w:numFmt w:val="chineseCounting"/>
      <w:suff w:val="space"/>
      <w:lvlText w:val="第%1章"/>
      <w:lvlJc w:val="left"/>
      <w:rPr>
        <w:rFonts w:hint="eastAsia"/>
      </w:rPr>
    </w:lvl>
  </w:abstractNum>
  <w:abstractNum w:abstractNumId="2">
    <w:nsid w:val="00000004"/>
    <w:multiLevelType w:val="singleLevel"/>
    <w:tmpl w:val="00000004"/>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5A89"/>
    <w:rsid w:val="00052AF6"/>
    <w:rsid w:val="000575B6"/>
    <w:rsid w:val="00064CA7"/>
    <w:rsid w:val="00080DBB"/>
    <w:rsid w:val="00085FEE"/>
    <w:rsid w:val="000933EE"/>
    <w:rsid w:val="0009388E"/>
    <w:rsid w:val="000A4FD8"/>
    <w:rsid w:val="000B6133"/>
    <w:rsid w:val="000C458D"/>
    <w:rsid w:val="000C51F7"/>
    <w:rsid w:val="000D47DA"/>
    <w:rsid w:val="000E60D0"/>
    <w:rsid w:val="000E7521"/>
    <w:rsid w:val="0010033A"/>
    <w:rsid w:val="001077FF"/>
    <w:rsid w:val="001104D7"/>
    <w:rsid w:val="001314D0"/>
    <w:rsid w:val="001357B2"/>
    <w:rsid w:val="00141F7B"/>
    <w:rsid w:val="0014523A"/>
    <w:rsid w:val="001534E3"/>
    <w:rsid w:val="00157E24"/>
    <w:rsid w:val="001609E4"/>
    <w:rsid w:val="001649CC"/>
    <w:rsid w:val="001718B4"/>
    <w:rsid w:val="0017366F"/>
    <w:rsid w:val="0018099E"/>
    <w:rsid w:val="00181AE1"/>
    <w:rsid w:val="001B3942"/>
    <w:rsid w:val="001C634F"/>
    <w:rsid w:val="001E5C5B"/>
    <w:rsid w:val="001E6EC4"/>
    <w:rsid w:val="001F2F38"/>
    <w:rsid w:val="002031E1"/>
    <w:rsid w:val="00203FA2"/>
    <w:rsid w:val="002401F1"/>
    <w:rsid w:val="00257E91"/>
    <w:rsid w:val="00277020"/>
    <w:rsid w:val="0028045E"/>
    <w:rsid w:val="00287C3D"/>
    <w:rsid w:val="002A0483"/>
    <w:rsid w:val="002C0A26"/>
    <w:rsid w:val="002C0D55"/>
    <w:rsid w:val="002D3D5C"/>
    <w:rsid w:val="002F3114"/>
    <w:rsid w:val="003149AB"/>
    <w:rsid w:val="00314B37"/>
    <w:rsid w:val="00337E81"/>
    <w:rsid w:val="00341002"/>
    <w:rsid w:val="003432FD"/>
    <w:rsid w:val="00364F28"/>
    <w:rsid w:val="00375950"/>
    <w:rsid w:val="00387AAD"/>
    <w:rsid w:val="00392A64"/>
    <w:rsid w:val="003960B6"/>
    <w:rsid w:val="003B5FDD"/>
    <w:rsid w:val="00412787"/>
    <w:rsid w:val="00423207"/>
    <w:rsid w:val="00427F9E"/>
    <w:rsid w:val="004328B3"/>
    <w:rsid w:val="00440F9A"/>
    <w:rsid w:val="004457FC"/>
    <w:rsid w:val="00461CBE"/>
    <w:rsid w:val="004668A3"/>
    <w:rsid w:val="0047029A"/>
    <w:rsid w:val="004713B2"/>
    <w:rsid w:val="0047166F"/>
    <w:rsid w:val="004749EE"/>
    <w:rsid w:val="004770B9"/>
    <w:rsid w:val="004930E5"/>
    <w:rsid w:val="00493A90"/>
    <w:rsid w:val="004965D1"/>
    <w:rsid w:val="004A57ED"/>
    <w:rsid w:val="004B1429"/>
    <w:rsid w:val="004B3FC7"/>
    <w:rsid w:val="004B41E5"/>
    <w:rsid w:val="004B43F4"/>
    <w:rsid w:val="004D1805"/>
    <w:rsid w:val="004D2DD6"/>
    <w:rsid w:val="004D6EE8"/>
    <w:rsid w:val="004E15E7"/>
    <w:rsid w:val="004E2A0E"/>
    <w:rsid w:val="004E374B"/>
    <w:rsid w:val="004F5EAA"/>
    <w:rsid w:val="00504C08"/>
    <w:rsid w:val="00506400"/>
    <w:rsid w:val="005104DE"/>
    <w:rsid w:val="00521CD5"/>
    <w:rsid w:val="005319D6"/>
    <w:rsid w:val="00546CC4"/>
    <w:rsid w:val="005473F4"/>
    <w:rsid w:val="00566B16"/>
    <w:rsid w:val="00572062"/>
    <w:rsid w:val="005729C9"/>
    <w:rsid w:val="00577EF4"/>
    <w:rsid w:val="005C0C7B"/>
    <w:rsid w:val="005C4635"/>
    <w:rsid w:val="005D0230"/>
    <w:rsid w:val="005E646F"/>
    <w:rsid w:val="005F2C88"/>
    <w:rsid w:val="00601A83"/>
    <w:rsid w:val="006112A6"/>
    <w:rsid w:val="006135DA"/>
    <w:rsid w:val="006303A2"/>
    <w:rsid w:val="00630CC7"/>
    <w:rsid w:val="00641F16"/>
    <w:rsid w:val="00645146"/>
    <w:rsid w:val="0066013B"/>
    <w:rsid w:val="00667311"/>
    <w:rsid w:val="006709F8"/>
    <w:rsid w:val="00682C6D"/>
    <w:rsid w:val="006859EC"/>
    <w:rsid w:val="006A00EE"/>
    <w:rsid w:val="006B56D1"/>
    <w:rsid w:val="006B6A23"/>
    <w:rsid w:val="006C7F4C"/>
    <w:rsid w:val="006D5B67"/>
    <w:rsid w:val="0070456B"/>
    <w:rsid w:val="00716D7F"/>
    <w:rsid w:val="007206A8"/>
    <w:rsid w:val="007214D6"/>
    <w:rsid w:val="00722716"/>
    <w:rsid w:val="00723C16"/>
    <w:rsid w:val="0074264E"/>
    <w:rsid w:val="007656F2"/>
    <w:rsid w:val="00767963"/>
    <w:rsid w:val="00776559"/>
    <w:rsid w:val="007835ED"/>
    <w:rsid w:val="00783C31"/>
    <w:rsid w:val="0079594F"/>
    <w:rsid w:val="00795ED8"/>
    <w:rsid w:val="00797679"/>
    <w:rsid w:val="007B59DB"/>
    <w:rsid w:val="007B7ACB"/>
    <w:rsid w:val="007B7C86"/>
    <w:rsid w:val="007D5B85"/>
    <w:rsid w:val="00802502"/>
    <w:rsid w:val="00806C07"/>
    <w:rsid w:val="00810642"/>
    <w:rsid w:val="00816EA2"/>
    <w:rsid w:val="00835790"/>
    <w:rsid w:val="008410A8"/>
    <w:rsid w:val="008478A7"/>
    <w:rsid w:val="008532BB"/>
    <w:rsid w:val="008A3ACE"/>
    <w:rsid w:val="008D1DAB"/>
    <w:rsid w:val="008D57CC"/>
    <w:rsid w:val="008F2700"/>
    <w:rsid w:val="00905A2A"/>
    <w:rsid w:val="00906A2E"/>
    <w:rsid w:val="00914766"/>
    <w:rsid w:val="00920349"/>
    <w:rsid w:val="00921E39"/>
    <w:rsid w:val="00923373"/>
    <w:rsid w:val="009329D6"/>
    <w:rsid w:val="0095328D"/>
    <w:rsid w:val="00960846"/>
    <w:rsid w:val="00967894"/>
    <w:rsid w:val="00980C1A"/>
    <w:rsid w:val="00984841"/>
    <w:rsid w:val="009A6D56"/>
    <w:rsid w:val="009B738D"/>
    <w:rsid w:val="009C7C5A"/>
    <w:rsid w:val="009D3FF9"/>
    <w:rsid w:val="00A15967"/>
    <w:rsid w:val="00A2244A"/>
    <w:rsid w:val="00A36E83"/>
    <w:rsid w:val="00A41AF2"/>
    <w:rsid w:val="00A525EA"/>
    <w:rsid w:val="00A620A5"/>
    <w:rsid w:val="00A817FD"/>
    <w:rsid w:val="00A82659"/>
    <w:rsid w:val="00A83D8C"/>
    <w:rsid w:val="00AA011C"/>
    <w:rsid w:val="00AA1187"/>
    <w:rsid w:val="00AB4ED0"/>
    <w:rsid w:val="00AB732C"/>
    <w:rsid w:val="00AD5D00"/>
    <w:rsid w:val="00AF2EB5"/>
    <w:rsid w:val="00AF71EC"/>
    <w:rsid w:val="00B07F61"/>
    <w:rsid w:val="00B13D4B"/>
    <w:rsid w:val="00B16628"/>
    <w:rsid w:val="00B2002A"/>
    <w:rsid w:val="00B25F03"/>
    <w:rsid w:val="00B30C4A"/>
    <w:rsid w:val="00B33FAC"/>
    <w:rsid w:val="00B34970"/>
    <w:rsid w:val="00B370F2"/>
    <w:rsid w:val="00B54DEF"/>
    <w:rsid w:val="00B61CC3"/>
    <w:rsid w:val="00B64E66"/>
    <w:rsid w:val="00B7150C"/>
    <w:rsid w:val="00BA438D"/>
    <w:rsid w:val="00BB59B6"/>
    <w:rsid w:val="00BD0855"/>
    <w:rsid w:val="00BD2926"/>
    <w:rsid w:val="00BE702F"/>
    <w:rsid w:val="00C026A7"/>
    <w:rsid w:val="00C20C54"/>
    <w:rsid w:val="00C3337F"/>
    <w:rsid w:val="00C57083"/>
    <w:rsid w:val="00C633C1"/>
    <w:rsid w:val="00C9205D"/>
    <w:rsid w:val="00CA559E"/>
    <w:rsid w:val="00CC52E0"/>
    <w:rsid w:val="00CE2128"/>
    <w:rsid w:val="00CE665B"/>
    <w:rsid w:val="00CF0562"/>
    <w:rsid w:val="00CF311E"/>
    <w:rsid w:val="00D17242"/>
    <w:rsid w:val="00D21E7C"/>
    <w:rsid w:val="00D23FBF"/>
    <w:rsid w:val="00D24C44"/>
    <w:rsid w:val="00D3130C"/>
    <w:rsid w:val="00D33632"/>
    <w:rsid w:val="00D83FCB"/>
    <w:rsid w:val="00D85E33"/>
    <w:rsid w:val="00DB3549"/>
    <w:rsid w:val="00DC3F1E"/>
    <w:rsid w:val="00DD0973"/>
    <w:rsid w:val="00DD2232"/>
    <w:rsid w:val="00DD356E"/>
    <w:rsid w:val="00DD6E1A"/>
    <w:rsid w:val="00DE3B45"/>
    <w:rsid w:val="00E03E88"/>
    <w:rsid w:val="00E06971"/>
    <w:rsid w:val="00E10FD1"/>
    <w:rsid w:val="00E11173"/>
    <w:rsid w:val="00E17488"/>
    <w:rsid w:val="00E43089"/>
    <w:rsid w:val="00E52AFE"/>
    <w:rsid w:val="00E52C4B"/>
    <w:rsid w:val="00E52F94"/>
    <w:rsid w:val="00E560CE"/>
    <w:rsid w:val="00E65825"/>
    <w:rsid w:val="00E717AD"/>
    <w:rsid w:val="00E72CA3"/>
    <w:rsid w:val="00E87E79"/>
    <w:rsid w:val="00EC2BB6"/>
    <w:rsid w:val="00EC30B8"/>
    <w:rsid w:val="00EC41B1"/>
    <w:rsid w:val="00EC7743"/>
    <w:rsid w:val="00ED228A"/>
    <w:rsid w:val="00EF6B72"/>
    <w:rsid w:val="00F04891"/>
    <w:rsid w:val="00F10B22"/>
    <w:rsid w:val="00F157FC"/>
    <w:rsid w:val="00F251DB"/>
    <w:rsid w:val="00F26C44"/>
    <w:rsid w:val="00F43260"/>
    <w:rsid w:val="00F46E93"/>
    <w:rsid w:val="00F57C52"/>
    <w:rsid w:val="00F70F27"/>
    <w:rsid w:val="00F809D0"/>
    <w:rsid w:val="00F820C8"/>
    <w:rsid w:val="00F93814"/>
    <w:rsid w:val="00F93E94"/>
    <w:rsid w:val="00FB1580"/>
    <w:rsid w:val="00FB3AFA"/>
    <w:rsid w:val="00FD2C7B"/>
    <w:rsid w:val="00FE34CD"/>
    <w:rsid w:val="01277E1F"/>
    <w:rsid w:val="01381441"/>
    <w:rsid w:val="015E04D3"/>
    <w:rsid w:val="01974741"/>
    <w:rsid w:val="01A51B17"/>
    <w:rsid w:val="01AD4188"/>
    <w:rsid w:val="01CF5030"/>
    <w:rsid w:val="01E557E7"/>
    <w:rsid w:val="02353E57"/>
    <w:rsid w:val="025F4662"/>
    <w:rsid w:val="02682BB5"/>
    <w:rsid w:val="027D2AE1"/>
    <w:rsid w:val="029A175F"/>
    <w:rsid w:val="02AA1B62"/>
    <w:rsid w:val="02B7449E"/>
    <w:rsid w:val="02C92D1B"/>
    <w:rsid w:val="02E712D5"/>
    <w:rsid w:val="030E4CA8"/>
    <w:rsid w:val="03202AA6"/>
    <w:rsid w:val="03451AAA"/>
    <w:rsid w:val="03580109"/>
    <w:rsid w:val="0388408C"/>
    <w:rsid w:val="03B64B0C"/>
    <w:rsid w:val="03E958FF"/>
    <w:rsid w:val="03EC0177"/>
    <w:rsid w:val="03EC75B7"/>
    <w:rsid w:val="040C0E9C"/>
    <w:rsid w:val="041E667D"/>
    <w:rsid w:val="04492079"/>
    <w:rsid w:val="046B5540"/>
    <w:rsid w:val="048672A8"/>
    <w:rsid w:val="048C3056"/>
    <w:rsid w:val="048E56D2"/>
    <w:rsid w:val="04AD224F"/>
    <w:rsid w:val="04B60FC2"/>
    <w:rsid w:val="04D47B9D"/>
    <w:rsid w:val="04E92909"/>
    <w:rsid w:val="04ED4871"/>
    <w:rsid w:val="04EE0571"/>
    <w:rsid w:val="052B42E1"/>
    <w:rsid w:val="052E656D"/>
    <w:rsid w:val="05446D9B"/>
    <w:rsid w:val="05600E1D"/>
    <w:rsid w:val="0560706F"/>
    <w:rsid w:val="056C227F"/>
    <w:rsid w:val="058C06A6"/>
    <w:rsid w:val="05CE0532"/>
    <w:rsid w:val="05D03B7D"/>
    <w:rsid w:val="05EC3FAB"/>
    <w:rsid w:val="06085010"/>
    <w:rsid w:val="061B5963"/>
    <w:rsid w:val="062979FD"/>
    <w:rsid w:val="06606C84"/>
    <w:rsid w:val="066C301F"/>
    <w:rsid w:val="06840B3B"/>
    <w:rsid w:val="068E6DC1"/>
    <w:rsid w:val="0694040C"/>
    <w:rsid w:val="06AF067A"/>
    <w:rsid w:val="06B154E2"/>
    <w:rsid w:val="06C76C7A"/>
    <w:rsid w:val="070954E4"/>
    <w:rsid w:val="070B300A"/>
    <w:rsid w:val="07177C01"/>
    <w:rsid w:val="07256B80"/>
    <w:rsid w:val="07630750"/>
    <w:rsid w:val="077847B8"/>
    <w:rsid w:val="07A7082B"/>
    <w:rsid w:val="07AE6B98"/>
    <w:rsid w:val="07BE5D07"/>
    <w:rsid w:val="07C24D3A"/>
    <w:rsid w:val="07D60A34"/>
    <w:rsid w:val="07DF0F9F"/>
    <w:rsid w:val="08081344"/>
    <w:rsid w:val="0845251E"/>
    <w:rsid w:val="08652D45"/>
    <w:rsid w:val="087B06F2"/>
    <w:rsid w:val="08986A47"/>
    <w:rsid w:val="08A62512"/>
    <w:rsid w:val="08AD0B19"/>
    <w:rsid w:val="08D01286"/>
    <w:rsid w:val="08E44E27"/>
    <w:rsid w:val="09412D13"/>
    <w:rsid w:val="09442803"/>
    <w:rsid w:val="09903C9B"/>
    <w:rsid w:val="099519E5"/>
    <w:rsid w:val="09BD40D1"/>
    <w:rsid w:val="09DE3211"/>
    <w:rsid w:val="0A1C72DC"/>
    <w:rsid w:val="0A2E0594"/>
    <w:rsid w:val="0A2E57CA"/>
    <w:rsid w:val="0A4C1970"/>
    <w:rsid w:val="0A586566"/>
    <w:rsid w:val="0AAE7EC6"/>
    <w:rsid w:val="0ABA2D7D"/>
    <w:rsid w:val="0B1E14CC"/>
    <w:rsid w:val="0C126133"/>
    <w:rsid w:val="0C2274D4"/>
    <w:rsid w:val="0C3C1AF4"/>
    <w:rsid w:val="0C790A16"/>
    <w:rsid w:val="0C965124"/>
    <w:rsid w:val="0C973711"/>
    <w:rsid w:val="0CBA007B"/>
    <w:rsid w:val="0CF84C8F"/>
    <w:rsid w:val="0D057601"/>
    <w:rsid w:val="0D1B7983"/>
    <w:rsid w:val="0D3B4591"/>
    <w:rsid w:val="0D407D87"/>
    <w:rsid w:val="0D6945E7"/>
    <w:rsid w:val="0DE1630D"/>
    <w:rsid w:val="0E2A1C0A"/>
    <w:rsid w:val="0E57246B"/>
    <w:rsid w:val="0E693920"/>
    <w:rsid w:val="0E7E40C2"/>
    <w:rsid w:val="0E87566C"/>
    <w:rsid w:val="0EE75B14"/>
    <w:rsid w:val="0F141B13"/>
    <w:rsid w:val="0F1B4006"/>
    <w:rsid w:val="0F1D38DB"/>
    <w:rsid w:val="0F3F5091"/>
    <w:rsid w:val="0F585BBC"/>
    <w:rsid w:val="0FA224BA"/>
    <w:rsid w:val="0FC22D67"/>
    <w:rsid w:val="0FE4100D"/>
    <w:rsid w:val="0FFA00C0"/>
    <w:rsid w:val="1005784D"/>
    <w:rsid w:val="10151461"/>
    <w:rsid w:val="103D0F7E"/>
    <w:rsid w:val="10465C2E"/>
    <w:rsid w:val="10A203F7"/>
    <w:rsid w:val="10AB211B"/>
    <w:rsid w:val="10B169D0"/>
    <w:rsid w:val="10C81F6C"/>
    <w:rsid w:val="10CD3B81"/>
    <w:rsid w:val="10E87B92"/>
    <w:rsid w:val="112905AF"/>
    <w:rsid w:val="115A63BA"/>
    <w:rsid w:val="117C5FAE"/>
    <w:rsid w:val="11AC7198"/>
    <w:rsid w:val="11C4658E"/>
    <w:rsid w:val="12604A00"/>
    <w:rsid w:val="12900405"/>
    <w:rsid w:val="129E4D32"/>
    <w:rsid w:val="12A370D6"/>
    <w:rsid w:val="12B01E3B"/>
    <w:rsid w:val="12B94B15"/>
    <w:rsid w:val="12C233DD"/>
    <w:rsid w:val="12FB479E"/>
    <w:rsid w:val="13253FFE"/>
    <w:rsid w:val="133E2072"/>
    <w:rsid w:val="13852D5E"/>
    <w:rsid w:val="13A91BE1"/>
    <w:rsid w:val="13C4117D"/>
    <w:rsid w:val="13DA2833"/>
    <w:rsid w:val="13E1581F"/>
    <w:rsid w:val="13F72E6C"/>
    <w:rsid w:val="141334FE"/>
    <w:rsid w:val="14185F29"/>
    <w:rsid w:val="148F6462"/>
    <w:rsid w:val="149A3C1F"/>
    <w:rsid w:val="14E07535"/>
    <w:rsid w:val="14ED01F3"/>
    <w:rsid w:val="14EF1875"/>
    <w:rsid w:val="150A66AF"/>
    <w:rsid w:val="152456B9"/>
    <w:rsid w:val="15284F77"/>
    <w:rsid w:val="153465DF"/>
    <w:rsid w:val="15427DA7"/>
    <w:rsid w:val="15545B7C"/>
    <w:rsid w:val="15604521"/>
    <w:rsid w:val="15613053"/>
    <w:rsid w:val="15630848"/>
    <w:rsid w:val="157E3A08"/>
    <w:rsid w:val="15981F0D"/>
    <w:rsid w:val="15C30027"/>
    <w:rsid w:val="15D32F45"/>
    <w:rsid w:val="15DE3456"/>
    <w:rsid w:val="16751798"/>
    <w:rsid w:val="16A843D2"/>
    <w:rsid w:val="16DA1392"/>
    <w:rsid w:val="1730049E"/>
    <w:rsid w:val="17544559"/>
    <w:rsid w:val="17606A5A"/>
    <w:rsid w:val="17743460"/>
    <w:rsid w:val="177732AD"/>
    <w:rsid w:val="17A80401"/>
    <w:rsid w:val="17BF1DB5"/>
    <w:rsid w:val="17E07B9B"/>
    <w:rsid w:val="17ED3F48"/>
    <w:rsid w:val="17F52BDC"/>
    <w:rsid w:val="17FC6F46"/>
    <w:rsid w:val="17FF6273"/>
    <w:rsid w:val="18041039"/>
    <w:rsid w:val="185E4B3C"/>
    <w:rsid w:val="18606D22"/>
    <w:rsid w:val="18620C71"/>
    <w:rsid w:val="187C371F"/>
    <w:rsid w:val="18822A00"/>
    <w:rsid w:val="18945D65"/>
    <w:rsid w:val="18B65FDE"/>
    <w:rsid w:val="18D56FD4"/>
    <w:rsid w:val="18E26884"/>
    <w:rsid w:val="18EB5496"/>
    <w:rsid w:val="1901426D"/>
    <w:rsid w:val="19421960"/>
    <w:rsid w:val="19442D14"/>
    <w:rsid w:val="19C92FDD"/>
    <w:rsid w:val="1A2975D8"/>
    <w:rsid w:val="1A2E2E40"/>
    <w:rsid w:val="1A4408B5"/>
    <w:rsid w:val="1A6B4094"/>
    <w:rsid w:val="1A6B757F"/>
    <w:rsid w:val="1AF23E6D"/>
    <w:rsid w:val="1AFB189F"/>
    <w:rsid w:val="1B02065E"/>
    <w:rsid w:val="1B1E1106"/>
    <w:rsid w:val="1B395F40"/>
    <w:rsid w:val="1B4C3DC3"/>
    <w:rsid w:val="1B506DE6"/>
    <w:rsid w:val="1B8D003A"/>
    <w:rsid w:val="1B9E2247"/>
    <w:rsid w:val="1BC56595"/>
    <w:rsid w:val="1BF73705"/>
    <w:rsid w:val="1C0B63FE"/>
    <w:rsid w:val="1C1B0402"/>
    <w:rsid w:val="1C3759C3"/>
    <w:rsid w:val="1C51205E"/>
    <w:rsid w:val="1C5C0A98"/>
    <w:rsid w:val="1C8841FB"/>
    <w:rsid w:val="1C9032BB"/>
    <w:rsid w:val="1CA23671"/>
    <w:rsid w:val="1CA35B5D"/>
    <w:rsid w:val="1CAB3482"/>
    <w:rsid w:val="1CCB706C"/>
    <w:rsid w:val="1CE74EA7"/>
    <w:rsid w:val="1D1F2F14"/>
    <w:rsid w:val="1D30156B"/>
    <w:rsid w:val="1D840513"/>
    <w:rsid w:val="1DB42939"/>
    <w:rsid w:val="1DD812A0"/>
    <w:rsid w:val="1DF63C75"/>
    <w:rsid w:val="1E0839A8"/>
    <w:rsid w:val="1E340C41"/>
    <w:rsid w:val="1E7809F1"/>
    <w:rsid w:val="1E7E3C6A"/>
    <w:rsid w:val="1E82375A"/>
    <w:rsid w:val="1EB61A58"/>
    <w:rsid w:val="1EC852FA"/>
    <w:rsid w:val="1F086793"/>
    <w:rsid w:val="1F15170E"/>
    <w:rsid w:val="1F393497"/>
    <w:rsid w:val="1F90221B"/>
    <w:rsid w:val="1F9D5AEF"/>
    <w:rsid w:val="1FA35104"/>
    <w:rsid w:val="1FCA31C6"/>
    <w:rsid w:val="1FD55B8C"/>
    <w:rsid w:val="1FE44790"/>
    <w:rsid w:val="1FFFBF2B"/>
    <w:rsid w:val="20020FF7"/>
    <w:rsid w:val="201B3E66"/>
    <w:rsid w:val="2031368A"/>
    <w:rsid w:val="20513931"/>
    <w:rsid w:val="205E3D53"/>
    <w:rsid w:val="2062145E"/>
    <w:rsid w:val="206C0062"/>
    <w:rsid w:val="20CA3197"/>
    <w:rsid w:val="21786A31"/>
    <w:rsid w:val="217F6204"/>
    <w:rsid w:val="218E0668"/>
    <w:rsid w:val="21B46321"/>
    <w:rsid w:val="21D32B1D"/>
    <w:rsid w:val="21DF3919"/>
    <w:rsid w:val="21F02F3A"/>
    <w:rsid w:val="21F62C0B"/>
    <w:rsid w:val="220778F3"/>
    <w:rsid w:val="221B29A7"/>
    <w:rsid w:val="224376A4"/>
    <w:rsid w:val="22617B2B"/>
    <w:rsid w:val="22704B79"/>
    <w:rsid w:val="22761828"/>
    <w:rsid w:val="227930C6"/>
    <w:rsid w:val="227C4964"/>
    <w:rsid w:val="22A0018B"/>
    <w:rsid w:val="22B83252"/>
    <w:rsid w:val="22E600BF"/>
    <w:rsid w:val="230010F2"/>
    <w:rsid w:val="23130C46"/>
    <w:rsid w:val="238D507B"/>
    <w:rsid w:val="23BF64CE"/>
    <w:rsid w:val="23BF71FF"/>
    <w:rsid w:val="23D74548"/>
    <w:rsid w:val="23DD4289"/>
    <w:rsid w:val="2442484C"/>
    <w:rsid w:val="24454F06"/>
    <w:rsid w:val="246B6A3F"/>
    <w:rsid w:val="24D35681"/>
    <w:rsid w:val="250C3B03"/>
    <w:rsid w:val="25260FDF"/>
    <w:rsid w:val="25273581"/>
    <w:rsid w:val="25341D66"/>
    <w:rsid w:val="2554432C"/>
    <w:rsid w:val="256C6C4F"/>
    <w:rsid w:val="259B3713"/>
    <w:rsid w:val="25A8137E"/>
    <w:rsid w:val="25DF19BF"/>
    <w:rsid w:val="2610789E"/>
    <w:rsid w:val="26384FEA"/>
    <w:rsid w:val="26402C29"/>
    <w:rsid w:val="2645731D"/>
    <w:rsid w:val="26541E80"/>
    <w:rsid w:val="26AD333E"/>
    <w:rsid w:val="2705317A"/>
    <w:rsid w:val="2731531C"/>
    <w:rsid w:val="274456D7"/>
    <w:rsid w:val="279D33B3"/>
    <w:rsid w:val="27A975AE"/>
    <w:rsid w:val="27B82B60"/>
    <w:rsid w:val="27BE598E"/>
    <w:rsid w:val="27F51441"/>
    <w:rsid w:val="281164FE"/>
    <w:rsid w:val="28305FD5"/>
    <w:rsid w:val="28357A8F"/>
    <w:rsid w:val="285A6425"/>
    <w:rsid w:val="28C41DB8"/>
    <w:rsid w:val="28D210B6"/>
    <w:rsid w:val="291A29A1"/>
    <w:rsid w:val="291B2199"/>
    <w:rsid w:val="292673D8"/>
    <w:rsid w:val="29343A89"/>
    <w:rsid w:val="29492E0C"/>
    <w:rsid w:val="299B0BF4"/>
    <w:rsid w:val="29B2081B"/>
    <w:rsid w:val="29CB72D1"/>
    <w:rsid w:val="29E928DF"/>
    <w:rsid w:val="2A1140A7"/>
    <w:rsid w:val="2A1769A9"/>
    <w:rsid w:val="2A224556"/>
    <w:rsid w:val="2A481CFC"/>
    <w:rsid w:val="2A5266D7"/>
    <w:rsid w:val="2A8750FA"/>
    <w:rsid w:val="2A973E09"/>
    <w:rsid w:val="2A9F361D"/>
    <w:rsid w:val="2AA87DC4"/>
    <w:rsid w:val="2AD03A9F"/>
    <w:rsid w:val="2AE734A2"/>
    <w:rsid w:val="2AF03CE5"/>
    <w:rsid w:val="2B100CBB"/>
    <w:rsid w:val="2B473D61"/>
    <w:rsid w:val="2B536BB8"/>
    <w:rsid w:val="2B997EBC"/>
    <w:rsid w:val="2BBA6A76"/>
    <w:rsid w:val="2BC95916"/>
    <w:rsid w:val="2C02134E"/>
    <w:rsid w:val="2C077995"/>
    <w:rsid w:val="2C3C763E"/>
    <w:rsid w:val="2C544B1C"/>
    <w:rsid w:val="2C614A1E"/>
    <w:rsid w:val="2C6479E1"/>
    <w:rsid w:val="2CAE1BBE"/>
    <w:rsid w:val="2CBA61BA"/>
    <w:rsid w:val="2D4C4AC2"/>
    <w:rsid w:val="2D6C3F53"/>
    <w:rsid w:val="2D7B7CF2"/>
    <w:rsid w:val="2D800F5B"/>
    <w:rsid w:val="2DA8761C"/>
    <w:rsid w:val="2DB85550"/>
    <w:rsid w:val="2DBE27E4"/>
    <w:rsid w:val="2DBF0527"/>
    <w:rsid w:val="2DDD2FF6"/>
    <w:rsid w:val="2DE25FC3"/>
    <w:rsid w:val="2E24038A"/>
    <w:rsid w:val="2E262354"/>
    <w:rsid w:val="2E7B198B"/>
    <w:rsid w:val="2E884DBD"/>
    <w:rsid w:val="2E8B05DA"/>
    <w:rsid w:val="2E9D013C"/>
    <w:rsid w:val="2EB536D8"/>
    <w:rsid w:val="2EC03612"/>
    <w:rsid w:val="2F151F70"/>
    <w:rsid w:val="2F8138FB"/>
    <w:rsid w:val="2FE029D7"/>
    <w:rsid w:val="30371526"/>
    <w:rsid w:val="303B7C0D"/>
    <w:rsid w:val="306B5437"/>
    <w:rsid w:val="309335A5"/>
    <w:rsid w:val="30A36E7B"/>
    <w:rsid w:val="30B16A82"/>
    <w:rsid w:val="30C34030"/>
    <w:rsid w:val="31173221"/>
    <w:rsid w:val="312A5F6E"/>
    <w:rsid w:val="315216B2"/>
    <w:rsid w:val="32024E86"/>
    <w:rsid w:val="322D1FD9"/>
    <w:rsid w:val="32313075"/>
    <w:rsid w:val="32B60008"/>
    <w:rsid w:val="32CE6BF6"/>
    <w:rsid w:val="32FF13C6"/>
    <w:rsid w:val="33087949"/>
    <w:rsid w:val="33386686"/>
    <w:rsid w:val="33496B0E"/>
    <w:rsid w:val="334E231A"/>
    <w:rsid w:val="336755F7"/>
    <w:rsid w:val="336D4581"/>
    <w:rsid w:val="336E583D"/>
    <w:rsid w:val="33883169"/>
    <w:rsid w:val="33C06404"/>
    <w:rsid w:val="33E365F1"/>
    <w:rsid w:val="33E81E5A"/>
    <w:rsid w:val="33EF143A"/>
    <w:rsid w:val="3408455E"/>
    <w:rsid w:val="340E22A5"/>
    <w:rsid w:val="34160775"/>
    <w:rsid w:val="346E6110"/>
    <w:rsid w:val="349F67AD"/>
    <w:rsid w:val="34B14942"/>
    <w:rsid w:val="34C93A39"/>
    <w:rsid w:val="34EB3B2A"/>
    <w:rsid w:val="350C5C16"/>
    <w:rsid w:val="3522139B"/>
    <w:rsid w:val="3534430B"/>
    <w:rsid w:val="35775243"/>
    <w:rsid w:val="359F0C3E"/>
    <w:rsid w:val="35A320FC"/>
    <w:rsid w:val="35EA1EB9"/>
    <w:rsid w:val="36317614"/>
    <w:rsid w:val="36476633"/>
    <w:rsid w:val="365437D6"/>
    <w:rsid w:val="36C22E36"/>
    <w:rsid w:val="36C4084C"/>
    <w:rsid w:val="370F139B"/>
    <w:rsid w:val="37307909"/>
    <w:rsid w:val="37503F9E"/>
    <w:rsid w:val="37533157"/>
    <w:rsid w:val="37623CD1"/>
    <w:rsid w:val="3784633D"/>
    <w:rsid w:val="37AB64B5"/>
    <w:rsid w:val="37AE6F16"/>
    <w:rsid w:val="37D71676"/>
    <w:rsid w:val="380C4BE9"/>
    <w:rsid w:val="38222A28"/>
    <w:rsid w:val="383438BF"/>
    <w:rsid w:val="3851621F"/>
    <w:rsid w:val="385555E4"/>
    <w:rsid w:val="38B14BC7"/>
    <w:rsid w:val="38B47AA4"/>
    <w:rsid w:val="38D214FF"/>
    <w:rsid w:val="38E50BC0"/>
    <w:rsid w:val="38F012E0"/>
    <w:rsid w:val="392F1F0E"/>
    <w:rsid w:val="393610D5"/>
    <w:rsid w:val="393F3C1A"/>
    <w:rsid w:val="396957EB"/>
    <w:rsid w:val="397228F1"/>
    <w:rsid w:val="397661B2"/>
    <w:rsid w:val="397B5D65"/>
    <w:rsid w:val="39C50CF7"/>
    <w:rsid w:val="39E60BE9"/>
    <w:rsid w:val="3A2C1C9A"/>
    <w:rsid w:val="3A616953"/>
    <w:rsid w:val="3AAA1C17"/>
    <w:rsid w:val="3AD402C4"/>
    <w:rsid w:val="3AD41E56"/>
    <w:rsid w:val="3AE43705"/>
    <w:rsid w:val="3B311EB0"/>
    <w:rsid w:val="3B5953EB"/>
    <w:rsid w:val="3BAB20EB"/>
    <w:rsid w:val="3BBA28F3"/>
    <w:rsid w:val="3BC76554"/>
    <w:rsid w:val="3BD10DF5"/>
    <w:rsid w:val="3BEB24E7"/>
    <w:rsid w:val="3C667DC0"/>
    <w:rsid w:val="3C7526A2"/>
    <w:rsid w:val="3C7A1ABD"/>
    <w:rsid w:val="3C8446EA"/>
    <w:rsid w:val="3C9C4260"/>
    <w:rsid w:val="3CD61ACB"/>
    <w:rsid w:val="3D0041C8"/>
    <w:rsid w:val="3D5D1D52"/>
    <w:rsid w:val="3D7B40E5"/>
    <w:rsid w:val="3D7B54A4"/>
    <w:rsid w:val="3DC6070E"/>
    <w:rsid w:val="3DD82F3F"/>
    <w:rsid w:val="3DF15DAF"/>
    <w:rsid w:val="3DF24001"/>
    <w:rsid w:val="3E0B0568"/>
    <w:rsid w:val="3E2E5E65"/>
    <w:rsid w:val="3E5A1BA6"/>
    <w:rsid w:val="3E717642"/>
    <w:rsid w:val="3E730B09"/>
    <w:rsid w:val="3EE52466"/>
    <w:rsid w:val="3EE576C2"/>
    <w:rsid w:val="3EED2A1A"/>
    <w:rsid w:val="3EF32DD6"/>
    <w:rsid w:val="3F180F5D"/>
    <w:rsid w:val="3F335E50"/>
    <w:rsid w:val="3F3E327E"/>
    <w:rsid w:val="3F524F66"/>
    <w:rsid w:val="3F6C393F"/>
    <w:rsid w:val="3FAA581B"/>
    <w:rsid w:val="3FB66D1A"/>
    <w:rsid w:val="3FD80042"/>
    <w:rsid w:val="40417F88"/>
    <w:rsid w:val="404E6ADA"/>
    <w:rsid w:val="4061546E"/>
    <w:rsid w:val="409B6A9D"/>
    <w:rsid w:val="40A331AE"/>
    <w:rsid w:val="40A51B07"/>
    <w:rsid w:val="40C71AFD"/>
    <w:rsid w:val="41012836"/>
    <w:rsid w:val="410B7187"/>
    <w:rsid w:val="413C0309"/>
    <w:rsid w:val="41582B2D"/>
    <w:rsid w:val="416D0DAA"/>
    <w:rsid w:val="41AA4105"/>
    <w:rsid w:val="41E579D9"/>
    <w:rsid w:val="42460B2C"/>
    <w:rsid w:val="42736A24"/>
    <w:rsid w:val="427D3A30"/>
    <w:rsid w:val="42E068C7"/>
    <w:rsid w:val="42FE0C70"/>
    <w:rsid w:val="42FE6FA4"/>
    <w:rsid w:val="431C0F00"/>
    <w:rsid w:val="432307B8"/>
    <w:rsid w:val="432664FB"/>
    <w:rsid w:val="432E25B9"/>
    <w:rsid w:val="432F53AF"/>
    <w:rsid w:val="43326FC9"/>
    <w:rsid w:val="43454BD3"/>
    <w:rsid w:val="4358397B"/>
    <w:rsid w:val="435C7494"/>
    <w:rsid w:val="43A062AD"/>
    <w:rsid w:val="43B8565D"/>
    <w:rsid w:val="43DA4E87"/>
    <w:rsid w:val="43DB1093"/>
    <w:rsid w:val="43DC5C0B"/>
    <w:rsid w:val="43E70863"/>
    <w:rsid w:val="43F565F9"/>
    <w:rsid w:val="44347EAF"/>
    <w:rsid w:val="44657BF5"/>
    <w:rsid w:val="44CC70BE"/>
    <w:rsid w:val="451B78CD"/>
    <w:rsid w:val="45265025"/>
    <w:rsid w:val="456445D8"/>
    <w:rsid w:val="45653577"/>
    <w:rsid w:val="45695AE0"/>
    <w:rsid w:val="458850C5"/>
    <w:rsid w:val="45AB2CE7"/>
    <w:rsid w:val="45B51A91"/>
    <w:rsid w:val="45C85E77"/>
    <w:rsid w:val="45EB0256"/>
    <w:rsid w:val="461E7685"/>
    <w:rsid w:val="462907DC"/>
    <w:rsid w:val="46342CDD"/>
    <w:rsid w:val="46445615"/>
    <w:rsid w:val="469043B7"/>
    <w:rsid w:val="46B05F6D"/>
    <w:rsid w:val="46B75F44"/>
    <w:rsid w:val="46BF2EEE"/>
    <w:rsid w:val="46D1677D"/>
    <w:rsid w:val="46D22C21"/>
    <w:rsid w:val="46DB3D16"/>
    <w:rsid w:val="46DE415E"/>
    <w:rsid w:val="46E353C7"/>
    <w:rsid w:val="470619F4"/>
    <w:rsid w:val="47290367"/>
    <w:rsid w:val="473D1A3A"/>
    <w:rsid w:val="475431C1"/>
    <w:rsid w:val="4760218C"/>
    <w:rsid w:val="476B0980"/>
    <w:rsid w:val="4793732B"/>
    <w:rsid w:val="47A67C0A"/>
    <w:rsid w:val="47B303B1"/>
    <w:rsid w:val="47D97FDF"/>
    <w:rsid w:val="47E06D07"/>
    <w:rsid w:val="47E23318"/>
    <w:rsid w:val="47EF35EE"/>
    <w:rsid w:val="47F30536"/>
    <w:rsid w:val="47FD4F4E"/>
    <w:rsid w:val="48337556"/>
    <w:rsid w:val="485D1FBE"/>
    <w:rsid w:val="48B9571B"/>
    <w:rsid w:val="48F66AAE"/>
    <w:rsid w:val="490525B3"/>
    <w:rsid w:val="491F52BE"/>
    <w:rsid w:val="4970227E"/>
    <w:rsid w:val="498258F5"/>
    <w:rsid w:val="498504C6"/>
    <w:rsid w:val="499F1423"/>
    <w:rsid w:val="49F42EAF"/>
    <w:rsid w:val="4A28263B"/>
    <w:rsid w:val="4A2A2D74"/>
    <w:rsid w:val="4A345D7B"/>
    <w:rsid w:val="4A3B7239"/>
    <w:rsid w:val="4A422DEE"/>
    <w:rsid w:val="4A9F4D32"/>
    <w:rsid w:val="4AAB2424"/>
    <w:rsid w:val="4AE52E00"/>
    <w:rsid w:val="4AEE5DD0"/>
    <w:rsid w:val="4AFD3FE5"/>
    <w:rsid w:val="4B1C090F"/>
    <w:rsid w:val="4B20798C"/>
    <w:rsid w:val="4B492A9E"/>
    <w:rsid w:val="4B6556F1"/>
    <w:rsid w:val="4B8F5681"/>
    <w:rsid w:val="4BA40904"/>
    <w:rsid w:val="4BAC6603"/>
    <w:rsid w:val="4BDE5205"/>
    <w:rsid w:val="4BF46719"/>
    <w:rsid w:val="4BF9605D"/>
    <w:rsid w:val="4C070B66"/>
    <w:rsid w:val="4C1C1097"/>
    <w:rsid w:val="4C1E7B16"/>
    <w:rsid w:val="4C235628"/>
    <w:rsid w:val="4C676463"/>
    <w:rsid w:val="4C7A5E4D"/>
    <w:rsid w:val="4CC65125"/>
    <w:rsid w:val="4CFA1B21"/>
    <w:rsid w:val="4CFF2EAE"/>
    <w:rsid w:val="4D72425A"/>
    <w:rsid w:val="4DB73152"/>
    <w:rsid w:val="4DEF6387"/>
    <w:rsid w:val="4DF20A61"/>
    <w:rsid w:val="4DFE42FC"/>
    <w:rsid w:val="4E2159CC"/>
    <w:rsid w:val="4E4A7541"/>
    <w:rsid w:val="4E50267E"/>
    <w:rsid w:val="4E6258E3"/>
    <w:rsid w:val="4E8F31A6"/>
    <w:rsid w:val="4E9502E8"/>
    <w:rsid w:val="4F4076FE"/>
    <w:rsid w:val="4F4526FF"/>
    <w:rsid w:val="4F6C58A8"/>
    <w:rsid w:val="4F6D67C2"/>
    <w:rsid w:val="4F8C5FE2"/>
    <w:rsid w:val="4F9F2537"/>
    <w:rsid w:val="501C43D5"/>
    <w:rsid w:val="50485D02"/>
    <w:rsid w:val="50564A11"/>
    <w:rsid w:val="50611A04"/>
    <w:rsid w:val="506C6302"/>
    <w:rsid w:val="50827466"/>
    <w:rsid w:val="508615ED"/>
    <w:rsid w:val="508807F5"/>
    <w:rsid w:val="50BB6929"/>
    <w:rsid w:val="50C12F84"/>
    <w:rsid w:val="50DA44E2"/>
    <w:rsid w:val="510973C8"/>
    <w:rsid w:val="514069D9"/>
    <w:rsid w:val="515563FF"/>
    <w:rsid w:val="51B2784A"/>
    <w:rsid w:val="51D72610"/>
    <w:rsid w:val="51E0553D"/>
    <w:rsid w:val="521D477A"/>
    <w:rsid w:val="521F0CE5"/>
    <w:rsid w:val="52200BA2"/>
    <w:rsid w:val="524C3971"/>
    <w:rsid w:val="524F1749"/>
    <w:rsid w:val="52505342"/>
    <w:rsid w:val="52524C16"/>
    <w:rsid w:val="525400C3"/>
    <w:rsid w:val="52781346"/>
    <w:rsid w:val="528B0128"/>
    <w:rsid w:val="52E17C8A"/>
    <w:rsid w:val="53033AF9"/>
    <w:rsid w:val="534776D4"/>
    <w:rsid w:val="53623EED"/>
    <w:rsid w:val="53795CE4"/>
    <w:rsid w:val="538232D9"/>
    <w:rsid w:val="53940109"/>
    <w:rsid w:val="53C72283"/>
    <w:rsid w:val="53C953AC"/>
    <w:rsid w:val="53DF5375"/>
    <w:rsid w:val="53E92513"/>
    <w:rsid w:val="53FB76E4"/>
    <w:rsid w:val="540957A8"/>
    <w:rsid w:val="54277A0A"/>
    <w:rsid w:val="542E16B3"/>
    <w:rsid w:val="5438608E"/>
    <w:rsid w:val="543A6D00"/>
    <w:rsid w:val="54654913"/>
    <w:rsid w:val="54784522"/>
    <w:rsid w:val="54813591"/>
    <w:rsid w:val="54855211"/>
    <w:rsid w:val="54881046"/>
    <w:rsid w:val="54A84FC1"/>
    <w:rsid w:val="54AF45A2"/>
    <w:rsid w:val="54D5124F"/>
    <w:rsid w:val="54E97740"/>
    <w:rsid w:val="54FF095A"/>
    <w:rsid w:val="557449D3"/>
    <w:rsid w:val="55AE4859"/>
    <w:rsid w:val="55B11ACC"/>
    <w:rsid w:val="55B131C9"/>
    <w:rsid w:val="55C300FC"/>
    <w:rsid w:val="55CF28DC"/>
    <w:rsid w:val="55F32A34"/>
    <w:rsid w:val="55FB55C5"/>
    <w:rsid w:val="56177F93"/>
    <w:rsid w:val="562C1C22"/>
    <w:rsid w:val="564F189C"/>
    <w:rsid w:val="566E6802"/>
    <w:rsid w:val="56A00AA5"/>
    <w:rsid w:val="56F52014"/>
    <w:rsid w:val="571E176D"/>
    <w:rsid w:val="57252DD3"/>
    <w:rsid w:val="57751F5E"/>
    <w:rsid w:val="57995095"/>
    <w:rsid w:val="57BD0D84"/>
    <w:rsid w:val="57CF1AC2"/>
    <w:rsid w:val="57E66CF4"/>
    <w:rsid w:val="58136BF6"/>
    <w:rsid w:val="58204D4F"/>
    <w:rsid w:val="583B1830"/>
    <w:rsid w:val="58450D79"/>
    <w:rsid w:val="586B4C84"/>
    <w:rsid w:val="589D2EBE"/>
    <w:rsid w:val="58BE08DD"/>
    <w:rsid w:val="58C61EBA"/>
    <w:rsid w:val="59037E6E"/>
    <w:rsid w:val="590A1172"/>
    <w:rsid w:val="593F7BE1"/>
    <w:rsid w:val="5943175D"/>
    <w:rsid w:val="59593BFC"/>
    <w:rsid w:val="596C189F"/>
    <w:rsid w:val="5975743C"/>
    <w:rsid w:val="5983F8D6"/>
    <w:rsid w:val="59D55398"/>
    <w:rsid w:val="59E9425F"/>
    <w:rsid w:val="59EB5A22"/>
    <w:rsid w:val="59F42A57"/>
    <w:rsid w:val="5A094754"/>
    <w:rsid w:val="5A420FD2"/>
    <w:rsid w:val="5A954CFE"/>
    <w:rsid w:val="5AD563E4"/>
    <w:rsid w:val="5ADF02EF"/>
    <w:rsid w:val="5B321A89"/>
    <w:rsid w:val="5B37709F"/>
    <w:rsid w:val="5B507C26"/>
    <w:rsid w:val="5B56586E"/>
    <w:rsid w:val="5B61411C"/>
    <w:rsid w:val="5B61636B"/>
    <w:rsid w:val="5B791466"/>
    <w:rsid w:val="5B8A5421"/>
    <w:rsid w:val="5BBA0467"/>
    <w:rsid w:val="5C2E0F3F"/>
    <w:rsid w:val="5C4F2973"/>
    <w:rsid w:val="5C5477DD"/>
    <w:rsid w:val="5C847886"/>
    <w:rsid w:val="5C9127DF"/>
    <w:rsid w:val="5CDC7EFE"/>
    <w:rsid w:val="5D096819"/>
    <w:rsid w:val="5D2B6C72"/>
    <w:rsid w:val="5D3C274B"/>
    <w:rsid w:val="5D6B74D4"/>
    <w:rsid w:val="5DB816A6"/>
    <w:rsid w:val="5DC80482"/>
    <w:rsid w:val="5DD86798"/>
    <w:rsid w:val="5E471FC3"/>
    <w:rsid w:val="5E5F3289"/>
    <w:rsid w:val="5E8B19D8"/>
    <w:rsid w:val="5E9529E1"/>
    <w:rsid w:val="5EA74B33"/>
    <w:rsid w:val="5EB72AFA"/>
    <w:rsid w:val="5EC616D9"/>
    <w:rsid w:val="5EDF164D"/>
    <w:rsid w:val="5F0514BF"/>
    <w:rsid w:val="5F0E6369"/>
    <w:rsid w:val="5F213536"/>
    <w:rsid w:val="5F6E0BB6"/>
    <w:rsid w:val="5F6E7458"/>
    <w:rsid w:val="5FB962D5"/>
    <w:rsid w:val="5FC058B5"/>
    <w:rsid w:val="5FC54B21"/>
    <w:rsid w:val="60097808"/>
    <w:rsid w:val="60631E29"/>
    <w:rsid w:val="60C063D2"/>
    <w:rsid w:val="60DF620F"/>
    <w:rsid w:val="614442C4"/>
    <w:rsid w:val="618A369A"/>
    <w:rsid w:val="61914F52"/>
    <w:rsid w:val="619568CD"/>
    <w:rsid w:val="61C92984"/>
    <w:rsid w:val="61E433B1"/>
    <w:rsid w:val="61E76ACA"/>
    <w:rsid w:val="62130B35"/>
    <w:rsid w:val="624D259F"/>
    <w:rsid w:val="62797BE6"/>
    <w:rsid w:val="62A91A32"/>
    <w:rsid w:val="62F23AD9"/>
    <w:rsid w:val="633C6A47"/>
    <w:rsid w:val="63B30A2E"/>
    <w:rsid w:val="63B951DE"/>
    <w:rsid w:val="641B6CFA"/>
    <w:rsid w:val="641E2BAA"/>
    <w:rsid w:val="64227296"/>
    <w:rsid w:val="64236A8C"/>
    <w:rsid w:val="646526AB"/>
    <w:rsid w:val="646B101A"/>
    <w:rsid w:val="649162FE"/>
    <w:rsid w:val="6496084C"/>
    <w:rsid w:val="64B87DFE"/>
    <w:rsid w:val="64D5413B"/>
    <w:rsid w:val="64DF529E"/>
    <w:rsid w:val="64F03C88"/>
    <w:rsid w:val="65124237"/>
    <w:rsid w:val="652F0DE7"/>
    <w:rsid w:val="65497E2E"/>
    <w:rsid w:val="654F5D16"/>
    <w:rsid w:val="6568687C"/>
    <w:rsid w:val="658A4348"/>
    <w:rsid w:val="65A5095A"/>
    <w:rsid w:val="65C14D81"/>
    <w:rsid w:val="65C852C9"/>
    <w:rsid w:val="65C87244"/>
    <w:rsid w:val="65CC4B28"/>
    <w:rsid w:val="65F655B2"/>
    <w:rsid w:val="65F87903"/>
    <w:rsid w:val="660B722A"/>
    <w:rsid w:val="662B6C73"/>
    <w:rsid w:val="66494E46"/>
    <w:rsid w:val="66566DF9"/>
    <w:rsid w:val="666A3E65"/>
    <w:rsid w:val="666A72FC"/>
    <w:rsid w:val="669B1085"/>
    <w:rsid w:val="66BA1323"/>
    <w:rsid w:val="66D6319D"/>
    <w:rsid w:val="66D659BE"/>
    <w:rsid w:val="66F73647"/>
    <w:rsid w:val="670E1E51"/>
    <w:rsid w:val="67244205"/>
    <w:rsid w:val="6727446C"/>
    <w:rsid w:val="67637942"/>
    <w:rsid w:val="677E23E9"/>
    <w:rsid w:val="678F3DBF"/>
    <w:rsid w:val="679F04A6"/>
    <w:rsid w:val="67AF4DDD"/>
    <w:rsid w:val="67C25F42"/>
    <w:rsid w:val="67FE1433"/>
    <w:rsid w:val="68977213"/>
    <w:rsid w:val="68AB2A06"/>
    <w:rsid w:val="68D75A1D"/>
    <w:rsid w:val="692916CF"/>
    <w:rsid w:val="69474951"/>
    <w:rsid w:val="694A0126"/>
    <w:rsid w:val="695E7EED"/>
    <w:rsid w:val="69886D18"/>
    <w:rsid w:val="699F1278"/>
    <w:rsid w:val="69B80C6B"/>
    <w:rsid w:val="6A296150"/>
    <w:rsid w:val="6A4E2EB3"/>
    <w:rsid w:val="6A540A5E"/>
    <w:rsid w:val="6A9A31A7"/>
    <w:rsid w:val="6AA14535"/>
    <w:rsid w:val="6ABC062A"/>
    <w:rsid w:val="6ACA7667"/>
    <w:rsid w:val="6ADA6C2B"/>
    <w:rsid w:val="6AEF5DC8"/>
    <w:rsid w:val="6B17728B"/>
    <w:rsid w:val="6B1D354E"/>
    <w:rsid w:val="6B23251B"/>
    <w:rsid w:val="6B2D7B77"/>
    <w:rsid w:val="6B71593B"/>
    <w:rsid w:val="6B8005EE"/>
    <w:rsid w:val="6B851761"/>
    <w:rsid w:val="6B92539A"/>
    <w:rsid w:val="6B9876E6"/>
    <w:rsid w:val="6BB42046"/>
    <w:rsid w:val="6BCF41C4"/>
    <w:rsid w:val="6BD673FB"/>
    <w:rsid w:val="6BF568E6"/>
    <w:rsid w:val="6C0B7A19"/>
    <w:rsid w:val="6C2B3D10"/>
    <w:rsid w:val="6C3275AF"/>
    <w:rsid w:val="6C4B6506"/>
    <w:rsid w:val="6C532A59"/>
    <w:rsid w:val="6C636246"/>
    <w:rsid w:val="6C64581A"/>
    <w:rsid w:val="6C6720D6"/>
    <w:rsid w:val="6C67662F"/>
    <w:rsid w:val="6C845EBC"/>
    <w:rsid w:val="6C924135"/>
    <w:rsid w:val="6C9C1458"/>
    <w:rsid w:val="6CC06090"/>
    <w:rsid w:val="6CDC3602"/>
    <w:rsid w:val="6CEB04C6"/>
    <w:rsid w:val="6D173016"/>
    <w:rsid w:val="6D1C037E"/>
    <w:rsid w:val="6D45389E"/>
    <w:rsid w:val="6D4A0EB4"/>
    <w:rsid w:val="6D4B40CD"/>
    <w:rsid w:val="6D54763D"/>
    <w:rsid w:val="6D6D6950"/>
    <w:rsid w:val="6D714693"/>
    <w:rsid w:val="6D7F18A4"/>
    <w:rsid w:val="6DAD55AC"/>
    <w:rsid w:val="6DBD602B"/>
    <w:rsid w:val="6DEE5CE3"/>
    <w:rsid w:val="6DF36BB6"/>
    <w:rsid w:val="6E0441F5"/>
    <w:rsid w:val="6E217BB5"/>
    <w:rsid w:val="6E587601"/>
    <w:rsid w:val="6EB42D97"/>
    <w:rsid w:val="6ED43515"/>
    <w:rsid w:val="6F12573E"/>
    <w:rsid w:val="6F27134B"/>
    <w:rsid w:val="6F60676D"/>
    <w:rsid w:val="6F804A91"/>
    <w:rsid w:val="6FB62831"/>
    <w:rsid w:val="6FCD36D6"/>
    <w:rsid w:val="6FD44A65"/>
    <w:rsid w:val="6FEB3AD6"/>
    <w:rsid w:val="6FFD6078"/>
    <w:rsid w:val="700417EE"/>
    <w:rsid w:val="70095D9A"/>
    <w:rsid w:val="702746E5"/>
    <w:rsid w:val="70355A3E"/>
    <w:rsid w:val="70512559"/>
    <w:rsid w:val="70813CEB"/>
    <w:rsid w:val="709A3F00"/>
    <w:rsid w:val="70B50F5C"/>
    <w:rsid w:val="70CB230C"/>
    <w:rsid w:val="70DA60AB"/>
    <w:rsid w:val="70FA674D"/>
    <w:rsid w:val="70FF1FB5"/>
    <w:rsid w:val="710D46D2"/>
    <w:rsid w:val="719D0011"/>
    <w:rsid w:val="71CA376C"/>
    <w:rsid w:val="71E511AB"/>
    <w:rsid w:val="71F0056A"/>
    <w:rsid w:val="71F64BE7"/>
    <w:rsid w:val="71FF179F"/>
    <w:rsid w:val="72255A4C"/>
    <w:rsid w:val="72306EC0"/>
    <w:rsid w:val="724D10FD"/>
    <w:rsid w:val="728E539F"/>
    <w:rsid w:val="72D52FCE"/>
    <w:rsid w:val="72D8391E"/>
    <w:rsid w:val="72E41463"/>
    <w:rsid w:val="72F908ED"/>
    <w:rsid w:val="73085D83"/>
    <w:rsid w:val="731F5FB3"/>
    <w:rsid w:val="73594034"/>
    <w:rsid w:val="737860E3"/>
    <w:rsid w:val="73B70925"/>
    <w:rsid w:val="73C24F2C"/>
    <w:rsid w:val="73C604A9"/>
    <w:rsid w:val="73F13E37"/>
    <w:rsid w:val="740A5EBF"/>
    <w:rsid w:val="74205B35"/>
    <w:rsid w:val="745337BD"/>
    <w:rsid w:val="74A21363"/>
    <w:rsid w:val="74B47D52"/>
    <w:rsid w:val="74D62632"/>
    <w:rsid w:val="752B5127"/>
    <w:rsid w:val="755747C3"/>
    <w:rsid w:val="75AE1106"/>
    <w:rsid w:val="75E26420"/>
    <w:rsid w:val="76067942"/>
    <w:rsid w:val="763E32C2"/>
    <w:rsid w:val="76676633"/>
    <w:rsid w:val="766C59F7"/>
    <w:rsid w:val="76895BF6"/>
    <w:rsid w:val="76C375E1"/>
    <w:rsid w:val="76CABADF"/>
    <w:rsid w:val="76FD6F97"/>
    <w:rsid w:val="771831D0"/>
    <w:rsid w:val="7737091C"/>
    <w:rsid w:val="77404B00"/>
    <w:rsid w:val="776C7A26"/>
    <w:rsid w:val="777254D3"/>
    <w:rsid w:val="777A1826"/>
    <w:rsid w:val="77A17922"/>
    <w:rsid w:val="77D17A87"/>
    <w:rsid w:val="77F73E31"/>
    <w:rsid w:val="782F77DF"/>
    <w:rsid w:val="78767001"/>
    <w:rsid w:val="787E7C64"/>
    <w:rsid w:val="7892631E"/>
    <w:rsid w:val="78CC5618"/>
    <w:rsid w:val="78E67577"/>
    <w:rsid w:val="78FF067A"/>
    <w:rsid w:val="79105306"/>
    <w:rsid w:val="792720A9"/>
    <w:rsid w:val="795054F6"/>
    <w:rsid w:val="79633E2E"/>
    <w:rsid w:val="796A031A"/>
    <w:rsid w:val="79873AEC"/>
    <w:rsid w:val="79A163DB"/>
    <w:rsid w:val="7A007675"/>
    <w:rsid w:val="7A7A445B"/>
    <w:rsid w:val="7AA143F2"/>
    <w:rsid w:val="7AB90C36"/>
    <w:rsid w:val="7AD1051F"/>
    <w:rsid w:val="7B2E6D2B"/>
    <w:rsid w:val="7B6B4E8E"/>
    <w:rsid w:val="7B853343"/>
    <w:rsid w:val="7BA0128C"/>
    <w:rsid w:val="7BC96246"/>
    <w:rsid w:val="7BCE2F61"/>
    <w:rsid w:val="7BDC08DB"/>
    <w:rsid w:val="7BDC200B"/>
    <w:rsid w:val="7C331341"/>
    <w:rsid w:val="7C350FFF"/>
    <w:rsid w:val="7C385F67"/>
    <w:rsid w:val="7C7A4BE6"/>
    <w:rsid w:val="7CAD4FBB"/>
    <w:rsid w:val="7CAE7719"/>
    <w:rsid w:val="7CBC110C"/>
    <w:rsid w:val="7CC578D8"/>
    <w:rsid w:val="7D1F0E00"/>
    <w:rsid w:val="7D3911CB"/>
    <w:rsid w:val="7D39684F"/>
    <w:rsid w:val="7D5611AF"/>
    <w:rsid w:val="7D58564D"/>
    <w:rsid w:val="7D800A65"/>
    <w:rsid w:val="7D9A0E56"/>
    <w:rsid w:val="7DA57A41"/>
    <w:rsid w:val="7DCE4366"/>
    <w:rsid w:val="7DEE7468"/>
    <w:rsid w:val="7E04755B"/>
    <w:rsid w:val="7E306368"/>
    <w:rsid w:val="7E3C2153"/>
    <w:rsid w:val="7E4159BB"/>
    <w:rsid w:val="7E427B1E"/>
    <w:rsid w:val="7E49538A"/>
    <w:rsid w:val="7E5E2659"/>
    <w:rsid w:val="7E5F22E5"/>
    <w:rsid w:val="7EB51F05"/>
    <w:rsid w:val="7EDC7492"/>
    <w:rsid w:val="7EF27C8A"/>
    <w:rsid w:val="7F0D67CC"/>
    <w:rsid w:val="7F1D1CE5"/>
    <w:rsid w:val="7F2A6FBF"/>
    <w:rsid w:val="7F3E6220"/>
    <w:rsid w:val="7F57344D"/>
    <w:rsid w:val="7F7C5613"/>
    <w:rsid w:val="7F9560E2"/>
    <w:rsid w:val="7F9C63D0"/>
    <w:rsid w:val="7FA96660"/>
    <w:rsid w:val="7FA96D4C"/>
    <w:rsid w:val="7FA97AEA"/>
    <w:rsid w:val="7FC70040"/>
    <w:rsid w:val="7FD30895"/>
    <w:rsid w:val="7FF8D783"/>
    <w:rsid w:val="935F7864"/>
    <w:rsid w:val="97FF45FC"/>
    <w:rsid w:val="9FECD5CA"/>
    <w:rsid w:val="AAD7422E"/>
    <w:rsid w:val="AF655288"/>
    <w:rsid w:val="BFFB14B6"/>
    <w:rsid w:val="C67F7553"/>
    <w:rsid w:val="CBB9E90D"/>
    <w:rsid w:val="CFBCC0E9"/>
    <w:rsid w:val="D1DDFCDA"/>
    <w:rsid w:val="D6DDA3F7"/>
    <w:rsid w:val="D7FCCDAC"/>
    <w:rsid w:val="DFBBAECA"/>
    <w:rsid w:val="EBEF607E"/>
    <w:rsid w:val="EFDE1C8D"/>
    <w:rsid w:val="EFEF8237"/>
    <w:rsid w:val="F1DF7A8B"/>
    <w:rsid w:val="F5ED3054"/>
    <w:rsid w:val="F97A22B2"/>
    <w:rsid w:val="FDFB0D41"/>
    <w:rsid w:val="FEF4A702"/>
    <w:rsid w:val="FFACFDB1"/>
    <w:rsid w:val="FFFFE4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7"/>
    <w:qFormat/>
    <w:uiPriority w:val="0"/>
    <w:pPr>
      <w:keepNext/>
      <w:keepLines/>
      <w:spacing w:before="260" w:after="260" w:line="415" w:lineRule="auto"/>
      <w:outlineLvl w:val="1"/>
    </w:pPr>
    <w:rPr>
      <w:rFonts w:ascii="Arial" w:hAnsi="Arial" w:eastAsia="黑体" w:cs="Times New Roman"/>
      <w:b/>
      <w:bCs/>
      <w:kern w:val="0"/>
      <w:sz w:val="32"/>
      <w:szCs w:val="32"/>
    </w:rPr>
  </w:style>
  <w:style w:type="paragraph" w:styleId="4">
    <w:name w:val="heading 3"/>
    <w:basedOn w:val="1"/>
    <w:next w:val="1"/>
    <w:qFormat/>
    <w:uiPriority w:val="0"/>
    <w:pPr>
      <w:keepNext/>
      <w:keepLines/>
      <w:spacing w:before="120" w:after="120"/>
      <w:outlineLvl w:val="2"/>
    </w:pPr>
    <w:rPr>
      <w:rFonts w:ascii="Times New Roman" w:hAnsi="Times New Roman" w:eastAsia="宋体" w:cs="Times New Roman"/>
      <w:b/>
      <w:bCs/>
      <w:sz w:val="21"/>
      <w:szCs w:val="32"/>
    </w:rPr>
  </w:style>
  <w:style w:type="paragraph" w:styleId="5">
    <w:name w:val="heading 7"/>
    <w:basedOn w:val="1"/>
    <w:next w:val="1"/>
    <w:qFormat/>
    <w:uiPriority w:val="0"/>
    <w:pPr>
      <w:ind w:left="398"/>
      <w:outlineLvl w:val="6"/>
    </w:pPr>
    <w:rPr>
      <w:rFonts w:ascii="宋体" w:hAnsi="宋体" w:eastAsia="宋体" w:cs="宋体"/>
      <w:b/>
      <w:bCs/>
      <w:sz w:val="21"/>
      <w:szCs w:val="21"/>
      <w:lang w:val="zh-CN" w:eastAsia="zh-CN" w:bidi="zh-CN"/>
    </w:rPr>
  </w:style>
  <w:style w:type="paragraph" w:styleId="6">
    <w:name w:val="heading 8"/>
    <w:basedOn w:val="1"/>
    <w:next w:val="1"/>
    <w:qFormat/>
    <w:uiPriority w:val="0"/>
    <w:pPr>
      <w:outlineLvl w:val="7"/>
    </w:pPr>
    <w:rPr>
      <w:rFonts w:ascii="宋体" w:hAnsi="宋体" w:eastAsia="宋体" w:cs="宋体"/>
      <w:b/>
      <w:bCs/>
      <w:sz w:val="24"/>
      <w:szCs w:val="24"/>
      <w:lang w:val="zh-CN" w:eastAsia="zh-CN" w:bidi="zh-CN"/>
    </w:rPr>
  </w:style>
  <w:style w:type="character" w:default="1" w:styleId="24">
    <w:name w:val="Default Paragraph Font"/>
    <w:qFormat/>
    <w:uiPriority w:val="0"/>
    <w:rPr>
      <w:rFonts w:ascii="Times New Roman" w:hAnsi="Times New Roman" w:eastAsia="宋体" w:cs="Times New Roman"/>
    </w:rPr>
  </w:style>
  <w:style w:type="table" w:default="1" w:styleId="22">
    <w:name w:val="Normal Table"/>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7">
    <w:name w:val="Normal Indent"/>
    <w:basedOn w:val="1"/>
    <w:next w:val="1"/>
    <w:qFormat/>
    <w:uiPriority w:val="0"/>
    <w:pPr>
      <w:ind w:firstLine="420" w:firstLineChars="200"/>
    </w:pPr>
    <w:rPr>
      <w:rFonts w:ascii="Times New Roman" w:hAnsi="Times New Roman" w:eastAsia="宋体" w:cs="Times New Roman"/>
    </w:rPr>
  </w:style>
  <w:style w:type="paragraph" w:styleId="8">
    <w:name w:val="annotation text"/>
    <w:basedOn w:val="1"/>
    <w:qFormat/>
    <w:uiPriority w:val="0"/>
    <w:pPr>
      <w:jc w:val="left"/>
    </w:pPr>
    <w:rPr>
      <w:rFonts w:ascii="Times New Roman" w:hAnsi="Times New Roman" w:eastAsia="宋体" w:cs="Times New Roman"/>
    </w:rPr>
  </w:style>
  <w:style w:type="paragraph" w:styleId="9">
    <w:name w:val="Body Text"/>
    <w:basedOn w:val="1"/>
    <w:qFormat/>
    <w:uiPriority w:val="0"/>
    <w:pPr>
      <w:spacing w:line="360" w:lineRule="auto"/>
    </w:pPr>
    <w:rPr>
      <w:rFonts w:ascii="Times New Roman" w:hAnsi="Times New Roman" w:eastAsia="宋体" w:cs="Times New Roman"/>
    </w:rPr>
  </w:style>
  <w:style w:type="paragraph" w:styleId="10">
    <w:name w:val="Body Text Indent"/>
    <w:basedOn w:val="1"/>
    <w:qFormat/>
    <w:uiPriority w:val="0"/>
    <w:pPr>
      <w:ind w:firstLine="730" w:firstLineChars="228"/>
    </w:pPr>
    <w:rPr>
      <w:rFonts w:ascii="仿宋_GB2312" w:hAnsi="Times New Roman" w:eastAsia="仿宋_GB2312" w:cs="Times New Roman"/>
      <w:sz w:val="32"/>
    </w:rPr>
  </w:style>
  <w:style w:type="paragraph" w:styleId="11">
    <w:name w:val="toc 3"/>
    <w:basedOn w:val="1"/>
    <w:next w:val="1"/>
    <w:qFormat/>
    <w:uiPriority w:val="0"/>
    <w:pPr>
      <w:spacing w:before="230"/>
      <w:ind w:left="520"/>
    </w:pPr>
    <w:rPr>
      <w:rFonts w:ascii="宋体" w:hAnsi="宋体" w:eastAsia="宋体" w:cs="宋体"/>
      <w:sz w:val="21"/>
      <w:szCs w:val="21"/>
      <w:lang w:val="zh-CN" w:eastAsia="zh-CN" w:bidi="zh-CN"/>
    </w:rPr>
  </w:style>
  <w:style w:type="paragraph" w:styleId="12">
    <w:name w:val="Date"/>
    <w:basedOn w:val="1"/>
    <w:next w:val="1"/>
    <w:qFormat/>
    <w:uiPriority w:val="0"/>
    <w:pPr>
      <w:ind w:left="100" w:leftChars="2500"/>
    </w:pPr>
    <w:rPr>
      <w:rFonts w:ascii="Times New Roman" w:hAnsi="Times New Roman" w:eastAsia="宋体" w:cs="Times New Roman"/>
    </w:rPr>
  </w:style>
  <w:style w:type="paragraph" w:styleId="13">
    <w:name w:val="Balloon Text"/>
    <w:basedOn w:val="1"/>
    <w:link w:val="28"/>
    <w:qFormat/>
    <w:uiPriority w:val="0"/>
    <w:rPr>
      <w:rFonts w:ascii="Times New Roman" w:hAnsi="Times New Roman" w:eastAsia="宋体" w:cs="Times New Roman"/>
      <w:sz w:val="18"/>
      <w:szCs w:val="18"/>
    </w:rPr>
  </w:style>
  <w:style w:type="paragraph" w:styleId="14">
    <w:name w:val="footer"/>
    <w:basedOn w:val="1"/>
    <w:link w:val="29"/>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5">
    <w:name w:val="header"/>
    <w:basedOn w:val="1"/>
    <w:link w:val="30"/>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6">
    <w:name w:val="toc 1"/>
    <w:basedOn w:val="1"/>
    <w:next w:val="1"/>
    <w:qFormat/>
    <w:uiPriority w:val="0"/>
    <w:rPr>
      <w:rFonts w:ascii="Calibri" w:hAnsi="Calibri" w:eastAsia="宋体" w:cs="Times New Roman"/>
    </w:rPr>
  </w:style>
  <w:style w:type="paragraph" w:styleId="17">
    <w:name w:val="toc 4"/>
    <w:basedOn w:val="1"/>
    <w:next w:val="1"/>
    <w:qFormat/>
    <w:uiPriority w:val="0"/>
    <w:pPr>
      <w:spacing w:before="278"/>
      <w:ind w:left="940"/>
    </w:pPr>
    <w:rPr>
      <w:rFonts w:ascii="宋体" w:hAnsi="宋体" w:eastAsia="宋体" w:cs="宋体"/>
      <w:sz w:val="21"/>
      <w:szCs w:val="21"/>
      <w:lang w:val="zh-CN" w:eastAsia="zh-CN" w:bidi="zh-CN"/>
    </w:rPr>
  </w:style>
  <w:style w:type="paragraph" w:styleId="18">
    <w:name w:val="toc 2"/>
    <w:basedOn w:val="1"/>
    <w:next w:val="1"/>
    <w:qFormat/>
    <w:uiPriority w:val="0"/>
    <w:pPr>
      <w:spacing w:before="290"/>
      <w:ind w:right="245"/>
      <w:jc w:val="right"/>
    </w:pPr>
    <w:rPr>
      <w:rFonts w:ascii="宋体" w:hAnsi="宋体" w:eastAsia="宋体" w:cs="宋体"/>
      <w:sz w:val="21"/>
      <w:szCs w:val="21"/>
      <w:lang w:val="zh-CN" w:eastAsia="zh-CN" w:bidi="zh-CN"/>
    </w:rPr>
  </w:style>
  <w:style w:type="paragraph" w:styleId="19">
    <w:name w:val="Body Text 2"/>
    <w:basedOn w:val="1"/>
    <w:qFormat/>
    <w:uiPriority w:val="0"/>
    <w:rPr>
      <w:rFonts w:ascii="宋体" w:hAnsi="宋体" w:eastAsia="宋体" w:cs="Times New Roman"/>
      <w:sz w:val="28"/>
    </w:rPr>
  </w:style>
  <w:style w:type="paragraph" w:styleId="20">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21">
    <w:name w:val="Title"/>
    <w:basedOn w:val="2"/>
    <w:next w:val="1"/>
    <w:qFormat/>
    <w:uiPriority w:val="0"/>
    <w:pPr>
      <w:spacing w:before="50" w:beforeLines="50" w:after="0" w:line="360" w:lineRule="auto"/>
      <w:ind w:firstLine="0" w:firstLineChars="0"/>
      <w:jc w:val="center"/>
    </w:pPr>
    <w:rPr>
      <w:rFonts w:ascii="Cambria" w:hAnsi="Cambria" w:eastAsia="黑体" w:cs="Times New Roman"/>
      <w:b w:val="0"/>
      <w:bCs w:val="0"/>
      <w:sz w:val="36"/>
      <w:szCs w:val="32"/>
    </w:rPr>
  </w:style>
  <w:style w:type="table" w:styleId="23">
    <w:name w:val="Table Grid"/>
    <w:basedOn w:val="2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rFonts w:ascii="Times New Roman" w:hAnsi="Times New Roman" w:eastAsia="宋体" w:cs="Times New Roman"/>
      <w:b/>
      <w:bCs/>
    </w:rPr>
  </w:style>
  <w:style w:type="character" w:styleId="26">
    <w:name w:val="Hyperlink"/>
    <w:qFormat/>
    <w:uiPriority w:val="0"/>
    <w:rPr>
      <w:rFonts w:ascii="Times New Roman" w:hAnsi="Times New Roman" w:eastAsia="宋体" w:cs="Times New Roman"/>
      <w:color w:val="0563C1"/>
      <w:u w:val="single"/>
    </w:rPr>
  </w:style>
  <w:style w:type="character" w:customStyle="1" w:styleId="27">
    <w:name w:val="标题 2 字符"/>
    <w:link w:val="3"/>
    <w:qFormat/>
    <w:uiPriority w:val="0"/>
    <w:rPr>
      <w:rFonts w:ascii="Arial" w:hAnsi="Arial" w:eastAsia="黑体" w:cs="Times New Roman"/>
      <w:b/>
      <w:bCs/>
      <w:sz w:val="32"/>
      <w:szCs w:val="32"/>
    </w:rPr>
  </w:style>
  <w:style w:type="character" w:customStyle="1" w:styleId="28">
    <w:name w:val="批注框文本 字符"/>
    <w:link w:val="13"/>
    <w:qFormat/>
    <w:uiPriority w:val="0"/>
    <w:rPr>
      <w:rFonts w:ascii="Times New Roman" w:hAnsi="Times New Roman" w:eastAsia="宋体" w:cs="Times New Roman"/>
      <w:kern w:val="2"/>
      <w:sz w:val="18"/>
      <w:szCs w:val="18"/>
    </w:rPr>
  </w:style>
  <w:style w:type="character" w:customStyle="1" w:styleId="29">
    <w:name w:val="页脚 字符"/>
    <w:link w:val="14"/>
    <w:qFormat/>
    <w:uiPriority w:val="0"/>
    <w:rPr>
      <w:rFonts w:ascii="Times New Roman" w:hAnsi="Times New Roman" w:eastAsia="宋体" w:cs="Times New Roman"/>
      <w:kern w:val="2"/>
      <w:sz w:val="18"/>
      <w:szCs w:val="18"/>
    </w:rPr>
  </w:style>
  <w:style w:type="character" w:customStyle="1" w:styleId="30">
    <w:name w:val="页眉 字符"/>
    <w:link w:val="15"/>
    <w:qFormat/>
    <w:uiPriority w:val="0"/>
    <w:rPr>
      <w:rFonts w:ascii="Times New Roman" w:hAnsi="Times New Roman" w:eastAsia="宋体" w:cs="Times New Roman"/>
      <w:kern w:val="2"/>
      <w:sz w:val="18"/>
      <w:szCs w:val="18"/>
    </w:rPr>
  </w:style>
  <w:style w:type="paragraph" w:customStyle="1" w:styleId="31">
    <w:name w:val="目录1"/>
    <w:basedOn w:val="1"/>
    <w:qFormat/>
    <w:uiPriority w:val="0"/>
    <w:rPr>
      <w:rFonts w:ascii="黑体" w:hAnsi="Calibri" w:eastAsia="黑体" w:cs="Times New Roman"/>
      <w:sz w:val="52"/>
      <w:szCs w:val="52"/>
    </w:rPr>
  </w:style>
  <w:style w:type="paragraph" w:customStyle="1" w:styleId="3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33">
    <w:name w:val="标题 2 Char"/>
    <w:qFormat/>
    <w:uiPriority w:val="0"/>
    <w:rPr>
      <w:rFonts w:ascii="Arial" w:hAnsi="Arial" w:eastAsia="黑体" w:cs="Times New Roman"/>
      <w:b/>
      <w:bCs/>
      <w:sz w:val="32"/>
      <w:szCs w:val="32"/>
    </w:rPr>
  </w:style>
  <w:style w:type="paragraph" w:customStyle="1" w:styleId="34">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styleId="35">
    <w:name w:val="List Paragraph"/>
    <w:basedOn w:val="1"/>
    <w:qFormat/>
    <w:uiPriority w:val="0"/>
    <w:pPr>
      <w:spacing w:before="110"/>
      <w:ind w:left="248" w:firstLine="427"/>
    </w:pPr>
    <w:rPr>
      <w:rFonts w:ascii="宋体" w:hAnsi="宋体" w:eastAsia="宋体" w:cs="宋体"/>
      <w:lang w:val="zh-CN" w:eastAsia="zh-CN" w:bidi="zh-CN"/>
    </w:rPr>
  </w:style>
  <w:style w:type="paragraph" w:customStyle="1" w:styleId="36">
    <w:name w:val="Table Paragraph"/>
    <w:basedOn w:val="1"/>
    <w:qFormat/>
    <w:uiPriority w:val="0"/>
    <w:rPr>
      <w:rFonts w:ascii="宋体" w:hAnsi="宋体" w:eastAsia="宋体" w:cs="宋体"/>
      <w:lang w:val="zh-CN" w:eastAsia="zh-CN" w:bidi="zh-CN"/>
    </w:rPr>
  </w:style>
  <w:style w:type="paragraph" w:customStyle="1" w:styleId="37">
    <w:name w:val="目录 21"/>
    <w:basedOn w:val="1"/>
    <w:next w:val="1"/>
    <w:qFormat/>
    <w:uiPriority w:val="0"/>
    <w:pPr>
      <w:ind w:left="420" w:leftChars="200"/>
    </w:pPr>
    <w:rPr>
      <w:rFonts w:ascii="Times New Roman" w:hAnsi="Times New Roman" w:eastAsia="宋体" w:cs="Times New Roman"/>
    </w:rPr>
  </w:style>
  <w:style w:type="paragraph" w:customStyle="1" w:styleId="38">
    <w:name w:val="目录 11"/>
    <w:basedOn w:val="1"/>
    <w:next w:val="1"/>
    <w:qFormat/>
    <w:uiPriority w:val="0"/>
    <w:rPr>
      <w:rFonts w:ascii="Times New Roman" w:hAnsi="Times New Roman" w:eastAsia="宋体" w:cs="Times New Roman"/>
    </w:rPr>
  </w:style>
  <w:style w:type="paragraph" w:customStyle="1" w:styleId="39">
    <w:name w:val="List Paragraph1"/>
    <w:basedOn w:val="1"/>
    <w:qFormat/>
    <w:uiPriority w:val="0"/>
    <w:pPr>
      <w:keepNext w:val="0"/>
      <w:keepLines w:val="0"/>
      <w:widowControl w:val="0"/>
      <w:suppressLineNumbers w:val="0"/>
      <w:autoSpaceDE w:val="0"/>
      <w:autoSpaceDN w:val="0"/>
      <w:spacing w:before="0" w:beforeAutospacing="0" w:after="0" w:afterAutospacing="0"/>
      <w:ind w:left="657" w:right="0" w:hanging="602"/>
      <w:jc w:val="left"/>
    </w:pPr>
    <w:rPr>
      <w:rFonts w:hint="eastAsia" w:ascii="宋体" w:hAnsi="宋体" w:eastAsia="宋体" w:cs="宋体"/>
      <w:kern w:val="0"/>
      <w:sz w:val="22"/>
      <w:szCs w:val="22"/>
      <w:lang w:val="en-US" w:eastAsia="zh-CN" w:bidi="ar"/>
    </w:rPr>
  </w:style>
  <w:style w:type="character" w:customStyle="1" w:styleId="40">
    <w:name w:val="font11"/>
    <w:basedOn w:val="24"/>
    <w:qFormat/>
    <w:uiPriority w:val="0"/>
    <w:rPr>
      <w:rFonts w:hint="eastAsia" w:ascii="宋体" w:hAnsi="宋体" w:eastAsia="宋体" w:cs="宋体"/>
      <w:color w:val="000000"/>
      <w:sz w:val="18"/>
      <w:szCs w:val="18"/>
      <w:u w:val="none"/>
    </w:rPr>
  </w:style>
  <w:style w:type="character" w:customStyle="1" w:styleId="41">
    <w:name w:val="font21"/>
    <w:basedOn w:val="24"/>
    <w:qFormat/>
    <w:uiPriority w:val="0"/>
    <w:rPr>
      <w:rFonts w:hint="eastAsia" w:ascii="smartSimSun" w:hAnsi="smartSimSun" w:eastAsia="smartSimSun" w:cs="smartSimSun"/>
      <w:color w:val="000000"/>
      <w:sz w:val="18"/>
      <w:szCs w:val="18"/>
      <w:u w:val="none"/>
    </w:rPr>
  </w:style>
  <w:style w:type="character" w:customStyle="1" w:styleId="42">
    <w:name w:val="font31"/>
    <w:basedOn w:val="2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30</Pages>
  <Words>13959</Words>
  <Characters>14775</Characters>
  <Lines>1</Lines>
  <Paragraphs>1</Paragraphs>
  <TotalTime>1</TotalTime>
  <ScaleCrop>false</ScaleCrop>
  <LinksUpToDate>false</LinksUpToDate>
  <CharactersWithSpaces>15576</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2023-02-07T09:32:00Z</dcterms:created>
  <dc:creator>user</dc:creator>
  <cp:lastModifiedBy>肖宁</cp:lastModifiedBy>
  <cp:lastPrinted>2025-09-19T04:54:00Z</cp:lastPrinted>
  <dcterms:modified xsi:type="dcterms:W3CDTF">2026-01-14T07:33:00Z</dcterms:modified>
  <dc:title>关于谢洁雯家庭困难补助的请示</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A80DE7F27FC746E5982293FC9A05A121_13</vt:lpwstr>
  </property>
  <property fmtid="{D5CDD505-2E9C-101B-9397-08002B2CF9AE}" pid="4" name="KSOTemplateDocerSaveRecord">
    <vt:lpwstr>eyJoZGlkIjoiNzJiYzM0YjQ3ZTU0ZWNiOWZjMGRkMzY3NzIxMjE5NTEiLCJ1c2VySWQiOiIyNDE5MzI5OTgifQ==</vt:lpwstr>
  </property>
</Properties>
</file>