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B08F">
      <w:pPr>
        <w:spacing w:line="800" w:lineRule="exact"/>
        <w:jc w:val="center"/>
        <w:rPr>
          <w:rFonts w:hint="eastAsia" w:ascii="黑体" w:hAnsi="黑体" w:eastAsia="黑体" w:cs="黑体"/>
          <w:b/>
          <w:bCs/>
          <w:sz w:val="44"/>
          <w:szCs w:val="44"/>
        </w:rPr>
      </w:pPr>
      <w:r>
        <w:rPr>
          <w:rFonts w:hint="eastAsia" w:ascii="黑体" w:hAnsi="黑体" w:eastAsia="黑体" w:cs="黑体"/>
          <w:b/>
          <w:bCs/>
          <w:sz w:val="44"/>
          <w:szCs w:val="44"/>
        </w:rPr>
        <w:t>江西联兴公路工程有限公司</w:t>
      </w:r>
    </w:p>
    <w:p w14:paraId="18018E52">
      <w:pPr>
        <w:spacing w:line="800" w:lineRule="exact"/>
        <w:jc w:val="center"/>
        <w:rPr>
          <w:rFonts w:hint="eastAsia" w:ascii="黑体" w:hAnsi="黑体" w:eastAsia="黑体" w:cs="黑体"/>
          <w:b/>
          <w:bCs/>
          <w:sz w:val="44"/>
          <w:szCs w:val="44"/>
        </w:rPr>
      </w:pPr>
    </w:p>
    <w:p w14:paraId="1E671ED9">
      <w:pPr>
        <w:pStyle w:val="10"/>
        <w:jc w:val="center"/>
        <w:rPr>
          <w:rFonts w:ascii="宋体" w:hAnsi="宋体"/>
          <w:b/>
          <w:sz w:val="40"/>
          <w:szCs w:val="40"/>
        </w:rPr>
      </w:pPr>
      <w:r>
        <w:rPr>
          <w:rFonts w:hint="eastAsia" w:ascii="宋体" w:hAnsi="宋体"/>
          <w:b/>
          <w:sz w:val="40"/>
          <w:szCs w:val="40"/>
        </w:rPr>
        <w:t>赣定、龙杨、兴赣高速路段线路桩号传递工程</w:t>
      </w:r>
      <w:r>
        <w:rPr>
          <w:rFonts w:hint="eastAsia" w:ascii="宋体" w:hAnsi="宋体"/>
          <w:b/>
          <w:sz w:val="40"/>
          <w:szCs w:val="40"/>
          <w:lang w:val="en-US" w:eastAsia="zh-CN"/>
        </w:rPr>
        <w:t>里程标志牌材料</w:t>
      </w:r>
      <w:r>
        <w:rPr>
          <w:rFonts w:hint="eastAsia" w:ascii="宋体" w:hAnsi="宋体"/>
          <w:b/>
          <w:sz w:val="40"/>
          <w:szCs w:val="40"/>
        </w:rPr>
        <w:t>采购项目</w:t>
      </w:r>
    </w:p>
    <w:p w14:paraId="3727E8BC">
      <w:pPr>
        <w:pStyle w:val="10"/>
        <w:ind w:firstLine="2168" w:firstLineChars="300"/>
        <w:rPr>
          <w:rFonts w:ascii="宋体" w:hAnsi="宋体" w:cs="宋体"/>
          <w:b/>
          <w:sz w:val="72"/>
          <w:szCs w:val="72"/>
        </w:rPr>
      </w:pPr>
    </w:p>
    <w:p w14:paraId="7AB60E39">
      <w:pPr>
        <w:pStyle w:val="10"/>
        <w:ind w:firstLine="2168" w:firstLineChars="300"/>
        <w:rPr>
          <w:rFonts w:ascii="宋体" w:hAnsi="宋体" w:cs="宋体"/>
          <w:b/>
          <w:sz w:val="72"/>
          <w:szCs w:val="72"/>
        </w:rPr>
      </w:pPr>
    </w:p>
    <w:p w14:paraId="132C14BE">
      <w:pPr>
        <w:pStyle w:val="10"/>
        <w:ind w:firstLine="2168" w:firstLineChars="300"/>
        <w:rPr>
          <w:rFonts w:ascii="宋体" w:hAnsi="宋体" w:cs="宋体"/>
          <w:b/>
          <w:sz w:val="72"/>
          <w:szCs w:val="72"/>
        </w:rPr>
      </w:pPr>
    </w:p>
    <w:p w14:paraId="2F5B4D38">
      <w:pPr>
        <w:pStyle w:val="10"/>
        <w:ind w:firstLine="2168" w:firstLineChars="300"/>
        <w:rPr>
          <w:rFonts w:ascii="宋体" w:hAnsi="宋体" w:cs="宋体"/>
          <w:b/>
          <w:sz w:val="72"/>
          <w:szCs w:val="72"/>
        </w:rPr>
      </w:pPr>
    </w:p>
    <w:p w14:paraId="4236713C">
      <w:pPr>
        <w:pStyle w:val="10"/>
        <w:jc w:val="center"/>
        <w:rPr>
          <w:rFonts w:hint="eastAsia" w:ascii="宋体" w:hAnsi="宋体" w:eastAsia="宋体" w:cs="宋体"/>
          <w:b/>
          <w:sz w:val="96"/>
          <w:szCs w:val="96"/>
          <w:lang w:eastAsia="zh-CN"/>
        </w:rPr>
      </w:pPr>
      <w:r>
        <w:rPr>
          <w:rFonts w:hint="eastAsia" w:ascii="宋体" w:hAnsi="宋体" w:cs="宋体"/>
          <w:b/>
          <w:sz w:val="96"/>
          <w:szCs w:val="96"/>
        </w:rPr>
        <w:t>询价文件</w:t>
      </w:r>
    </w:p>
    <w:p w14:paraId="617310C0">
      <w:pPr>
        <w:pStyle w:val="10"/>
        <w:ind w:firstLine="480"/>
        <w:rPr>
          <w:rFonts w:ascii="宋体" w:hAnsi="宋体" w:cs="宋体"/>
        </w:rPr>
      </w:pPr>
    </w:p>
    <w:p w14:paraId="7610063D">
      <w:pPr>
        <w:spacing w:line="400" w:lineRule="exact"/>
        <w:jc w:val="center"/>
        <w:rPr>
          <w:rFonts w:ascii="宋体" w:hAnsi="宋体" w:cs="宋体"/>
        </w:rPr>
      </w:pPr>
    </w:p>
    <w:p w14:paraId="4720864A">
      <w:pPr>
        <w:spacing w:line="400" w:lineRule="exact"/>
        <w:jc w:val="center"/>
        <w:rPr>
          <w:rFonts w:ascii="宋体" w:hAnsi="宋体" w:cs="宋体"/>
        </w:rPr>
      </w:pPr>
    </w:p>
    <w:p w14:paraId="0A77D13C">
      <w:pPr>
        <w:spacing w:line="400" w:lineRule="exact"/>
        <w:jc w:val="center"/>
        <w:rPr>
          <w:rFonts w:ascii="宋体" w:hAnsi="宋体" w:cs="宋体"/>
        </w:rPr>
      </w:pPr>
    </w:p>
    <w:p w14:paraId="3EF01F05">
      <w:pPr>
        <w:spacing w:line="400" w:lineRule="exact"/>
        <w:jc w:val="center"/>
        <w:rPr>
          <w:rFonts w:ascii="宋体" w:hAnsi="宋体" w:cs="宋体"/>
        </w:rPr>
      </w:pPr>
    </w:p>
    <w:p w14:paraId="125F4ACA">
      <w:pPr>
        <w:spacing w:line="400" w:lineRule="exact"/>
        <w:jc w:val="center"/>
        <w:rPr>
          <w:rFonts w:ascii="宋体" w:hAnsi="宋体" w:cs="宋体"/>
        </w:rPr>
      </w:pPr>
    </w:p>
    <w:p w14:paraId="0BEBAE39">
      <w:pPr>
        <w:spacing w:line="400" w:lineRule="exact"/>
        <w:jc w:val="center"/>
        <w:rPr>
          <w:rFonts w:ascii="宋体" w:hAnsi="宋体" w:cs="宋体"/>
        </w:rPr>
      </w:pPr>
    </w:p>
    <w:p w14:paraId="4FBAA9A7">
      <w:pPr>
        <w:spacing w:line="400" w:lineRule="exact"/>
        <w:jc w:val="center"/>
        <w:rPr>
          <w:rFonts w:ascii="宋体" w:hAnsi="宋体" w:cs="宋体"/>
        </w:rPr>
      </w:pPr>
    </w:p>
    <w:p w14:paraId="407128C7">
      <w:pPr>
        <w:spacing w:line="400" w:lineRule="exact"/>
        <w:jc w:val="center"/>
        <w:rPr>
          <w:rFonts w:ascii="宋体" w:hAnsi="宋体" w:cs="宋体"/>
        </w:rPr>
      </w:pPr>
    </w:p>
    <w:p w14:paraId="66C03BA0">
      <w:pPr>
        <w:pStyle w:val="5"/>
      </w:pPr>
    </w:p>
    <w:p w14:paraId="61C7109F"/>
    <w:p w14:paraId="23F8A61B">
      <w:pPr>
        <w:jc w:val="center"/>
        <w:rPr>
          <w:rFonts w:ascii="宋体" w:hAnsi="宋体" w:cs="宋体"/>
          <w:b/>
          <w:sz w:val="36"/>
          <w:szCs w:val="36"/>
        </w:rPr>
      </w:pPr>
      <w:r>
        <w:rPr>
          <w:rFonts w:ascii="宋体" w:hAnsi="宋体" w:cs="宋体"/>
          <w:b/>
          <w:sz w:val="36"/>
          <w:szCs w:val="36"/>
        </w:rPr>
        <w:drawing>
          <wp:inline distT="0" distB="0" distL="114300" distR="114300">
            <wp:extent cx="304800" cy="281940"/>
            <wp:effectExtent l="0" t="0" r="0" b="3810"/>
            <wp:docPr id="2"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交控司徽"/>
                    <pic:cNvPicPr>
                      <a:picLocks noChangeAspect="1"/>
                    </pic:cNvPicPr>
                  </pic:nvPicPr>
                  <pic:blipFill>
                    <a:blip r:embed="rId10"/>
                    <a:stretch>
                      <a:fillRect/>
                    </a:stretch>
                  </pic:blipFill>
                  <pic:spPr>
                    <a:xfrm>
                      <a:off x="0" y="0"/>
                      <a:ext cx="304800" cy="281940"/>
                    </a:xfrm>
                    <a:prstGeom prst="rect">
                      <a:avLst/>
                    </a:prstGeom>
                    <a:noFill/>
                    <a:ln>
                      <a:noFill/>
                    </a:ln>
                  </pic:spPr>
                </pic:pic>
              </a:graphicData>
            </a:graphic>
          </wp:inline>
        </w:drawing>
      </w:r>
      <w:r>
        <w:rPr>
          <w:rFonts w:hint="eastAsia" w:ascii="宋体" w:hAnsi="宋体" w:cs="宋体"/>
          <w:b/>
          <w:sz w:val="36"/>
          <w:szCs w:val="36"/>
        </w:rPr>
        <w:t>江西联兴公路工程有限公司</w:t>
      </w:r>
    </w:p>
    <w:p w14:paraId="3763D3A1">
      <w:pPr>
        <w:jc w:val="center"/>
        <w:rPr>
          <w:rFonts w:ascii="宋体" w:hAnsi="宋体" w:cs="宋体"/>
          <w:b/>
          <w:sz w:val="36"/>
          <w:szCs w:val="36"/>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二O二五年</w:t>
      </w:r>
      <w:r>
        <w:rPr>
          <w:rFonts w:hint="eastAsia" w:ascii="宋体" w:hAnsi="宋体" w:cs="宋体"/>
          <w:b/>
          <w:sz w:val="36"/>
          <w:szCs w:val="36"/>
          <w:lang w:val="en-US" w:eastAsia="zh-CN"/>
        </w:rPr>
        <w:t>六</w:t>
      </w:r>
      <w:r>
        <w:rPr>
          <w:rFonts w:hint="eastAsia" w:ascii="宋体" w:hAnsi="宋体" w:cs="宋体"/>
          <w:b/>
          <w:sz w:val="36"/>
          <w:szCs w:val="36"/>
        </w:rPr>
        <w:t>月</w:t>
      </w:r>
    </w:p>
    <w:p w14:paraId="4714DDA6">
      <w:pPr>
        <w:spacing w:line="360" w:lineRule="auto"/>
        <w:jc w:val="center"/>
        <w:rPr>
          <w:rFonts w:hint="eastAsia" w:ascii="宋体" w:hAnsi="宋体" w:cs="宋体"/>
          <w:b/>
          <w:bCs/>
          <w:sz w:val="32"/>
          <w:szCs w:val="32"/>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rPr>
        <w:t>第一章</w:t>
      </w:r>
      <w:r>
        <w:rPr>
          <w:rFonts w:hint="eastAsia" w:ascii="宋体" w:hAnsi="宋体" w:cs="宋体"/>
          <w:b/>
          <w:bCs/>
          <w:sz w:val="36"/>
          <w:szCs w:val="36"/>
          <w:lang w:val="en-US" w:eastAsia="zh-CN"/>
        </w:rPr>
        <w:t xml:space="preserve">  </w:t>
      </w:r>
      <w:r>
        <w:rPr>
          <w:rFonts w:hint="eastAsia" w:ascii="宋体" w:hAnsi="宋体" w:cs="宋体"/>
          <w:b/>
          <w:bCs/>
          <w:sz w:val="32"/>
          <w:szCs w:val="32"/>
        </w:rPr>
        <w:t>江西联兴公路工程有限公司</w:t>
      </w:r>
      <w:bookmarkEnd w:id="0"/>
      <w:bookmarkEnd w:id="1"/>
    </w:p>
    <w:p w14:paraId="2D06C5AF">
      <w:pPr>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rPr>
        <w:t>赣定、龙杨、兴赣高速路段线路桩号传递工程</w:t>
      </w:r>
      <w:r>
        <w:rPr>
          <w:rFonts w:hint="eastAsia" w:ascii="宋体" w:hAnsi="宋体" w:cs="宋体"/>
          <w:b/>
          <w:bCs/>
          <w:sz w:val="32"/>
          <w:szCs w:val="32"/>
          <w:lang w:val="en-US" w:eastAsia="zh-CN"/>
        </w:rPr>
        <w:t>里程标志牌材料</w:t>
      </w:r>
      <w:r>
        <w:rPr>
          <w:rFonts w:hint="eastAsia" w:ascii="宋体" w:hAnsi="宋体" w:cs="宋体"/>
          <w:b/>
          <w:bCs/>
          <w:sz w:val="32"/>
          <w:szCs w:val="32"/>
        </w:rPr>
        <w:t>采购项目</w:t>
      </w:r>
      <w:r>
        <w:rPr>
          <w:rFonts w:hint="eastAsia" w:ascii="宋体" w:hAnsi="宋体" w:cs="宋体"/>
          <w:b/>
          <w:bCs/>
          <w:sz w:val="32"/>
          <w:szCs w:val="32"/>
          <w:lang w:val="en-US" w:eastAsia="zh-CN"/>
        </w:rPr>
        <w:t>询价公告</w:t>
      </w:r>
    </w:p>
    <w:p w14:paraId="4159C169">
      <w:pPr>
        <w:pStyle w:val="4"/>
        <w:spacing w:line="15" w:lineRule="auto"/>
        <w:jc w:val="left"/>
        <w:rPr>
          <w:rFonts w:ascii="宋体" w:hAnsi="宋体" w:eastAsia="宋体" w:cs="宋体"/>
          <w:sz w:val="24"/>
        </w:rPr>
      </w:pPr>
      <w:bookmarkStart w:id="5" w:name="_Toc2741"/>
      <w:r>
        <w:rPr>
          <w:rFonts w:hint="eastAsia" w:ascii="宋体" w:hAnsi="宋体" w:eastAsia="宋体" w:cs="宋体"/>
          <w:sz w:val="24"/>
        </w:rPr>
        <w:t>一、询价采购条件</w:t>
      </w:r>
      <w:bookmarkEnd w:id="5"/>
    </w:p>
    <w:p w14:paraId="34327FF6">
      <w:pPr>
        <w:spacing w:line="360" w:lineRule="auto"/>
        <w:ind w:firstLine="480" w:firstLineChars="200"/>
        <w:rPr>
          <w:rFonts w:ascii="宋体" w:hAnsi="宋体" w:cs="宋体"/>
          <w:sz w:val="24"/>
          <w:highlight w:val="none"/>
        </w:rPr>
      </w:pPr>
      <w:bookmarkStart w:id="6" w:name="_Toc26182"/>
      <w:r>
        <w:rPr>
          <w:rFonts w:hint="eastAsia" w:ascii="宋体" w:hAnsi="宋体" w:cs="宋体"/>
          <w:sz w:val="24"/>
          <w:highlight w:val="none"/>
        </w:rPr>
        <w:t>本次询价项目名称：赣定、龙杨、兴赣高速路段线路桩号传递工程</w:t>
      </w:r>
      <w:r>
        <w:rPr>
          <w:rFonts w:hint="eastAsia" w:ascii="宋体" w:hAnsi="宋体" w:cs="宋体"/>
          <w:sz w:val="24"/>
          <w:highlight w:val="none"/>
          <w:lang w:val="en-US" w:eastAsia="zh-CN"/>
        </w:rPr>
        <w:t>里程标志牌材料</w:t>
      </w:r>
      <w:r>
        <w:rPr>
          <w:rFonts w:hint="eastAsia" w:ascii="宋体" w:hAnsi="宋体" w:cs="宋体"/>
          <w:sz w:val="24"/>
          <w:highlight w:val="none"/>
        </w:rPr>
        <w:t>采购项目。</w:t>
      </w:r>
    </w:p>
    <w:p w14:paraId="7CB0961E">
      <w:pPr>
        <w:spacing w:line="360" w:lineRule="auto"/>
        <w:ind w:firstLine="480" w:firstLineChars="200"/>
        <w:rPr>
          <w:rFonts w:ascii="宋体" w:hAnsi="宋体" w:cs="宋体"/>
          <w:sz w:val="24"/>
        </w:rPr>
      </w:pPr>
      <w:r>
        <w:rPr>
          <w:rFonts w:hint="eastAsia" w:ascii="宋体" w:hAnsi="宋体" w:cs="宋体"/>
          <w:sz w:val="24"/>
          <w:highlight w:val="none"/>
        </w:rPr>
        <w:t>询价人：江西</w:t>
      </w:r>
      <w:r>
        <w:rPr>
          <w:rFonts w:hint="eastAsia" w:ascii="宋体" w:hAnsi="宋体" w:cs="宋体"/>
          <w:sz w:val="24"/>
        </w:rPr>
        <w:t>联兴公路工程有限公司，合同签订人: 江西联兴公路工程有限公司，资金来源为自有资金，该项目已具备采购条件，现对该项目进行</w:t>
      </w:r>
      <w:r>
        <w:rPr>
          <w:rFonts w:hint="eastAsia" w:ascii="宋体" w:hAnsi="宋体" w:cs="宋体"/>
          <w:sz w:val="24"/>
          <w:lang w:val="en-US" w:eastAsia="zh-CN"/>
        </w:rPr>
        <w:t>公开</w:t>
      </w:r>
      <w:r>
        <w:rPr>
          <w:rFonts w:hint="eastAsia" w:ascii="宋体" w:hAnsi="宋体" w:cs="宋体"/>
          <w:sz w:val="24"/>
        </w:rPr>
        <w:t>询价。</w:t>
      </w:r>
    </w:p>
    <w:p w14:paraId="73B38891">
      <w:pPr>
        <w:pStyle w:val="5"/>
        <w:numPr>
          <w:ilvl w:val="0"/>
          <w:numId w:val="1"/>
        </w:numPr>
        <w:ind w:firstLine="482" w:firstLineChars="200"/>
      </w:pPr>
      <w:r>
        <w:rPr>
          <w:rFonts w:hint="eastAsia"/>
          <w:sz w:val="24"/>
          <w:szCs w:val="40"/>
        </w:rPr>
        <w:t>采购内容及要求</w:t>
      </w:r>
    </w:p>
    <w:p w14:paraId="4DFF5124"/>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58"/>
        <w:gridCol w:w="2709"/>
        <w:gridCol w:w="1136"/>
        <w:gridCol w:w="1225"/>
        <w:gridCol w:w="1589"/>
      </w:tblGrid>
      <w:tr w14:paraId="06F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928CCB4">
            <w:pPr>
              <w:spacing w:line="360" w:lineRule="auto"/>
              <w:jc w:val="center"/>
              <w:rPr>
                <w:rFonts w:ascii="宋体" w:hAnsi="宋体" w:cs="宋体"/>
                <w:sz w:val="20"/>
                <w:szCs w:val="20"/>
              </w:rPr>
            </w:pPr>
            <w:r>
              <w:rPr>
                <w:rFonts w:hint="eastAsia" w:ascii="宋体" w:hAnsi="宋体" w:cs="宋体"/>
                <w:sz w:val="20"/>
                <w:szCs w:val="20"/>
              </w:rPr>
              <w:t>序号</w:t>
            </w:r>
          </w:p>
        </w:tc>
        <w:tc>
          <w:tcPr>
            <w:tcW w:w="1558" w:type="dxa"/>
            <w:vAlign w:val="center"/>
          </w:tcPr>
          <w:p w14:paraId="3DAAE8AD">
            <w:pPr>
              <w:spacing w:line="360" w:lineRule="auto"/>
              <w:jc w:val="center"/>
              <w:rPr>
                <w:rFonts w:ascii="宋体" w:hAnsi="宋体" w:cs="宋体"/>
                <w:sz w:val="20"/>
                <w:szCs w:val="20"/>
              </w:rPr>
            </w:pPr>
            <w:r>
              <w:rPr>
                <w:rFonts w:hint="eastAsia" w:ascii="宋体" w:hAnsi="宋体" w:cs="宋体"/>
                <w:sz w:val="20"/>
                <w:szCs w:val="20"/>
              </w:rPr>
              <w:t>材料名称</w:t>
            </w:r>
          </w:p>
        </w:tc>
        <w:tc>
          <w:tcPr>
            <w:tcW w:w="2709" w:type="dxa"/>
            <w:vAlign w:val="center"/>
          </w:tcPr>
          <w:p w14:paraId="1375DA22">
            <w:pPr>
              <w:spacing w:line="360" w:lineRule="auto"/>
              <w:jc w:val="center"/>
              <w:rPr>
                <w:rFonts w:ascii="宋体" w:hAnsi="宋体" w:cs="宋体"/>
                <w:sz w:val="20"/>
                <w:szCs w:val="20"/>
              </w:rPr>
            </w:pPr>
            <w:r>
              <w:rPr>
                <w:rFonts w:hint="eastAsia" w:ascii="宋体" w:hAnsi="宋体" w:cs="宋体"/>
                <w:sz w:val="20"/>
                <w:szCs w:val="20"/>
              </w:rPr>
              <w:t>规格型号</w:t>
            </w:r>
          </w:p>
        </w:tc>
        <w:tc>
          <w:tcPr>
            <w:tcW w:w="1136" w:type="dxa"/>
            <w:vAlign w:val="center"/>
          </w:tcPr>
          <w:p w14:paraId="5D67B525">
            <w:pPr>
              <w:spacing w:line="360" w:lineRule="auto"/>
              <w:jc w:val="center"/>
              <w:rPr>
                <w:rFonts w:ascii="宋体" w:hAnsi="宋体" w:cs="宋体"/>
                <w:sz w:val="20"/>
                <w:szCs w:val="20"/>
              </w:rPr>
            </w:pPr>
            <w:r>
              <w:rPr>
                <w:rFonts w:hint="eastAsia" w:ascii="宋体" w:hAnsi="宋体" w:cs="宋体"/>
                <w:sz w:val="20"/>
                <w:szCs w:val="20"/>
              </w:rPr>
              <w:t>单位</w:t>
            </w:r>
          </w:p>
        </w:tc>
        <w:tc>
          <w:tcPr>
            <w:tcW w:w="1225" w:type="dxa"/>
            <w:vAlign w:val="center"/>
          </w:tcPr>
          <w:p w14:paraId="2F63C916">
            <w:pPr>
              <w:spacing w:line="360" w:lineRule="auto"/>
              <w:jc w:val="center"/>
              <w:rPr>
                <w:rFonts w:ascii="宋体" w:hAnsi="宋体" w:cs="宋体"/>
                <w:sz w:val="20"/>
                <w:szCs w:val="20"/>
              </w:rPr>
            </w:pPr>
            <w:r>
              <w:rPr>
                <w:rFonts w:hint="eastAsia" w:ascii="宋体" w:hAnsi="宋体" w:cs="宋体"/>
                <w:sz w:val="20"/>
                <w:szCs w:val="20"/>
              </w:rPr>
              <w:t>预估数量</w:t>
            </w:r>
          </w:p>
        </w:tc>
        <w:tc>
          <w:tcPr>
            <w:tcW w:w="1589" w:type="dxa"/>
            <w:vAlign w:val="center"/>
          </w:tcPr>
          <w:p w14:paraId="24827BD7">
            <w:pPr>
              <w:spacing w:line="360" w:lineRule="auto"/>
              <w:jc w:val="center"/>
              <w:rPr>
                <w:rFonts w:ascii="宋体" w:hAnsi="宋体" w:cs="宋体"/>
                <w:sz w:val="20"/>
                <w:szCs w:val="20"/>
              </w:rPr>
            </w:pPr>
            <w:r>
              <w:rPr>
                <w:rFonts w:hint="eastAsia" w:ascii="宋体" w:hAnsi="宋体" w:cs="宋体"/>
                <w:sz w:val="20"/>
                <w:szCs w:val="20"/>
              </w:rPr>
              <w:t>备注</w:t>
            </w:r>
          </w:p>
        </w:tc>
      </w:tr>
      <w:tr w14:paraId="3FD5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00" w:type="dxa"/>
            <w:vAlign w:val="center"/>
          </w:tcPr>
          <w:p w14:paraId="6FC5893C">
            <w:pPr>
              <w:spacing w:line="360" w:lineRule="auto"/>
              <w:ind w:firstLine="200" w:firstLineChars="100"/>
              <w:rPr>
                <w:rFonts w:ascii="宋体" w:hAnsi="宋体" w:cs="宋体"/>
                <w:sz w:val="20"/>
                <w:szCs w:val="20"/>
              </w:rPr>
            </w:pPr>
            <w:r>
              <w:rPr>
                <w:rFonts w:hint="eastAsia" w:ascii="宋体" w:hAnsi="宋体" w:cs="宋体"/>
                <w:sz w:val="20"/>
                <w:szCs w:val="20"/>
              </w:rPr>
              <w:t>1</w:t>
            </w:r>
          </w:p>
        </w:tc>
        <w:tc>
          <w:tcPr>
            <w:tcW w:w="1558" w:type="dxa"/>
            <w:vAlign w:val="center"/>
          </w:tcPr>
          <w:p w14:paraId="676A2414">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里程标志牌</w:t>
            </w:r>
          </w:p>
        </w:tc>
        <w:tc>
          <w:tcPr>
            <w:tcW w:w="2709" w:type="dxa"/>
            <w:vAlign w:val="center"/>
          </w:tcPr>
          <w:p w14:paraId="79E05DDC">
            <w:pPr>
              <w:widowControl/>
              <w:jc w:val="center"/>
              <w:textAlignment w:val="center"/>
              <w:rPr>
                <w:rFonts w:ascii="宋体" w:hAnsi="宋体" w:cs="宋体"/>
                <w:kern w:val="0"/>
                <w:sz w:val="20"/>
                <w:szCs w:val="20"/>
              </w:rPr>
            </w:pPr>
            <w:r>
              <w:rPr>
                <w:rFonts w:hint="eastAsia" w:ascii="宋体" w:hAnsi="宋体" w:cs="宋体"/>
                <w:kern w:val="0"/>
                <w:sz w:val="20"/>
                <w:szCs w:val="20"/>
              </w:rPr>
              <w:t>700*560*3mm</w:t>
            </w:r>
          </w:p>
        </w:tc>
        <w:tc>
          <w:tcPr>
            <w:tcW w:w="1136" w:type="dxa"/>
            <w:vAlign w:val="center"/>
          </w:tcPr>
          <w:p w14:paraId="78F71246">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rPr>
              <w:t>块</w:t>
            </w:r>
          </w:p>
        </w:tc>
        <w:tc>
          <w:tcPr>
            <w:tcW w:w="1225" w:type="dxa"/>
            <w:tcBorders>
              <w:right w:val="single" w:color="auto" w:sz="4" w:space="0"/>
            </w:tcBorders>
            <w:vAlign w:val="center"/>
          </w:tcPr>
          <w:p w14:paraId="627EC6DD">
            <w:pPr>
              <w:widowControl/>
              <w:jc w:val="center"/>
              <w:textAlignment w:val="center"/>
              <w:rPr>
                <w:rFonts w:hint="default" w:eastAsia="宋体"/>
                <w:sz w:val="20"/>
                <w:szCs w:val="20"/>
                <w:lang w:val="en-US" w:eastAsia="zh-CN"/>
              </w:rPr>
            </w:pPr>
            <w:r>
              <w:rPr>
                <w:rFonts w:hint="eastAsia" w:ascii="宋体" w:hAnsi="宋体" w:cs="宋体"/>
                <w:kern w:val="0"/>
                <w:sz w:val="20"/>
                <w:szCs w:val="20"/>
                <w:lang w:val="en-US" w:eastAsia="zh-CN"/>
              </w:rPr>
              <w:t>286</w:t>
            </w:r>
          </w:p>
        </w:tc>
        <w:tc>
          <w:tcPr>
            <w:tcW w:w="1589" w:type="dxa"/>
            <w:tcBorders>
              <w:right w:val="single" w:color="auto" w:sz="4" w:space="0"/>
            </w:tcBorders>
            <w:vAlign w:val="center"/>
          </w:tcPr>
          <w:p w14:paraId="58D027BC">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含铝板、折边，详见图纸</w:t>
            </w:r>
          </w:p>
        </w:tc>
      </w:tr>
      <w:tr w14:paraId="322A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0" w:type="dxa"/>
            <w:vAlign w:val="center"/>
          </w:tcPr>
          <w:p w14:paraId="1C1FF305">
            <w:pPr>
              <w:spacing w:line="360" w:lineRule="auto"/>
              <w:ind w:firstLine="200" w:firstLineChars="100"/>
              <w:rPr>
                <w:rFonts w:hint="eastAsia" w:ascii="宋体" w:hAnsi="宋体" w:eastAsia="宋体" w:cs="宋体"/>
                <w:sz w:val="20"/>
                <w:szCs w:val="20"/>
                <w:lang w:val="en-US" w:eastAsia="zh-CN"/>
              </w:rPr>
            </w:pPr>
            <w:bookmarkStart w:id="7" w:name="_Toc66900286"/>
            <w:bookmarkStart w:id="8" w:name="_Toc24780"/>
            <w:bookmarkStart w:id="9" w:name="_Toc504312944"/>
            <w:bookmarkStart w:id="10" w:name="_Toc527708224"/>
            <w:r>
              <w:rPr>
                <w:rFonts w:hint="eastAsia" w:ascii="宋体" w:hAnsi="宋体" w:cs="宋体"/>
                <w:sz w:val="20"/>
                <w:szCs w:val="20"/>
                <w:lang w:val="en-US" w:eastAsia="zh-CN"/>
              </w:rPr>
              <w:t>2</w:t>
            </w:r>
          </w:p>
        </w:tc>
        <w:tc>
          <w:tcPr>
            <w:tcW w:w="1558" w:type="dxa"/>
            <w:vAlign w:val="center"/>
          </w:tcPr>
          <w:p w14:paraId="0B31CCC6">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里程标志牌反光膜</w:t>
            </w:r>
          </w:p>
        </w:tc>
        <w:tc>
          <w:tcPr>
            <w:tcW w:w="2709" w:type="dxa"/>
            <w:vAlign w:val="center"/>
          </w:tcPr>
          <w:p w14:paraId="47D6D0A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700*560*3mm</w:t>
            </w:r>
          </w:p>
        </w:tc>
        <w:tc>
          <w:tcPr>
            <w:tcW w:w="1136" w:type="dxa"/>
            <w:vAlign w:val="center"/>
          </w:tcPr>
          <w:p w14:paraId="724977F8">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张</w:t>
            </w:r>
          </w:p>
        </w:tc>
        <w:tc>
          <w:tcPr>
            <w:tcW w:w="1225" w:type="dxa"/>
            <w:tcBorders>
              <w:right w:val="single" w:color="auto" w:sz="4" w:space="0"/>
            </w:tcBorders>
            <w:vAlign w:val="center"/>
          </w:tcPr>
          <w:p w14:paraId="54135441">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572</w:t>
            </w:r>
          </w:p>
        </w:tc>
        <w:tc>
          <w:tcPr>
            <w:tcW w:w="1589" w:type="dxa"/>
            <w:tcBorders>
              <w:right w:val="single" w:color="auto" w:sz="4" w:space="0"/>
            </w:tcBorders>
            <w:vAlign w:val="center"/>
          </w:tcPr>
          <w:p w14:paraId="44FEABE6">
            <w:pPr>
              <w:widowControl/>
              <w:jc w:val="center"/>
              <w:textAlignment w:val="center"/>
              <w:rPr>
                <w:rFonts w:hint="default"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cs="宋体"/>
                <w:bCs/>
                <w:color w:val="000000" w:themeColor="text1"/>
                <w:sz w:val="20"/>
                <w:szCs w:val="20"/>
                <w:lang w:val="en-US" w:eastAsia="zh-CN"/>
                <w14:textFill>
                  <w14:solidFill>
                    <w14:schemeClr w14:val="tx1"/>
                  </w14:solidFill>
                </w14:textFill>
              </w:rPr>
              <w:t>含v类底膜、v类字膜，包安装</w:t>
            </w:r>
          </w:p>
        </w:tc>
      </w:tr>
      <w:tr w14:paraId="37E9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00" w:type="dxa"/>
            <w:vAlign w:val="center"/>
          </w:tcPr>
          <w:p w14:paraId="2647FBE9">
            <w:pPr>
              <w:spacing w:line="360" w:lineRule="auto"/>
              <w:ind w:firstLine="200" w:firstLineChars="100"/>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1558" w:type="dxa"/>
            <w:vAlign w:val="center"/>
          </w:tcPr>
          <w:p w14:paraId="78398BE0">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百米牌</w:t>
            </w:r>
          </w:p>
        </w:tc>
        <w:tc>
          <w:tcPr>
            <w:tcW w:w="2709" w:type="dxa"/>
            <w:vAlign w:val="center"/>
          </w:tcPr>
          <w:p w14:paraId="7962D8B6">
            <w:pPr>
              <w:widowControl/>
              <w:tabs>
                <w:tab w:val="left" w:pos="357"/>
              </w:tabs>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φ150*2mm</w:t>
            </w:r>
          </w:p>
        </w:tc>
        <w:tc>
          <w:tcPr>
            <w:tcW w:w="1136" w:type="dxa"/>
            <w:vAlign w:val="center"/>
          </w:tcPr>
          <w:p w14:paraId="679405A6">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套</w:t>
            </w:r>
          </w:p>
        </w:tc>
        <w:tc>
          <w:tcPr>
            <w:tcW w:w="1225" w:type="dxa"/>
            <w:tcBorders>
              <w:right w:val="single" w:color="auto" w:sz="4" w:space="0"/>
            </w:tcBorders>
            <w:vAlign w:val="center"/>
          </w:tcPr>
          <w:p w14:paraId="21B9818D">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4710</w:t>
            </w:r>
          </w:p>
        </w:tc>
        <w:tc>
          <w:tcPr>
            <w:tcW w:w="1589" w:type="dxa"/>
            <w:tcBorders>
              <w:right w:val="single" w:color="auto" w:sz="4" w:space="0"/>
            </w:tcBorders>
            <w:vAlign w:val="center"/>
          </w:tcPr>
          <w:p w14:paraId="34236A49">
            <w:pPr>
              <w:widowControl/>
              <w:jc w:val="center"/>
              <w:textAlignment w:val="center"/>
              <w:rPr>
                <w:rFonts w:hint="default"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cs="宋体"/>
                <w:bCs/>
                <w:color w:val="000000" w:themeColor="text1"/>
                <w:sz w:val="20"/>
                <w:szCs w:val="20"/>
                <w:lang w:val="en-US" w:eastAsia="zh-CN"/>
                <w14:textFill>
                  <w14:solidFill>
                    <w14:schemeClr w14:val="tx1"/>
                  </w14:solidFill>
                </w14:textFill>
              </w:rPr>
              <w:t>含标牌、角钢、钢板焊接（各钢构件均应进行热镀锌处理），V类底膜、V类字膜，详见图纸</w:t>
            </w:r>
          </w:p>
        </w:tc>
      </w:tr>
      <w:bookmarkEnd w:id="2"/>
      <w:bookmarkEnd w:id="6"/>
    </w:tbl>
    <w:p w14:paraId="16ED6A2A">
      <w:pPr>
        <w:pStyle w:val="4"/>
        <w:keepNext/>
        <w:keepLines/>
        <w:pageBreakBefore w:val="0"/>
        <w:widowControl w:val="0"/>
        <w:kinsoku/>
        <w:wordWrap/>
        <w:overflowPunct/>
        <w:topLinePunct w:val="0"/>
        <w:autoSpaceDE/>
        <w:autoSpaceDN/>
        <w:bidi w:val="0"/>
        <w:adjustRightInd/>
        <w:snapToGrid/>
        <w:spacing w:before="157" w:beforeLines="50" w:after="0" w:line="0" w:lineRule="atLeast"/>
        <w:textAlignment w:val="auto"/>
        <w:rPr>
          <w:rFonts w:hint="default" w:ascii="宋体" w:hAnsi="宋体" w:eastAsia="黑体" w:cs="宋体"/>
          <w:b/>
          <w:bCs/>
          <w:strike/>
          <w:dstrike w:val="0"/>
          <w:color w:val="auto"/>
          <w:sz w:val="24"/>
          <w:highlight w:val="none"/>
          <w:lang w:val="en-US" w:eastAsia="zh-CN"/>
        </w:rPr>
      </w:pPr>
      <w:r>
        <w:rPr>
          <w:rFonts w:hint="eastAsia" w:ascii="宋体" w:hAnsi="宋体" w:cs="宋体"/>
          <w:b/>
          <w:bCs/>
          <w:color w:val="auto"/>
          <w:sz w:val="22"/>
          <w:szCs w:val="22"/>
          <w:highlight w:val="none"/>
        </w:rPr>
        <w:t>说明：</w:t>
      </w:r>
      <w:r>
        <w:rPr>
          <w:rFonts w:hint="eastAsia" w:ascii="宋体" w:hAnsi="宋体" w:eastAsia="宋体" w:cs="宋体"/>
          <w:b/>
          <w:bCs/>
          <w:color w:val="auto"/>
          <w:sz w:val="21"/>
          <w:szCs w:val="21"/>
          <w:highlight w:val="none"/>
        </w:rPr>
        <w:t>上表所列数量为</w:t>
      </w:r>
      <w:r>
        <w:rPr>
          <w:rFonts w:hint="eastAsia" w:ascii="宋体" w:hAnsi="宋体" w:eastAsia="宋体" w:cs="宋体"/>
          <w:b/>
          <w:bCs/>
          <w:color w:val="auto"/>
          <w:sz w:val="21"/>
          <w:szCs w:val="21"/>
          <w:highlight w:val="none"/>
          <w:lang w:eastAsia="zh-CN"/>
        </w:rPr>
        <w:t>预</w:t>
      </w:r>
      <w:r>
        <w:rPr>
          <w:rFonts w:hint="eastAsia" w:ascii="宋体" w:hAnsi="宋体" w:eastAsia="宋体" w:cs="宋体"/>
          <w:b/>
          <w:bCs/>
          <w:color w:val="auto"/>
          <w:sz w:val="21"/>
          <w:szCs w:val="21"/>
          <w:highlight w:val="none"/>
        </w:rPr>
        <w:t>估数量，不作为结算依据，仅作为共同报价基础，实际</w:t>
      </w:r>
      <w:r>
        <w:rPr>
          <w:rFonts w:hint="eastAsia" w:ascii="宋体" w:hAnsi="宋体" w:eastAsia="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rPr>
        <w:t>数量可能存在偏差，报价人应充分理解并考虑实际</w:t>
      </w:r>
      <w:r>
        <w:rPr>
          <w:rFonts w:hint="eastAsia" w:ascii="宋体" w:hAnsi="宋体" w:eastAsia="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rPr>
        <w:t>数量的不确定性风险谨慎报价，结算以实际验收合格</w:t>
      </w:r>
      <w:r>
        <w:rPr>
          <w:rFonts w:hint="eastAsia" w:ascii="宋体" w:hAnsi="宋体" w:eastAsia="宋体" w:cs="宋体"/>
          <w:b/>
          <w:bCs/>
          <w:color w:val="auto"/>
          <w:sz w:val="21"/>
          <w:szCs w:val="21"/>
          <w:highlight w:val="none"/>
          <w:lang w:val="en-US" w:eastAsia="zh-CN"/>
        </w:rPr>
        <w:t>供货数量</w:t>
      </w:r>
      <w:r>
        <w:rPr>
          <w:rFonts w:hint="eastAsia" w:ascii="宋体" w:hAnsi="宋体" w:eastAsia="宋体" w:cs="宋体"/>
          <w:b/>
          <w:bCs/>
          <w:color w:val="auto"/>
          <w:sz w:val="21"/>
          <w:szCs w:val="21"/>
          <w:highlight w:val="none"/>
        </w:rPr>
        <w:t>为准。</w:t>
      </w:r>
      <w:r>
        <w:rPr>
          <w:rFonts w:hint="eastAsia" w:ascii="宋体" w:hAnsi="宋体" w:eastAsia="宋体" w:cs="宋体"/>
          <w:b/>
          <w:bCs/>
          <w:color w:val="auto"/>
          <w:sz w:val="21"/>
          <w:szCs w:val="21"/>
          <w:highlight w:val="none"/>
          <w:lang w:val="en-US" w:eastAsia="zh-CN"/>
        </w:rPr>
        <w:t>报价人需结合市场及交货地点运距等因素不区分交货地点综合报价。</w:t>
      </w:r>
    </w:p>
    <w:p w14:paraId="3CC836C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cs="宋体"/>
          <w:color w:val="auto"/>
          <w:sz w:val="24"/>
        </w:rPr>
      </w:pPr>
      <w:r>
        <w:rPr>
          <w:rFonts w:hint="eastAsia" w:ascii="宋体" w:hAnsi="宋体" w:cs="宋体"/>
          <w:sz w:val="24"/>
        </w:rPr>
        <w:t>1、</w:t>
      </w:r>
      <w:r>
        <w:rPr>
          <w:rFonts w:hint="eastAsia" w:ascii="宋体" w:hAnsi="宋体" w:cs="宋体"/>
          <w:sz w:val="24"/>
          <w:lang w:eastAsia="zh-CN"/>
        </w:rPr>
        <w:t>交</w:t>
      </w:r>
      <w:r>
        <w:rPr>
          <w:rFonts w:hint="eastAsia" w:ascii="宋体" w:hAnsi="宋体" w:cs="宋体"/>
          <w:sz w:val="24"/>
        </w:rPr>
        <w:t>货地点：</w:t>
      </w:r>
      <w:r>
        <w:rPr>
          <w:rFonts w:hint="eastAsia" w:ascii="宋体" w:hAnsi="宋体" w:cs="宋体"/>
          <w:sz w:val="24"/>
          <w:u w:val="single"/>
        </w:rPr>
        <w:t>赣州市</w:t>
      </w:r>
      <w:r>
        <w:rPr>
          <w:rFonts w:hint="eastAsia" w:ascii="宋体" w:hAnsi="宋体" w:cs="宋体"/>
          <w:sz w:val="24"/>
          <w:u w:val="single"/>
          <w:lang w:val="en-US" w:eastAsia="zh-CN"/>
        </w:rPr>
        <w:t>信丰县G45</w:t>
      </w:r>
      <w:r>
        <w:rPr>
          <w:rFonts w:hint="eastAsia" w:ascii="宋体" w:hAnsi="宋体" w:cs="宋体"/>
          <w:color w:val="auto"/>
          <w:sz w:val="24"/>
          <w:u w:val="single"/>
          <w:lang w:val="en-US" w:eastAsia="zh-CN"/>
        </w:rPr>
        <w:t xml:space="preserve">大广高速信丰南收费站旁收费大院  </w:t>
      </w:r>
      <w:r>
        <w:rPr>
          <w:rFonts w:hint="eastAsia" w:ascii="宋体" w:hAnsi="宋体" w:cs="宋体"/>
          <w:color w:val="auto"/>
          <w:sz w:val="24"/>
        </w:rPr>
        <w:t>。</w:t>
      </w:r>
    </w:p>
    <w:p w14:paraId="1FBAB6A2">
      <w:pPr>
        <w:spacing w:line="360" w:lineRule="auto"/>
        <w:ind w:firstLine="480" w:firstLineChars="200"/>
        <w:rPr>
          <w:rFonts w:ascii="宋体" w:hAnsi="宋体" w:cs="宋体"/>
          <w:sz w:val="24"/>
        </w:rPr>
      </w:pPr>
      <w:r>
        <w:rPr>
          <w:rFonts w:hint="eastAsia" w:ascii="宋体" w:hAnsi="宋体" w:cs="宋体"/>
          <w:color w:val="auto"/>
          <w:sz w:val="24"/>
        </w:rPr>
        <w:t>2、供货时间</w:t>
      </w:r>
      <w:r>
        <w:rPr>
          <w:rFonts w:hint="eastAsia" w:ascii="宋体" w:hAnsi="宋体" w:cs="宋体"/>
          <w:color w:val="auto"/>
          <w:sz w:val="24"/>
          <w:lang w:val="en-US" w:eastAsia="zh-CN"/>
        </w:rPr>
        <w:t>及方式</w:t>
      </w:r>
      <w:r>
        <w:rPr>
          <w:rFonts w:hint="eastAsia" w:ascii="宋体" w:hAnsi="宋体" w:cs="宋体"/>
          <w:color w:val="auto"/>
          <w:sz w:val="24"/>
        </w:rPr>
        <w:t>：</w:t>
      </w:r>
      <w:r>
        <w:rPr>
          <w:rFonts w:hint="eastAsia" w:ascii="宋体" w:hAnsi="宋体" w:cs="宋体"/>
          <w:color w:val="auto"/>
          <w:sz w:val="24"/>
          <w:highlight w:val="none"/>
        </w:rPr>
        <w:t>计划供货时间为2025年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eastAsia="zh-CN"/>
        </w:rPr>
        <w:t>，</w:t>
      </w:r>
      <w:r>
        <w:rPr>
          <w:rFonts w:hint="eastAsia" w:ascii="宋体" w:hAnsi="宋体" w:cs="宋体"/>
          <w:color w:val="auto"/>
          <w:sz w:val="24"/>
        </w:rPr>
        <w:t>具体以询价</w:t>
      </w:r>
      <w:r>
        <w:rPr>
          <w:rFonts w:hint="eastAsia" w:ascii="宋体" w:hAnsi="宋体" w:cs="宋体"/>
          <w:sz w:val="24"/>
        </w:rPr>
        <w:t>人通知的供货时间为准</w:t>
      </w:r>
      <w:r>
        <w:rPr>
          <w:rFonts w:hint="eastAsia" w:ascii="宋体" w:hAnsi="宋体" w:cs="宋体"/>
          <w:sz w:val="24"/>
          <w:lang w:eastAsia="zh-CN"/>
        </w:rPr>
        <w:t>，</w:t>
      </w:r>
      <w:r>
        <w:rPr>
          <w:rFonts w:hint="eastAsia" w:ascii="宋体" w:hAnsi="宋体" w:cs="宋体"/>
          <w:sz w:val="24"/>
        </w:rPr>
        <w:t>询价人通知报价人（供应商）按要求供货,报价人（供应商）在收到通知后</w:t>
      </w:r>
      <w:r>
        <w:rPr>
          <w:rFonts w:hint="eastAsia" w:ascii="宋体" w:hAnsi="宋体" w:cs="宋体"/>
          <w:sz w:val="24"/>
          <w:lang w:val="en-US" w:eastAsia="zh-CN"/>
        </w:rPr>
        <w:t>7</w:t>
      </w:r>
      <w:r>
        <w:rPr>
          <w:rFonts w:hint="eastAsia" w:ascii="宋体" w:hAnsi="宋体" w:cs="宋体"/>
          <w:sz w:val="24"/>
        </w:rPr>
        <w:t>日内</w:t>
      </w:r>
      <w:r>
        <w:rPr>
          <w:rFonts w:hint="eastAsia" w:ascii="宋体" w:hAnsi="宋体" w:cs="宋体"/>
          <w:sz w:val="24"/>
          <w:lang w:val="en-US" w:eastAsia="zh-CN"/>
        </w:rPr>
        <w:t>全部</w:t>
      </w:r>
      <w:r>
        <w:rPr>
          <w:rFonts w:hint="eastAsia" w:ascii="宋体" w:hAnsi="宋体" w:cs="宋体"/>
          <w:sz w:val="24"/>
        </w:rPr>
        <w:t>到货。如逾期，自逾期之日起按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13534BC3">
      <w:pPr>
        <w:spacing w:line="360" w:lineRule="auto"/>
        <w:ind w:firstLine="480" w:firstLineChars="200"/>
        <w:rPr>
          <w:rFonts w:ascii="宋体" w:hAnsi="宋体" w:cs="宋体"/>
          <w:sz w:val="24"/>
        </w:rPr>
      </w:pPr>
      <w:r>
        <w:rPr>
          <w:rFonts w:hint="eastAsia" w:ascii="宋体" w:hAnsi="宋体" w:cs="宋体"/>
          <w:sz w:val="24"/>
        </w:rPr>
        <w:t>3、质量要求：符合国家相关标准，质量合格。</w:t>
      </w:r>
    </w:p>
    <w:p w14:paraId="2DADA943">
      <w:pPr>
        <w:pStyle w:val="5"/>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4、其他要求：报价人（供应商）供货时需提供产品合格证、质量检验报告等质量证明文件。</w:t>
      </w:r>
    </w:p>
    <w:bookmarkEnd w:id="7"/>
    <w:bookmarkEnd w:id="8"/>
    <w:p w14:paraId="5F48ADB6">
      <w:pPr>
        <w:spacing w:line="360" w:lineRule="auto"/>
        <w:ind w:firstLine="482" w:firstLineChars="200"/>
        <w:outlineLvl w:val="1"/>
        <w:rPr>
          <w:rFonts w:ascii="宋体" w:hAnsi="宋体" w:cs="宋体"/>
          <w:b/>
          <w:sz w:val="24"/>
        </w:rPr>
      </w:pPr>
      <w:r>
        <w:rPr>
          <w:rFonts w:hint="eastAsia" w:ascii="宋体" w:hAnsi="宋体" w:cs="宋体"/>
          <w:b/>
          <w:sz w:val="24"/>
        </w:rPr>
        <w:t>三、本次询价的控制价上限及要求</w:t>
      </w:r>
    </w:p>
    <w:p w14:paraId="7D075ED6">
      <w:pPr>
        <w:spacing w:line="360" w:lineRule="auto"/>
        <w:ind w:firstLine="480" w:firstLineChars="200"/>
      </w:pPr>
      <w:r>
        <w:rPr>
          <w:rFonts w:hint="eastAsia" w:ascii="宋体" w:hAnsi="宋体" w:cs="宋体"/>
          <w:sz w:val="24"/>
        </w:rPr>
        <w:t>控制价上限：</w:t>
      </w:r>
      <w:r>
        <w:rPr>
          <w:rFonts w:hint="eastAsia" w:ascii="宋体" w:hAnsi="宋体" w:cs="宋体"/>
          <w:b/>
          <w:bCs/>
          <w:sz w:val="28"/>
          <w:szCs w:val="28"/>
          <w:u w:val="single"/>
          <w:lang w:val="en-US" w:eastAsia="zh-CN"/>
        </w:rPr>
        <w:t>194890</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37272413">
      <w:pPr>
        <w:spacing w:line="360" w:lineRule="auto"/>
        <w:ind w:firstLine="480" w:firstLineChars="200"/>
        <w:rPr>
          <w:rFonts w:ascii="宋体" w:hAnsi="宋体" w:cs="宋体"/>
          <w:sz w:val="24"/>
        </w:rPr>
      </w:pPr>
      <w:r>
        <w:rPr>
          <w:rFonts w:hint="eastAsia" w:ascii="宋体" w:hAnsi="宋体" w:cs="宋体"/>
          <w:sz w:val="24"/>
        </w:rPr>
        <w:t>本报价包含实施和完成项目所需的材料、运输、过路费、装卸、</w:t>
      </w:r>
      <w:r>
        <w:rPr>
          <w:rFonts w:hint="eastAsia" w:ascii="宋体" w:hAnsi="宋体" w:cs="宋体"/>
          <w:sz w:val="24"/>
          <w:lang w:val="en-US" w:eastAsia="zh-CN"/>
        </w:rPr>
        <w:t>质检</w:t>
      </w:r>
      <w:r>
        <w:rPr>
          <w:rFonts w:hint="eastAsia" w:ascii="宋体" w:hAnsi="宋体" w:cs="宋体"/>
          <w:sz w:val="24"/>
        </w:rPr>
        <w:t>（自检）、管理、保险、税费、利润等一切费用，</w:t>
      </w:r>
      <w:r>
        <w:rPr>
          <w:rFonts w:hint="eastAsia" w:ascii="宋体" w:hAnsi="宋体" w:cs="宋体"/>
          <w:sz w:val="24"/>
          <w:lang w:val="en-US" w:eastAsia="zh-CN"/>
        </w:rPr>
        <w:t>以及合同明示或暗示的所有责任、义务和全部风险，</w:t>
      </w:r>
      <w:r>
        <w:rPr>
          <w:rFonts w:hint="eastAsia" w:ascii="宋体" w:hAnsi="宋体" w:cs="宋体"/>
          <w:sz w:val="24"/>
        </w:rPr>
        <w:t>询价人不再另行支付其它</w:t>
      </w:r>
      <w:r>
        <w:rPr>
          <w:rFonts w:hint="eastAsia" w:ascii="宋体" w:hAnsi="宋体" w:cs="宋体"/>
          <w:sz w:val="24"/>
          <w:lang w:eastAsia="zh-CN"/>
        </w:rPr>
        <w:t>任何</w:t>
      </w:r>
      <w:r>
        <w:rPr>
          <w:rFonts w:hint="eastAsia" w:ascii="宋体" w:hAnsi="宋体" w:cs="宋体"/>
          <w:sz w:val="24"/>
        </w:rPr>
        <w:t>费用。</w:t>
      </w:r>
    </w:p>
    <w:p w14:paraId="2043E3F5">
      <w:pPr>
        <w:pStyle w:val="5"/>
        <w:ind w:firstLine="482" w:firstLineChars="200"/>
        <w:rPr>
          <w:rFonts w:ascii="宋体" w:hAnsi="宋体" w:cs="宋体"/>
          <w:sz w:val="24"/>
          <w:szCs w:val="24"/>
        </w:rPr>
      </w:pPr>
      <w:r>
        <w:rPr>
          <w:rFonts w:hint="eastAsia" w:ascii="宋体" w:hAnsi="宋体" w:cs="宋体"/>
          <w:sz w:val="24"/>
          <w:szCs w:val="24"/>
        </w:rPr>
        <w:t>四、技术</w:t>
      </w:r>
      <w:r>
        <w:rPr>
          <w:rFonts w:hint="eastAsia" w:ascii="宋体" w:hAnsi="宋体" w:cs="宋体"/>
          <w:sz w:val="24"/>
          <w:szCs w:val="24"/>
          <w:lang w:val="en-US" w:eastAsia="zh-CN"/>
        </w:rPr>
        <w:t>参数及</w:t>
      </w:r>
      <w:r>
        <w:rPr>
          <w:rFonts w:hint="eastAsia" w:ascii="宋体" w:hAnsi="宋体" w:cs="宋体"/>
          <w:sz w:val="24"/>
          <w:szCs w:val="24"/>
        </w:rPr>
        <w:t>要求：</w:t>
      </w:r>
    </w:p>
    <w:p w14:paraId="618681D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1、标志板采用铝合金板，应满足 GB/T 23827-2009《道路交通标志板及支撑件》的要求。</w:t>
      </w:r>
    </w:p>
    <w:p w14:paraId="0FC92BA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①道路交通标志由标志板及支撑构件组成，其形状、尺寸应符合本项目的设计要求。 </w:t>
      </w:r>
    </w:p>
    <w:p w14:paraId="425BB74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②标志板的外形尺寸允许偏差为±5mm，若外形尺寸大于 1.2m 时，允许偏差为其外形尺寸的±0.5%。 </w:t>
      </w:r>
    </w:p>
    <w:p w14:paraId="1F52AA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③标志板面应粘贴符合 GB/T 18833-2012《道路交通反光膜》要求的反光膜。 </w:t>
      </w:r>
    </w:p>
    <w:p w14:paraId="3EB691D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④采用铝合金板作为标志底板，厚度为 3mm，在规定的宽度内，厚度允许偏差应按GB/T23827-2009《道路交通标志板及支撑件》中技术要求 5.1.4 表 1 的要求执行。</w:t>
      </w:r>
    </w:p>
    <w:p w14:paraId="0F0C700B">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 xml:space="preserve">⑤标志底板尽可能使用最大尺寸制作，减少接缝。 </w:t>
      </w:r>
    </w:p>
    <w:p w14:paraId="7D5110DA">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 xml:space="preserve">⑥标志底板边缘应进行卷边加固，加固形式依据设计进行。 </w:t>
      </w:r>
    </w:p>
    <w:p w14:paraId="49255B05">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 xml:space="preserve">⑦对标志底板的边缘和尖角应适当倒棱，使之呈圆滑状。 </w:t>
      </w:r>
    </w:p>
    <w:p w14:paraId="67BE4140">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 xml:space="preserve">⑧采用滑动铝槽与标志底板连接，滑槽与标志底板采用铆接。铆接应采用沉头铆钉，铆接的间距应均匀一致，一般为 150mm，且滑槽端部应加强铆接以分散应力，铆钉形状应符合 GB/T 869-1986《沉头铆钉》的要求，直径不应小于 4mm，并与标志底板及滑槽相匹配。 </w:t>
      </w:r>
    </w:p>
    <w:p w14:paraId="6959AAD1">
      <w:pPr>
        <w:pStyle w:val="5"/>
        <w:ind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 xml:space="preserve">2、反光膜 </w:t>
      </w:r>
    </w:p>
    <w:p w14:paraId="2ADFBBBD">
      <w:pPr>
        <w:pStyle w:val="5"/>
        <w:ind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本次设计的标志均采用Ⅴ类反光膜。</w:t>
      </w:r>
    </w:p>
    <w:p w14:paraId="018E355F">
      <w:pPr>
        <w:spacing w:line="360" w:lineRule="auto"/>
        <w:ind w:firstLine="482" w:firstLineChars="200"/>
        <w:outlineLvl w:val="1"/>
        <w:rPr>
          <w:rFonts w:ascii="宋体" w:hAnsi="宋体" w:cs="宋体"/>
          <w:b/>
          <w:sz w:val="24"/>
        </w:rPr>
      </w:pPr>
      <w:r>
        <w:rPr>
          <w:rFonts w:hint="eastAsia" w:ascii="宋体" w:hAnsi="宋体" w:cs="宋体"/>
          <w:b/>
          <w:sz w:val="24"/>
        </w:rPr>
        <w:t>五、询价保证金</w:t>
      </w:r>
    </w:p>
    <w:p w14:paraId="62527439">
      <w:pPr>
        <w:spacing w:line="360" w:lineRule="auto"/>
        <w:ind w:firstLine="482" w:firstLineChars="200"/>
        <w:rPr>
          <w:rFonts w:ascii="宋体" w:hAnsi="宋体" w:cs="宋体"/>
          <w:sz w:val="24"/>
        </w:rPr>
      </w:pPr>
      <w:r>
        <w:rPr>
          <w:rFonts w:hint="eastAsia" w:ascii="宋体" w:hAnsi="宋体" w:cs="宋体"/>
          <w:b/>
          <w:bCs/>
          <w:sz w:val="24"/>
        </w:rPr>
        <w:t>1、该项目询价保证金为人民币</w:t>
      </w:r>
      <w:r>
        <w:rPr>
          <w:rFonts w:hint="eastAsia" w:ascii="宋体" w:hAnsi="宋体" w:cs="宋体"/>
          <w:b/>
          <w:bCs/>
          <w:sz w:val="24"/>
          <w:lang w:val="en-US" w:eastAsia="zh-CN"/>
        </w:rPr>
        <w:t>叁仟捌佰元</w:t>
      </w:r>
      <w:r>
        <w:rPr>
          <w:rFonts w:hint="eastAsia" w:ascii="宋体" w:hAnsi="宋体" w:cs="宋体"/>
          <w:b/>
          <w:bCs/>
          <w:sz w:val="24"/>
        </w:rPr>
        <w:t>整</w:t>
      </w:r>
      <w:r>
        <w:rPr>
          <w:rFonts w:hint="eastAsia" w:ascii="宋体" w:hAnsi="宋体" w:cs="宋体"/>
          <w:b/>
          <w:bCs/>
          <w:sz w:val="24"/>
          <w:u w:val="single"/>
        </w:rPr>
        <w:t>（</w:t>
      </w: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3800元</w:t>
      </w:r>
      <w:r>
        <w:rPr>
          <w:rFonts w:hint="eastAsia" w:ascii="宋体" w:hAnsi="宋体" w:cs="宋体"/>
          <w:b/>
          <w:bCs/>
          <w:color w:val="auto"/>
          <w:sz w:val="24"/>
          <w:u w:val="single"/>
        </w:rPr>
        <w:t xml:space="preserve"> </w:t>
      </w:r>
      <w:r>
        <w:rPr>
          <w:rFonts w:hint="eastAsia" w:ascii="宋体" w:hAnsi="宋体" w:cs="宋体"/>
          <w:b/>
          <w:bCs/>
          <w:color w:val="auto"/>
          <w:sz w:val="24"/>
        </w:rPr>
        <w:t>)</w:t>
      </w:r>
      <w:r>
        <w:rPr>
          <w:rFonts w:hint="eastAsia" w:ascii="宋体" w:hAnsi="宋体" w:cs="宋体"/>
          <w:b/>
          <w:bCs/>
          <w:sz w:val="24"/>
        </w:rPr>
        <w:t>。报价人必须在报价文件的递交截止时间之前将询价保证金以</w:t>
      </w:r>
      <w:r>
        <w:rPr>
          <w:rFonts w:hint="eastAsia" w:ascii="宋体" w:hAnsi="宋体" w:cs="宋体"/>
          <w:b/>
          <w:bCs/>
          <w:sz w:val="24"/>
          <w:u w:val="single"/>
        </w:rPr>
        <w:t>现金或保函形式</w:t>
      </w:r>
      <w:r>
        <w:rPr>
          <w:rFonts w:hint="eastAsia" w:ascii="宋体" w:hAnsi="宋体" w:cs="宋体"/>
          <w:b/>
          <w:bCs/>
          <w:sz w:val="24"/>
        </w:rPr>
        <w:t>（</w:t>
      </w:r>
      <w:r>
        <w:rPr>
          <w:rFonts w:hint="eastAsia" w:ascii="宋体" w:hAnsi="宋体" w:cs="宋体"/>
          <w:b/>
          <w:bCs/>
          <w:sz w:val="24"/>
          <w:u w:val="single"/>
        </w:rPr>
        <w:t>现金或保函形式的原件，均应密封完好在一个单独的封套内，并在封套的封口处加盖报价人单位公章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4B4EFFC1">
      <w:pPr>
        <w:spacing w:line="360" w:lineRule="auto"/>
        <w:ind w:firstLine="480" w:firstLineChars="200"/>
        <w:rPr>
          <w:rFonts w:ascii="宋体" w:hAnsi="宋体" w:cs="宋体"/>
          <w:sz w:val="24"/>
        </w:rPr>
      </w:pPr>
      <w:r>
        <w:rPr>
          <w:rFonts w:hint="eastAsia" w:ascii="宋体" w:hAnsi="宋体" w:cs="宋体"/>
          <w:sz w:val="24"/>
        </w:rPr>
        <w:t>2、询价保证金必须按上述的时限、密封要求递交，否则其询价保证金无效，询价人有权拒绝其报价文件。</w:t>
      </w:r>
    </w:p>
    <w:p w14:paraId="4B01DE16">
      <w:pPr>
        <w:spacing w:line="360" w:lineRule="auto"/>
        <w:ind w:firstLine="480" w:firstLineChars="200"/>
        <w:rPr>
          <w:rFonts w:ascii="宋体" w:hAnsi="宋体" w:cs="宋体"/>
          <w:sz w:val="24"/>
        </w:rPr>
      </w:pPr>
      <w:r>
        <w:rPr>
          <w:rFonts w:hint="eastAsia" w:ascii="宋体" w:hAnsi="宋体" w:cs="宋体"/>
          <w:sz w:val="24"/>
        </w:rPr>
        <w:t>3、询价保证金的核验及退还：在第二轮报价后，现场由询价人核验并收取评审后确定的第一候选人的保证金，其余报价单位的保证金</w:t>
      </w:r>
      <w:r>
        <w:rPr>
          <w:rFonts w:hint="eastAsia" w:ascii="宋体" w:hAnsi="宋体" w:cs="宋体"/>
          <w:color w:val="auto"/>
          <w:sz w:val="24"/>
          <w:highlight w:val="none"/>
        </w:rPr>
        <w:t>按程序</w:t>
      </w:r>
      <w:r>
        <w:rPr>
          <w:rFonts w:hint="eastAsia" w:ascii="宋体" w:hAnsi="宋体" w:cs="宋体"/>
          <w:color w:val="auto"/>
          <w:sz w:val="24"/>
          <w:highlight w:val="none"/>
          <w:lang w:eastAsia="zh-CN"/>
        </w:rPr>
        <w:t>当场</w:t>
      </w:r>
      <w:r>
        <w:rPr>
          <w:rFonts w:hint="eastAsia" w:ascii="宋体" w:hAnsi="宋体" w:cs="宋体"/>
          <w:sz w:val="24"/>
        </w:rPr>
        <w:t>退还，如第一候选人的保证金不满足要求，则报价文件视为无效，取消中选资格，保证金予以退还，再按候选人顺序收取并核验保证金，直至保证金满足要求为止。中选人询价保证金在合同签订后</w:t>
      </w:r>
      <w:r>
        <w:rPr>
          <w:rFonts w:hint="eastAsia" w:ascii="宋体" w:hAnsi="宋体" w:cs="宋体"/>
          <w:sz w:val="24"/>
          <w:lang w:eastAsia="zh-CN"/>
        </w:rPr>
        <w:t>一次性</w:t>
      </w:r>
      <w:r>
        <w:rPr>
          <w:rFonts w:hint="eastAsia" w:ascii="宋体" w:hAnsi="宋体" w:cs="宋体"/>
          <w:sz w:val="24"/>
        </w:rPr>
        <w:t>无息退还，如中选人拒绝签订合同，询价人有权拒绝退还中选单位的询价保证金。</w:t>
      </w:r>
    </w:p>
    <w:p w14:paraId="3BC36788">
      <w:pPr>
        <w:spacing w:line="360" w:lineRule="auto"/>
        <w:ind w:firstLine="480" w:firstLineChars="200"/>
        <w:rPr>
          <w:rFonts w:hint="eastAsia" w:ascii="宋体" w:hAnsi="宋体" w:cs="宋体"/>
          <w:sz w:val="24"/>
        </w:rPr>
      </w:pPr>
      <w:r>
        <w:rPr>
          <w:rFonts w:hint="eastAsia" w:ascii="宋体" w:hAnsi="宋体" w:cs="宋体"/>
          <w:sz w:val="24"/>
        </w:rPr>
        <w:t>4、若报价人在报价文件的递交截止时间后要求撤回报价文件、拒绝二次报价或出现第二轮报价高于第一轮报价的情况，询价人有权拒绝退还报价人的询价保证金。</w:t>
      </w:r>
    </w:p>
    <w:p w14:paraId="132A5D40">
      <w:pPr>
        <w:pStyle w:val="5"/>
        <w:ind w:firstLine="482" w:firstLineChars="200"/>
        <w:rPr>
          <w:rFonts w:hint="default" w:ascii="宋体" w:hAnsi="宋体" w:eastAsia="宋体" w:cs="宋体"/>
          <w:b/>
          <w:color w:val="auto"/>
          <w:sz w:val="24"/>
          <w:szCs w:val="24"/>
          <w:highlight w:val="none"/>
          <w:lang w:val="en-US" w:eastAsia="zh-CN"/>
        </w:rPr>
      </w:pPr>
      <w:r>
        <w:rPr>
          <w:rFonts w:hint="eastAsia" w:ascii="宋体" w:hAnsi="宋体" w:cs="宋体"/>
          <w:b/>
          <w:bCs/>
          <w:color w:val="auto"/>
          <w:sz w:val="24"/>
          <w:highlight w:val="none"/>
        </w:rPr>
        <w:t>六、</w:t>
      </w:r>
      <w:r>
        <w:rPr>
          <w:rFonts w:hint="eastAsia" w:ascii="宋体" w:hAnsi="宋体" w:eastAsia="宋体" w:cs="宋体"/>
          <w:b/>
          <w:color w:val="auto"/>
          <w:sz w:val="24"/>
          <w:szCs w:val="24"/>
          <w:highlight w:val="none"/>
          <w:lang w:val="en-US" w:eastAsia="zh-CN"/>
        </w:rPr>
        <w:t>履约担保</w:t>
      </w:r>
    </w:p>
    <w:p w14:paraId="18AA08D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1、在询价人发出成交通知书后14天内成交人应向询价人提交履约担保并签订合同，履约保证金的金额：签约合同总价的10%。</w:t>
      </w:r>
    </w:p>
    <w:p w14:paraId="36D13BE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2、履约担保的形式：保函（银行保函、财务公司保函、保险公司保函、第三方担保公司保函）或现金保证金。</w:t>
      </w:r>
    </w:p>
    <w:p w14:paraId="07D26AF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若采用银行保函，出具履约保证金的银行级别：成交人所在地的国有商业银行或股份制商业银行的支行及以上级别且具有相应担保能力；</w:t>
      </w:r>
    </w:p>
    <w:p w14:paraId="7091A06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若采用财务公司保函、保险公司保函或第三方担保公司保函，应经合同签订人认可；</w:t>
      </w:r>
    </w:p>
    <w:p w14:paraId="09EF966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若采用现金，成交人应从其基本账户以转账或电汇形式一次性转入合同签订人指定的银行账户内（退还时不计利息）。</w:t>
      </w:r>
    </w:p>
    <w:p w14:paraId="3EE5D07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3、在供货完成并经询价人验收合格后28天内将履约担保退还成交人。</w:t>
      </w:r>
    </w:p>
    <w:p w14:paraId="4FC4BC99">
      <w:pPr>
        <w:spacing w:line="360" w:lineRule="auto"/>
        <w:ind w:firstLine="480" w:firstLineChars="200"/>
        <w:outlineLvl w:val="1"/>
        <w:rPr>
          <w:rFonts w:hint="eastAsia" w:ascii="宋体" w:hAnsi="宋体" w:cs="宋体"/>
          <w:b/>
          <w:color w:val="auto"/>
          <w:sz w:val="24"/>
          <w:highlight w:val="none"/>
        </w:rPr>
      </w:pPr>
      <w:r>
        <w:rPr>
          <w:rFonts w:hint="eastAsia" w:ascii="宋体" w:hAnsi="宋体" w:eastAsia="宋体" w:cs="宋体"/>
          <w:color w:val="auto"/>
          <w:kern w:val="2"/>
          <w:sz w:val="24"/>
          <w:szCs w:val="24"/>
          <w:highlight w:val="none"/>
          <w:lang w:val="en-US" w:eastAsia="zh-CN" w:bidi="ar-SA"/>
        </w:rPr>
        <w:t>4、履约担保采用公路工程标准施工招标文件（2018版本）履约担保的格式。</w:t>
      </w:r>
    </w:p>
    <w:p w14:paraId="6B57B049">
      <w:pPr>
        <w:spacing w:line="360" w:lineRule="auto"/>
        <w:ind w:firstLine="482" w:firstLineChars="200"/>
        <w:outlineLvl w:val="1"/>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、费用的支付</w:t>
      </w:r>
    </w:p>
    <w:p w14:paraId="1A5D372A">
      <w:pPr>
        <w:spacing w:line="360" w:lineRule="auto"/>
        <w:ind w:firstLine="480" w:firstLineChars="200"/>
        <w:outlineLvl w:val="1"/>
        <w:rPr>
          <w:rFonts w:ascii="宋体" w:hAnsi="宋体" w:cs="宋体"/>
          <w:bCs/>
          <w:sz w:val="24"/>
        </w:rPr>
      </w:pPr>
      <w:r>
        <w:rPr>
          <w:rFonts w:hint="eastAsia" w:ascii="宋体" w:hAnsi="宋体" w:cs="宋体"/>
          <w:bCs/>
          <w:sz w:val="24"/>
        </w:rPr>
        <w:t>1、实际支付按验收合格的实际采购数量进行结算，分期支付。</w:t>
      </w:r>
    </w:p>
    <w:p w14:paraId="6EF95C35">
      <w:pPr>
        <w:spacing w:line="360" w:lineRule="auto"/>
        <w:ind w:firstLine="480" w:firstLineChars="200"/>
        <w:outlineLvl w:val="1"/>
        <w:rPr>
          <w:rFonts w:hint="eastAsia" w:ascii="宋体" w:hAnsi="宋体" w:eastAsia="宋体" w:cs="宋体"/>
          <w:bCs/>
          <w:sz w:val="24"/>
          <w:highlight w:val="none"/>
          <w:lang w:eastAsia="zh-CN"/>
        </w:rPr>
      </w:pPr>
      <w:r>
        <w:rPr>
          <w:rFonts w:hint="eastAsia" w:ascii="宋体" w:hAnsi="宋体" w:cs="宋体"/>
          <w:sz w:val="24"/>
          <w:highlight w:val="none"/>
        </w:rPr>
        <w:t>2、</w:t>
      </w:r>
      <w:r>
        <w:rPr>
          <w:rFonts w:hint="eastAsia" w:ascii="宋体" w:hAnsi="宋体" w:eastAsia="宋体" w:cs="宋体"/>
          <w:bCs/>
          <w:sz w:val="24"/>
          <w:highlight w:val="none"/>
          <w:lang w:val="en-US" w:eastAsia="zh-CN"/>
        </w:rPr>
        <w:t>第1期支付：</w:t>
      </w:r>
      <w:r>
        <w:rPr>
          <w:rFonts w:hint="eastAsia" w:ascii="宋体" w:hAnsi="宋体" w:eastAsia="宋体" w:cs="宋体"/>
          <w:sz w:val="24"/>
          <w:szCs w:val="24"/>
          <w:highlight w:val="none"/>
          <w:lang w:val="en-US" w:eastAsia="zh-CN"/>
        </w:rPr>
        <w:t>供货完成并经询价人验收合格后30天内，凭验收签证资料办理结算，须提供符合询价人要求的发票后进行支付，支付结算总价的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97</w:t>
      </w:r>
      <w:r>
        <w:rPr>
          <w:rFonts w:hint="eastAsia" w:ascii="宋体" w:hAnsi="宋体" w:eastAsia="宋体" w:cs="宋体"/>
          <w:sz w:val="24"/>
          <w:szCs w:val="24"/>
          <w:highlight w:val="none"/>
          <w:lang w:val="en-US" w:eastAsia="zh-CN"/>
        </w:rPr>
        <w:t>％。</w:t>
      </w:r>
    </w:p>
    <w:p w14:paraId="1ABDE207">
      <w:pPr>
        <w:spacing w:line="360" w:lineRule="auto"/>
        <w:ind w:firstLine="480" w:firstLineChars="200"/>
        <w:outlineLvl w:val="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3、第2期支付：</w:t>
      </w:r>
      <w:r>
        <w:rPr>
          <w:rFonts w:hint="eastAsia" w:ascii="宋体" w:hAnsi="宋体" w:eastAsia="宋体" w:cs="宋体"/>
          <w:b w:val="0"/>
          <w:bCs w:val="0"/>
          <w:kern w:val="2"/>
          <w:sz w:val="24"/>
          <w:szCs w:val="24"/>
          <w:highlight w:val="none"/>
          <w:lang w:val="en-US" w:eastAsia="zh-CN" w:bidi="ar-SA"/>
        </w:rPr>
        <w:t>质保期</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年</w:t>
      </w:r>
      <w:r>
        <w:rPr>
          <w:rFonts w:hint="eastAsia" w:ascii="宋体" w:hAnsi="宋体" w:cs="宋体"/>
          <w:b w:val="0"/>
          <w:bCs w:val="0"/>
          <w:kern w:val="2"/>
          <w:sz w:val="24"/>
          <w:szCs w:val="24"/>
          <w:highlight w:val="none"/>
          <w:lang w:val="en-US" w:eastAsia="zh-CN" w:bidi="ar-SA"/>
        </w:rPr>
        <w:t>（从供货完成且验收合格之日起计算）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47D90745">
      <w:pPr>
        <w:spacing w:line="360" w:lineRule="auto"/>
        <w:ind w:firstLine="482" w:firstLineChars="200"/>
        <w:outlineLvl w:val="1"/>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、报价人资格要求</w:t>
      </w:r>
    </w:p>
    <w:p w14:paraId="57254E62">
      <w:pPr>
        <w:spacing w:line="420" w:lineRule="exact"/>
        <w:ind w:firstLine="480" w:firstLineChars="200"/>
        <w:rPr>
          <w:rFonts w:ascii="宋体" w:hAnsi="宋体" w:cs="宋体"/>
          <w:sz w:val="24"/>
          <w:highlight w:val="none"/>
        </w:rPr>
      </w:pPr>
      <w:r>
        <w:rPr>
          <w:rFonts w:hint="eastAsia" w:ascii="宋体" w:hAnsi="宋体" w:cs="宋体"/>
          <w:sz w:val="24"/>
        </w:rPr>
        <w:t>1、资质要</w:t>
      </w:r>
      <w:r>
        <w:rPr>
          <w:rFonts w:hint="eastAsia" w:ascii="宋体" w:hAnsi="宋体" w:cs="宋体"/>
          <w:sz w:val="24"/>
          <w:highlight w:val="none"/>
        </w:rPr>
        <w:t>求：具有独立法人资格，持有有效的营业执照。</w:t>
      </w:r>
    </w:p>
    <w:p w14:paraId="381F2956">
      <w:pPr>
        <w:spacing w:line="420" w:lineRule="exact"/>
        <w:ind w:firstLine="480" w:firstLineChars="200"/>
        <w:rPr>
          <w:rFonts w:ascii="宋体" w:hAnsi="宋体" w:cs="宋体"/>
          <w:sz w:val="24"/>
          <w:highlight w:val="none"/>
        </w:rPr>
      </w:pPr>
      <w:r>
        <w:rPr>
          <w:rFonts w:hint="eastAsia" w:ascii="宋体" w:hAnsi="宋体" w:cs="宋体"/>
          <w:sz w:val="24"/>
          <w:highlight w:val="none"/>
        </w:rPr>
        <w:t>2、业绩要求：近</w:t>
      </w:r>
      <w:r>
        <w:rPr>
          <w:rFonts w:hint="eastAsia" w:ascii="宋体" w:hAnsi="宋体" w:cs="宋体"/>
          <w:sz w:val="24"/>
          <w:highlight w:val="none"/>
          <w:lang w:val="en-US" w:eastAsia="zh-CN"/>
        </w:rPr>
        <w:t>1</w:t>
      </w:r>
      <w:r>
        <w:rPr>
          <w:rFonts w:hint="eastAsia" w:ascii="宋体" w:hAnsi="宋体" w:cs="宋体"/>
          <w:sz w:val="24"/>
          <w:highlight w:val="none"/>
        </w:rPr>
        <w:t>年内（至报价文件递交截止日前，以合同签订时间为准）承接过</w:t>
      </w:r>
      <w:r>
        <w:rPr>
          <w:rFonts w:hint="eastAsia" w:ascii="宋体" w:hAnsi="宋体" w:cs="宋体"/>
          <w:sz w:val="24"/>
          <w:highlight w:val="none"/>
          <w:lang w:val="en-US" w:eastAsia="zh-CN"/>
        </w:rPr>
        <w:t>交安工程标志牌类</w:t>
      </w:r>
      <w:r>
        <w:rPr>
          <w:rFonts w:hint="eastAsia" w:ascii="宋体" w:hAnsi="宋体" w:cs="宋体"/>
          <w:sz w:val="24"/>
          <w:highlight w:val="none"/>
        </w:rPr>
        <w:t>供应</w:t>
      </w:r>
      <w:r>
        <w:rPr>
          <w:rFonts w:hint="eastAsia" w:ascii="宋体" w:hAnsi="宋体" w:cs="宋体"/>
          <w:sz w:val="24"/>
          <w:highlight w:val="none"/>
          <w:lang w:val="en-US" w:eastAsia="zh-CN"/>
        </w:rPr>
        <w:t>项目</w:t>
      </w:r>
      <w:r>
        <w:rPr>
          <w:rFonts w:hint="eastAsia" w:ascii="宋体" w:hAnsi="宋体" w:cs="宋体"/>
          <w:sz w:val="24"/>
          <w:highlight w:val="none"/>
        </w:rPr>
        <w:t>不少于1个（业绩证明材料须提供合同扫描件）。</w:t>
      </w:r>
    </w:p>
    <w:p w14:paraId="3BEBCA79">
      <w:pPr>
        <w:spacing w:line="420" w:lineRule="exact"/>
        <w:ind w:firstLine="480" w:firstLineChars="200"/>
        <w:rPr>
          <w:rFonts w:ascii="宋体" w:hAnsi="宋体" w:cs="宋体"/>
        </w:rPr>
      </w:pPr>
      <w:r>
        <w:rPr>
          <w:rFonts w:hint="eastAsia" w:ascii="宋体" w:hAnsi="宋体" w:cs="宋体"/>
          <w:sz w:val="24"/>
          <w:highlight w:val="none"/>
        </w:rPr>
        <w:t>3、与询价人存在利害关系可能影响询价公正性</w:t>
      </w:r>
      <w:r>
        <w:rPr>
          <w:rFonts w:hint="eastAsia" w:ascii="宋体" w:hAnsi="宋体" w:cs="宋体"/>
          <w:sz w:val="24"/>
        </w:rPr>
        <w:t>的单位，不得参加报价。单位负责人为同一人或存在控股、管理关系的不同单位，不得参加本项目报价，否则，相关报价文件均无效。</w:t>
      </w:r>
      <w:r>
        <w:rPr>
          <w:rFonts w:hint="eastAsia" w:ascii="宋体" w:hAnsi="宋体" w:cs="宋体"/>
          <w:sz w:val="30"/>
          <w:szCs w:val="30"/>
        </w:rPr>
        <w:t xml:space="preserve">          </w:t>
      </w:r>
    </w:p>
    <w:p w14:paraId="388D319F">
      <w:pPr>
        <w:spacing w:line="360" w:lineRule="auto"/>
        <w:ind w:firstLine="482" w:firstLineChars="200"/>
        <w:outlineLvl w:val="1"/>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、报价文件组成</w:t>
      </w:r>
    </w:p>
    <w:p w14:paraId="14E26896">
      <w:pPr>
        <w:spacing w:line="360" w:lineRule="auto"/>
        <w:ind w:firstLine="480" w:firstLineChars="200"/>
        <w:rPr>
          <w:rFonts w:ascii="宋体" w:hAnsi="宋体" w:cs="宋体"/>
          <w:sz w:val="24"/>
        </w:rPr>
      </w:pPr>
      <w:r>
        <w:rPr>
          <w:rFonts w:hint="eastAsia" w:ascii="宋体" w:hAnsi="宋体" w:cs="宋体"/>
          <w:sz w:val="24"/>
        </w:rPr>
        <w:t>请各报价人派专人携带身份证原件或电子身份证及报价文件，参加本次活动，报价文件包括：</w:t>
      </w:r>
    </w:p>
    <w:p w14:paraId="1D6C2CCE">
      <w:pPr>
        <w:spacing w:line="360" w:lineRule="auto"/>
        <w:ind w:firstLine="480" w:firstLineChars="200"/>
        <w:rPr>
          <w:rFonts w:ascii="宋体" w:hAnsi="宋体" w:cs="宋体"/>
          <w:sz w:val="24"/>
        </w:rPr>
      </w:pPr>
      <w:r>
        <w:rPr>
          <w:rFonts w:hint="eastAsia" w:ascii="宋体" w:hAnsi="宋体" w:cs="宋体"/>
          <w:sz w:val="24"/>
        </w:rPr>
        <w:t>（1）授权委托书；</w:t>
      </w:r>
    </w:p>
    <w:p w14:paraId="3E0073D4">
      <w:pPr>
        <w:spacing w:line="360" w:lineRule="auto"/>
        <w:ind w:firstLine="480" w:firstLineChars="200"/>
        <w:rPr>
          <w:rFonts w:ascii="宋体" w:hAnsi="宋体" w:cs="宋体"/>
          <w:sz w:val="24"/>
        </w:rPr>
      </w:pPr>
      <w:r>
        <w:rPr>
          <w:rFonts w:hint="eastAsia" w:ascii="宋体" w:hAnsi="宋体" w:cs="宋体"/>
          <w:sz w:val="24"/>
        </w:rPr>
        <w:t>（2）报价函；</w:t>
      </w:r>
    </w:p>
    <w:p w14:paraId="416E68EC">
      <w:pPr>
        <w:spacing w:line="360" w:lineRule="auto"/>
        <w:ind w:firstLine="480" w:firstLineChars="200"/>
        <w:rPr>
          <w:rFonts w:ascii="宋体" w:hAnsi="宋体" w:cs="宋体"/>
          <w:sz w:val="24"/>
        </w:rPr>
      </w:pPr>
      <w:r>
        <w:rPr>
          <w:rFonts w:hint="eastAsia" w:ascii="宋体" w:hAnsi="宋体" w:cs="宋体"/>
          <w:sz w:val="24"/>
        </w:rPr>
        <w:t>（3）发票承诺函；</w:t>
      </w:r>
    </w:p>
    <w:p w14:paraId="10A40434">
      <w:pPr>
        <w:spacing w:line="360" w:lineRule="auto"/>
        <w:ind w:firstLine="480" w:firstLineChars="200"/>
        <w:rPr>
          <w:rFonts w:ascii="宋体" w:hAnsi="宋体" w:cs="宋体"/>
          <w:sz w:val="24"/>
        </w:rPr>
      </w:pPr>
      <w:r>
        <w:rPr>
          <w:rFonts w:hint="eastAsia" w:ascii="宋体" w:hAnsi="宋体" w:cs="宋体"/>
          <w:sz w:val="24"/>
        </w:rPr>
        <w:t>（4）质量承诺函；</w:t>
      </w:r>
    </w:p>
    <w:p w14:paraId="3089BBC8">
      <w:pPr>
        <w:spacing w:line="360" w:lineRule="auto"/>
        <w:ind w:firstLine="480" w:firstLineChars="200"/>
        <w:rPr>
          <w:rFonts w:ascii="宋体" w:hAnsi="宋体" w:cs="宋体"/>
          <w:sz w:val="24"/>
        </w:rPr>
      </w:pPr>
      <w:r>
        <w:rPr>
          <w:rFonts w:hint="eastAsia" w:ascii="宋体" w:hAnsi="宋体" w:cs="宋体"/>
          <w:sz w:val="24"/>
        </w:rPr>
        <w:t>（5）信誉承诺表；</w:t>
      </w:r>
      <w:r>
        <w:rPr>
          <w:rFonts w:hint="eastAsia" w:ascii="宋体" w:hAnsi="宋体" w:cs="宋体"/>
          <w:sz w:val="24"/>
        </w:rPr>
        <w:tab/>
      </w:r>
    </w:p>
    <w:p w14:paraId="31E7F3C4">
      <w:pPr>
        <w:spacing w:line="360" w:lineRule="auto"/>
        <w:ind w:firstLine="480" w:firstLineChars="200"/>
        <w:rPr>
          <w:rFonts w:ascii="宋体" w:hAnsi="宋体" w:cs="宋体"/>
          <w:sz w:val="24"/>
        </w:rPr>
      </w:pPr>
      <w:r>
        <w:rPr>
          <w:rFonts w:hint="eastAsia" w:ascii="宋体" w:hAnsi="宋体" w:cs="宋体"/>
          <w:sz w:val="24"/>
        </w:rPr>
        <w:t>（6）其它资料（单位营业执照、业绩证明等资料复印件）。</w:t>
      </w:r>
    </w:p>
    <w:p w14:paraId="1A24E9C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r>
        <w:rPr>
          <w:rFonts w:hint="eastAsia" w:ascii="宋体" w:hAnsi="宋体" w:cs="宋体"/>
          <w:sz w:val="24"/>
          <w:lang w:eastAsia="zh-CN"/>
        </w:rPr>
        <w:t>。</w:t>
      </w:r>
    </w:p>
    <w:bookmarkEnd w:id="3"/>
    <w:bookmarkEnd w:id="4"/>
    <w:bookmarkEnd w:id="9"/>
    <w:bookmarkEnd w:id="10"/>
    <w:p w14:paraId="1ACF2EB6">
      <w:pPr>
        <w:spacing w:line="360" w:lineRule="auto"/>
        <w:ind w:firstLine="482" w:firstLineChars="200"/>
        <w:outlineLvl w:val="1"/>
        <w:rPr>
          <w:rFonts w:ascii="宋体" w:hAnsi="宋体" w:cs="宋体"/>
          <w:b/>
          <w:sz w:val="24"/>
        </w:rPr>
      </w:pPr>
      <w:bookmarkStart w:id="11" w:name="_Toc66900302"/>
      <w:bookmarkStart w:id="12" w:name="_Toc6506"/>
      <w:bookmarkStart w:id="13" w:name="_Toc13740"/>
      <w:bookmarkStart w:id="14" w:name="_Toc527708263"/>
      <w:r>
        <w:rPr>
          <w:rFonts w:hint="eastAsia" w:ascii="宋体" w:hAnsi="宋体" w:cs="宋体"/>
          <w:b/>
          <w:sz w:val="24"/>
          <w:lang w:val="en-US" w:eastAsia="zh-CN"/>
        </w:rPr>
        <w:t>十</w:t>
      </w:r>
      <w:r>
        <w:rPr>
          <w:rFonts w:hint="eastAsia" w:ascii="宋体" w:hAnsi="宋体" w:cs="宋体"/>
          <w:b/>
          <w:sz w:val="24"/>
        </w:rPr>
        <w:t>、公告媒介、询价文件获取时间及方式</w:t>
      </w:r>
    </w:p>
    <w:p w14:paraId="60210B9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r>
        <w:rPr>
          <w:rFonts w:hint="eastAsia" w:ascii="宋体" w:hAnsi="宋体" w:eastAsia="宋体" w:cs="宋体"/>
          <w:color w:val="auto"/>
          <w:sz w:val="24"/>
          <w:highlight w:val="none"/>
          <w:lang w:val="en-US" w:eastAsia="zh-CN"/>
        </w:rPr>
        <w:t>。</w:t>
      </w:r>
    </w:p>
    <w:p w14:paraId="1828C223">
      <w:pPr>
        <w:spacing w:line="360" w:lineRule="auto"/>
        <w:ind w:firstLine="482" w:firstLineChars="200"/>
        <w:rPr>
          <w:rFonts w:ascii="宋体" w:hAnsi="宋体" w:cs="宋体"/>
          <w:b/>
          <w:sz w:val="24"/>
        </w:rPr>
      </w:pPr>
      <w:r>
        <w:rPr>
          <w:rFonts w:hint="eastAsia" w:ascii="宋体" w:hAnsi="宋体" w:cs="宋体"/>
          <w:b/>
          <w:sz w:val="24"/>
        </w:rPr>
        <w:t>十、报价文件的密封和标识</w:t>
      </w:r>
    </w:p>
    <w:p w14:paraId="4BCAF3C3">
      <w:pPr>
        <w:spacing w:line="420" w:lineRule="exact"/>
        <w:ind w:firstLine="480" w:firstLineChars="200"/>
        <w:rPr>
          <w:rFonts w:ascii="宋体" w:hAnsi="宋体" w:cs="宋体"/>
          <w:sz w:val="24"/>
        </w:rPr>
      </w:pPr>
      <w:r>
        <w:rPr>
          <w:rFonts w:hint="eastAsia" w:ascii="宋体" w:hAnsi="宋体" w:cs="宋体"/>
          <w:sz w:val="24"/>
        </w:rPr>
        <w:t>报价文件应密封包装。封套的封口处加盖报价人单位章或由报价人的法定代表人或其委托代理人签字。未按要求密封的报价文件，询价人将予以拒收。</w:t>
      </w:r>
    </w:p>
    <w:p w14:paraId="04279FE7">
      <w:pPr>
        <w:spacing w:line="360" w:lineRule="auto"/>
        <w:ind w:firstLine="482" w:firstLineChars="200"/>
        <w:outlineLvl w:val="1"/>
        <w:rPr>
          <w:rFonts w:ascii="宋体" w:hAnsi="宋体" w:cs="宋体"/>
          <w:b/>
          <w:sz w:val="24"/>
        </w:rPr>
      </w:pPr>
      <w:r>
        <w:rPr>
          <w:rFonts w:hint="eastAsia" w:ascii="宋体" w:hAnsi="宋体" w:cs="宋体"/>
          <w:b/>
          <w:sz w:val="24"/>
        </w:rPr>
        <w:t>十一、报价文件的递交及相关事宜</w:t>
      </w:r>
    </w:p>
    <w:p w14:paraId="12E64939">
      <w:pPr>
        <w:spacing w:line="360" w:lineRule="auto"/>
        <w:ind w:firstLine="480" w:firstLineChars="200"/>
        <w:rPr>
          <w:rFonts w:ascii="宋体" w:hAnsi="宋体" w:cs="宋体"/>
          <w:sz w:val="24"/>
        </w:rPr>
      </w:pPr>
      <w:bookmarkStart w:id="15" w:name="_Toc4606"/>
      <w:r>
        <w:rPr>
          <w:rFonts w:hint="eastAsia" w:ascii="宋体" w:hAnsi="宋体" w:cs="宋体"/>
          <w:sz w:val="24"/>
        </w:rPr>
        <w:t>报价文件的递</w:t>
      </w:r>
      <w:r>
        <w:rPr>
          <w:rFonts w:hint="eastAsia" w:ascii="宋体" w:hAnsi="宋体" w:cs="宋体"/>
          <w:color w:val="auto"/>
          <w:sz w:val="24"/>
          <w:highlight w:val="none"/>
        </w:rPr>
        <w:t>交截止时间：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eastAsia="zh-CN"/>
        </w:rPr>
        <w:t>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 xml:space="preserve"> ，递交地址：</w:t>
      </w:r>
      <w:r>
        <w:rPr>
          <w:rFonts w:hint="eastAsia" w:ascii="宋体" w:hAnsi="宋体" w:cs="宋体"/>
          <w:color w:val="auto"/>
          <w:sz w:val="24"/>
          <w:highlight w:val="none"/>
          <w:u w:val="single"/>
        </w:rPr>
        <w:t>赣州市赣县区南塘收费站出口左侧江西联兴公路工程有限公司综</w:t>
      </w:r>
      <w:r>
        <w:rPr>
          <w:rFonts w:hint="eastAsia" w:ascii="宋体" w:hAnsi="宋体" w:cs="宋体"/>
          <w:sz w:val="24"/>
          <w:u w:val="single"/>
        </w:rPr>
        <w:t>合会议室</w:t>
      </w:r>
      <w:r>
        <w:rPr>
          <w:rFonts w:hint="eastAsia" w:ascii="宋体" w:hAnsi="宋体" w:cs="宋体"/>
          <w:sz w:val="24"/>
          <w:u w:val="single"/>
          <w:lang w:eastAsia="zh-CN"/>
        </w:rPr>
        <w:t>（开标室）</w:t>
      </w:r>
      <w:r>
        <w:rPr>
          <w:rFonts w:hint="eastAsia" w:ascii="宋体" w:hAnsi="宋体" w:cs="宋体"/>
          <w:sz w:val="24"/>
        </w:rPr>
        <w:t>。询价人将拒绝接受在递交截止时间后送达的报价函。</w:t>
      </w:r>
    </w:p>
    <w:p w14:paraId="66B32816">
      <w:pPr>
        <w:spacing w:line="360" w:lineRule="auto"/>
        <w:ind w:firstLine="482" w:firstLineChars="200"/>
        <w:rPr>
          <w:rFonts w:ascii="宋体" w:hAnsi="宋体" w:cs="宋体"/>
          <w:sz w:val="24"/>
        </w:rPr>
      </w:pPr>
      <w:r>
        <w:rPr>
          <w:rFonts w:hint="eastAsia" w:ascii="宋体" w:hAnsi="宋体" w:cs="宋体"/>
          <w:b/>
          <w:bCs/>
          <w:sz w:val="24"/>
        </w:rPr>
        <w:t>请各报价人委派授权代理人携带</w:t>
      </w:r>
      <w:r>
        <w:rPr>
          <w:rFonts w:hint="eastAsia" w:ascii="宋体" w:hAnsi="宋体" w:cs="宋体"/>
          <w:b/>
          <w:bCs/>
          <w:sz w:val="24"/>
          <w:u w:val="single"/>
        </w:rPr>
        <w:t>身份证原件</w:t>
      </w:r>
      <w:r>
        <w:rPr>
          <w:rFonts w:hint="eastAsia" w:ascii="宋体" w:hAnsi="宋体" w:cs="宋体"/>
          <w:b/>
          <w:bCs/>
          <w:sz w:val="24"/>
        </w:rPr>
        <w:t>及</w:t>
      </w:r>
      <w:r>
        <w:rPr>
          <w:rFonts w:hint="eastAsia" w:ascii="宋体" w:hAnsi="宋体" w:cs="宋体"/>
          <w:b/>
          <w:bCs/>
          <w:sz w:val="24"/>
          <w:u w:val="single"/>
        </w:rPr>
        <w:t>授权书原件</w:t>
      </w:r>
      <w:r>
        <w:rPr>
          <w:rFonts w:hint="eastAsia" w:ascii="宋体" w:hAnsi="宋体" w:cs="宋体"/>
          <w:b/>
          <w:bCs/>
          <w:sz w:val="24"/>
        </w:rPr>
        <w:t>（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r>
        <w:rPr>
          <w:rFonts w:hint="eastAsia" w:ascii="宋体" w:hAnsi="宋体"/>
          <w:b/>
          <w:bCs/>
          <w:sz w:val="24"/>
        </w:rPr>
        <w:t>。</w:t>
      </w:r>
    </w:p>
    <w:p w14:paraId="11285A4B">
      <w:pPr>
        <w:spacing w:line="360" w:lineRule="auto"/>
        <w:ind w:firstLine="482" w:firstLineChars="200"/>
        <w:outlineLvl w:val="1"/>
        <w:rPr>
          <w:rFonts w:ascii="宋体" w:hAnsi="宋体" w:cs="宋体"/>
          <w:b/>
          <w:bCs/>
          <w:sz w:val="24"/>
        </w:rPr>
      </w:pPr>
      <w:r>
        <w:rPr>
          <w:rFonts w:hint="eastAsia" w:ascii="宋体" w:hAnsi="宋体" w:cs="宋体"/>
          <w:b/>
          <w:bCs/>
          <w:sz w:val="24"/>
        </w:rPr>
        <w:t>十二、报价文件的开启程序</w:t>
      </w:r>
      <w:bookmarkEnd w:id="15"/>
    </w:p>
    <w:p w14:paraId="1D2842F0">
      <w:pPr>
        <w:spacing w:line="360" w:lineRule="auto"/>
        <w:ind w:firstLine="480" w:firstLineChars="200"/>
        <w:outlineLvl w:val="1"/>
        <w:rPr>
          <w:rFonts w:ascii="宋体" w:hAnsi="宋体" w:cs="宋体"/>
          <w:sz w:val="24"/>
        </w:rPr>
      </w:pPr>
      <w:r>
        <w:rPr>
          <w:rFonts w:hint="eastAsia" w:ascii="宋体" w:hAnsi="宋体" w:cs="宋体"/>
          <w:sz w:val="24"/>
        </w:rPr>
        <w:t>1、公布在截止时间前递交报价文件的报价人数量；</w:t>
      </w:r>
    </w:p>
    <w:p w14:paraId="10B4603F">
      <w:pPr>
        <w:spacing w:line="360" w:lineRule="auto"/>
        <w:ind w:firstLine="480" w:firstLineChars="200"/>
        <w:outlineLvl w:val="1"/>
        <w:rPr>
          <w:rFonts w:ascii="宋体" w:hAnsi="宋体" w:cs="宋体"/>
          <w:sz w:val="24"/>
        </w:rPr>
      </w:pPr>
      <w:r>
        <w:rPr>
          <w:rFonts w:hint="eastAsia" w:ascii="宋体" w:hAnsi="宋体" w:cs="宋体"/>
          <w:sz w:val="24"/>
        </w:rPr>
        <w:t>2、报价人代表现场检查报价文件密封情况，未按要求密封的报价文件，询价人将予以拒收；</w:t>
      </w:r>
    </w:p>
    <w:p w14:paraId="7C7F54DD">
      <w:pPr>
        <w:spacing w:line="360" w:lineRule="auto"/>
        <w:ind w:firstLine="480" w:firstLineChars="200"/>
        <w:outlineLvl w:val="1"/>
        <w:rPr>
          <w:rFonts w:ascii="宋体" w:hAnsi="宋体" w:cs="宋体"/>
          <w:sz w:val="24"/>
        </w:rPr>
      </w:pPr>
      <w:r>
        <w:rPr>
          <w:rFonts w:hint="eastAsia" w:ascii="宋体" w:hAnsi="宋体" w:cs="宋体"/>
          <w:sz w:val="24"/>
        </w:rPr>
        <w:t>3、开启报价文件，公布报价人名称、报价等，结束后由报价人及询价小组签字确认。</w:t>
      </w:r>
    </w:p>
    <w:p w14:paraId="74314B8A">
      <w:pPr>
        <w:spacing w:line="360" w:lineRule="auto"/>
        <w:ind w:firstLine="482" w:firstLineChars="200"/>
        <w:outlineLvl w:val="1"/>
        <w:rPr>
          <w:rFonts w:ascii="宋体" w:hAnsi="宋体" w:cs="宋体"/>
          <w:b/>
          <w:bCs/>
          <w:sz w:val="24"/>
        </w:rPr>
      </w:pPr>
      <w:bookmarkStart w:id="16" w:name="_Toc8386"/>
      <w:r>
        <w:rPr>
          <w:rFonts w:hint="eastAsia" w:ascii="宋体" w:hAnsi="宋体" w:cs="宋体"/>
          <w:b/>
          <w:bCs/>
          <w:sz w:val="24"/>
        </w:rPr>
        <w:t>十三、结果公示</w:t>
      </w:r>
      <w:bookmarkEnd w:id="16"/>
    </w:p>
    <w:p w14:paraId="5C82216A">
      <w:pPr>
        <w:pStyle w:val="2"/>
        <w:spacing w:line="360" w:lineRule="auto"/>
        <w:ind w:left="0" w:leftChars="0" w:firstLine="480" w:firstLineChars="200"/>
        <w:rPr>
          <w:rFonts w:hint="eastAsia"/>
          <w:lang w:val="en-US"/>
        </w:rPr>
      </w:pPr>
      <w:bookmarkStart w:id="17" w:name="_Toc3582"/>
      <w:r>
        <w:rPr>
          <w:rFonts w:hint="eastAsia" w:ascii="宋体" w:hAnsi="宋体" w:eastAsia="宋体" w:cs="宋体"/>
          <w:color w:val="auto"/>
          <w:sz w:val="24"/>
          <w:szCs w:val="24"/>
          <w:highlight w:val="none"/>
          <w:lang w:val="en-US"/>
        </w:rPr>
        <w:t>询价结束后3日内，在江西省招标投标网（http://www.jxtb.org.cn）和赣州交通控股集团有限公司网站（http://www.gzjtkgjt.com）上对候选人进行公示，公示期3天</w:t>
      </w:r>
      <w:r>
        <w:rPr>
          <w:rFonts w:hint="eastAsia" w:ascii="宋体" w:hAnsi="宋体" w:eastAsia="宋体" w:cs="宋体"/>
          <w:color w:val="auto"/>
          <w:sz w:val="24"/>
          <w:szCs w:val="24"/>
          <w:highlight w:val="none"/>
          <w:lang w:val="en-US" w:eastAsia="zh-CN"/>
        </w:rPr>
        <w:t>。</w:t>
      </w:r>
    </w:p>
    <w:p w14:paraId="612EDE66">
      <w:pPr>
        <w:spacing w:line="360" w:lineRule="auto"/>
        <w:ind w:firstLine="482" w:firstLineChars="200"/>
        <w:outlineLvl w:val="1"/>
        <w:rPr>
          <w:rFonts w:ascii="宋体" w:hAnsi="宋体" w:cs="宋体"/>
          <w:b/>
          <w:bCs/>
          <w:sz w:val="24"/>
        </w:rPr>
      </w:pPr>
      <w:r>
        <w:rPr>
          <w:rFonts w:hint="eastAsia" w:ascii="宋体" w:hAnsi="宋体" w:cs="宋体"/>
          <w:b/>
          <w:bCs/>
          <w:sz w:val="24"/>
        </w:rPr>
        <w:t>十四、地址及联系方式</w:t>
      </w:r>
      <w:bookmarkEnd w:id="17"/>
    </w:p>
    <w:p w14:paraId="0B60F093">
      <w:pPr>
        <w:spacing w:line="360" w:lineRule="auto"/>
        <w:ind w:firstLine="480" w:firstLineChars="200"/>
        <w:outlineLvl w:val="1"/>
        <w:rPr>
          <w:rFonts w:ascii="宋体" w:hAnsi="宋体" w:cs="宋体"/>
          <w:sz w:val="24"/>
        </w:rPr>
      </w:pPr>
      <w:r>
        <w:rPr>
          <w:rFonts w:hint="eastAsia" w:ascii="宋体" w:hAnsi="宋体" w:cs="宋体"/>
          <w:sz w:val="24"/>
        </w:rPr>
        <w:t>询价人名称：江西联兴公路工程有限公司</w:t>
      </w:r>
    </w:p>
    <w:p w14:paraId="268D4525">
      <w:pPr>
        <w:spacing w:line="360" w:lineRule="auto"/>
        <w:ind w:firstLine="480" w:firstLineChars="200"/>
        <w:outlineLvl w:val="1"/>
        <w:rPr>
          <w:rFonts w:ascii="宋体" w:hAnsi="宋体" w:cs="宋体"/>
          <w:sz w:val="24"/>
        </w:rPr>
      </w:pPr>
      <w:r>
        <w:rPr>
          <w:rFonts w:hint="eastAsia" w:ascii="宋体" w:hAnsi="宋体" w:cs="宋体"/>
          <w:sz w:val="24"/>
        </w:rPr>
        <w:t>询价人地址：赣州市赣县区南塘收费站出口左侧（江西联兴公路工程有限公司）</w:t>
      </w:r>
    </w:p>
    <w:p w14:paraId="0965E454">
      <w:pPr>
        <w:spacing w:line="420" w:lineRule="exact"/>
        <w:ind w:firstLine="480" w:firstLineChars="200"/>
        <w:rPr>
          <w:rFonts w:hint="eastAsia" w:ascii="宋体" w:hAnsi="宋体" w:eastAsia="宋体" w:cs="宋体"/>
          <w:color w:val="auto"/>
          <w:sz w:val="24"/>
          <w:lang w:eastAsia="zh-CN"/>
        </w:rPr>
      </w:pPr>
      <w:r>
        <w:rPr>
          <w:rFonts w:hint="eastAsia" w:ascii="宋体" w:hAnsi="宋体" w:cs="宋体"/>
          <w:sz w:val="24"/>
        </w:rPr>
        <w:t>联系人：赖</w:t>
      </w:r>
      <w:r>
        <w:rPr>
          <w:rFonts w:hint="eastAsia" w:ascii="宋体" w:hAnsi="宋体" w:cs="宋体"/>
          <w:color w:val="auto"/>
          <w:sz w:val="24"/>
        </w:rPr>
        <w:t>先生</w:t>
      </w:r>
      <w:r>
        <w:rPr>
          <w:rFonts w:hint="eastAsia" w:ascii="宋体" w:hAnsi="宋体" w:cs="宋体"/>
          <w:color w:val="auto"/>
          <w:sz w:val="24"/>
          <w:lang w:eastAsia="zh-CN"/>
        </w:rPr>
        <w:t>、贺先生</w:t>
      </w:r>
    </w:p>
    <w:p w14:paraId="3674261C">
      <w:pPr>
        <w:spacing w:line="420" w:lineRule="exact"/>
        <w:ind w:firstLine="480" w:firstLineChars="200"/>
        <w:rPr>
          <w:rFonts w:ascii="宋体" w:hAnsi="宋体" w:cs="宋体"/>
          <w:color w:val="auto"/>
          <w:sz w:val="24"/>
        </w:rPr>
      </w:pPr>
      <w:r>
        <w:rPr>
          <w:rFonts w:hint="eastAsia" w:ascii="宋体" w:hAnsi="宋体" w:cs="宋体"/>
          <w:color w:val="auto"/>
          <w:sz w:val="24"/>
        </w:rPr>
        <w:t>电  话：0797-4448255</w:t>
      </w:r>
    </w:p>
    <w:p w14:paraId="6C133DD0">
      <w:pPr>
        <w:spacing w:line="360" w:lineRule="auto"/>
        <w:ind w:firstLine="482" w:firstLineChars="200"/>
        <w:outlineLvl w:val="1"/>
        <w:rPr>
          <w:rFonts w:ascii="宋体" w:hAnsi="宋体" w:cs="宋体"/>
          <w:b/>
          <w:sz w:val="24"/>
        </w:rPr>
      </w:pPr>
      <w:r>
        <w:rPr>
          <w:rFonts w:hint="eastAsia" w:ascii="宋体" w:hAnsi="宋体" w:cs="宋体"/>
          <w:b/>
          <w:sz w:val="24"/>
        </w:rPr>
        <w:t>十五、监督部门及联系方式</w:t>
      </w:r>
    </w:p>
    <w:p w14:paraId="355014F2">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32F835E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53585A5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7A90ADA">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5750E931">
      <w:pPr>
        <w:spacing w:line="420" w:lineRule="exact"/>
        <w:ind w:firstLine="480" w:firstLineChars="200"/>
        <w:rPr>
          <w:rFonts w:ascii="宋体" w:hAnsi="宋体" w:cs="宋体"/>
          <w:sz w:val="24"/>
        </w:rPr>
      </w:pPr>
    </w:p>
    <w:p w14:paraId="00211538">
      <w:pPr>
        <w:spacing w:line="420" w:lineRule="exact"/>
        <w:ind w:firstLine="4560" w:firstLineChars="1900"/>
        <w:rPr>
          <w:rFonts w:ascii="宋体" w:hAnsi="宋体" w:cs="宋体"/>
          <w:sz w:val="24"/>
        </w:rPr>
      </w:pPr>
    </w:p>
    <w:p w14:paraId="5305469A">
      <w:pPr>
        <w:pStyle w:val="5"/>
      </w:pPr>
    </w:p>
    <w:p w14:paraId="2191EEC4">
      <w:pPr>
        <w:spacing w:line="420" w:lineRule="exact"/>
        <w:ind w:firstLine="4560" w:firstLineChars="1900"/>
        <w:rPr>
          <w:rFonts w:ascii="宋体" w:hAnsi="宋体" w:cs="宋体"/>
          <w:sz w:val="24"/>
        </w:rPr>
      </w:pPr>
      <w:r>
        <w:rPr>
          <w:rFonts w:hint="eastAsia" w:ascii="宋体" w:hAnsi="宋体" w:cs="宋体"/>
          <w:sz w:val="24"/>
        </w:rPr>
        <w:t>江西联兴公路工程有限公司</w:t>
      </w:r>
    </w:p>
    <w:p w14:paraId="17743735">
      <w:pPr>
        <w:spacing w:line="420" w:lineRule="exact"/>
        <w:ind w:firstLine="480" w:firstLineChars="200"/>
        <w:jc w:val="center"/>
        <w:rPr>
          <w:highlight w:val="yellow"/>
        </w:rPr>
      </w:pPr>
      <w:r>
        <w:rPr>
          <w:rFonts w:hint="eastAsia" w:ascii="宋体" w:hAnsi="宋体" w:cs="宋体"/>
          <w:sz w:val="24"/>
        </w:rPr>
        <w:t xml:space="preserve">                     2</w:t>
      </w:r>
      <w:r>
        <w:rPr>
          <w:rFonts w:hint="eastAsia" w:ascii="宋体" w:hAnsi="宋体" w:cs="宋体"/>
          <w:sz w:val="24"/>
          <w:highlight w:val="none"/>
        </w:rPr>
        <w:t>025年</w:t>
      </w:r>
      <w:r>
        <w:rPr>
          <w:rFonts w:hint="eastAsia" w:ascii="宋体" w:hAnsi="宋体" w:cs="宋体"/>
          <w:sz w:val="24"/>
          <w:highlight w:val="none"/>
          <w:lang w:val="en-US" w:eastAsia="zh-CN"/>
        </w:rPr>
        <w:t>6</w:t>
      </w:r>
      <w:r>
        <w:rPr>
          <w:rFonts w:hint="eastAsia" w:ascii="宋体" w:hAnsi="宋体" w:cs="宋体"/>
          <w:sz w:val="24"/>
          <w:highlight w:val="none"/>
        </w:rPr>
        <w:t xml:space="preserve">月 </w:t>
      </w:r>
      <w:r>
        <w:rPr>
          <w:rFonts w:hint="eastAsia" w:ascii="宋体" w:hAnsi="宋体" w:cs="宋体"/>
          <w:sz w:val="24"/>
          <w:highlight w:val="none"/>
          <w:lang w:val="en-US" w:eastAsia="zh-CN"/>
        </w:rPr>
        <w:t>26</w:t>
      </w:r>
      <w:r>
        <w:rPr>
          <w:rFonts w:hint="eastAsia" w:ascii="宋体" w:hAnsi="宋体" w:cs="宋体"/>
          <w:sz w:val="24"/>
          <w:highlight w:val="none"/>
        </w:rPr>
        <w:t xml:space="preserve"> 日</w:t>
      </w:r>
    </w:p>
    <w:p w14:paraId="0BA13590">
      <w:pPr>
        <w:spacing w:line="420" w:lineRule="exact"/>
        <w:jc w:val="center"/>
        <w:outlineLvl w:val="0"/>
        <w:rPr>
          <w:b/>
          <w:sz w:val="36"/>
          <w:szCs w:val="36"/>
        </w:rPr>
      </w:pPr>
    </w:p>
    <w:p w14:paraId="611E1DF4">
      <w:pPr>
        <w:spacing w:line="420" w:lineRule="exact"/>
        <w:jc w:val="center"/>
        <w:outlineLvl w:val="0"/>
        <w:rPr>
          <w:b/>
          <w:sz w:val="36"/>
          <w:szCs w:val="36"/>
        </w:rPr>
      </w:pPr>
    </w:p>
    <w:bookmarkEnd w:id="11"/>
    <w:bookmarkEnd w:id="12"/>
    <w:bookmarkEnd w:id="13"/>
    <w:p w14:paraId="00760E5C">
      <w:pPr>
        <w:spacing w:line="360" w:lineRule="auto"/>
        <w:outlineLvl w:val="0"/>
        <w:rPr>
          <w:rFonts w:ascii="宋体" w:hAnsi="宋体" w:cs="宋体"/>
          <w:b/>
          <w:sz w:val="36"/>
          <w:szCs w:val="36"/>
        </w:rPr>
      </w:pPr>
      <w:bookmarkStart w:id="18" w:name="_Toc10444"/>
    </w:p>
    <w:p w14:paraId="2A4EFE57">
      <w:pPr>
        <w:rPr>
          <w:rFonts w:ascii="宋体" w:hAnsi="宋体" w:cs="宋体"/>
          <w:b/>
          <w:sz w:val="36"/>
          <w:szCs w:val="36"/>
        </w:rPr>
      </w:pPr>
    </w:p>
    <w:p w14:paraId="76D94C03">
      <w:pPr>
        <w:pStyle w:val="5"/>
      </w:pPr>
      <w:bookmarkStart w:id="29" w:name="_GoBack"/>
      <w:bookmarkEnd w:id="29"/>
    </w:p>
    <w:p w14:paraId="126E44D1">
      <w:pPr>
        <w:rPr>
          <w:rFonts w:hint="eastAsia" w:eastAsia="宋体"/>
          <w:lang w:eastAsia="zh-CN"/>
        </w:rPr>
      </w:pPr>
      <w:r>
        <w:rPr>
          <w:rFonts w:hint="eastAsia" w:eastAsia="宋体"/>
          <w:lang w:eastAsia="zh-CN"/>
        </w:rPr>
        <w:drawing>
          <wp:inline distT="0" distB="0" distL="114300" distR="114300">
            <wp:extent cx="7525385" cy="5321300"/>
            <wp:effectExtent l="0" t="0" r="12700" b="18415"/>
            <wp:docPr id="13" name="图片 13" descr="龙河高速路线桩号传递工程-图纸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龙河高速路线桩号传递工程-图纸_19"/>
                    <pic:cNvPicPr>
                      <a:picLocks noChangeAspect="1"/>
                    </pic:cNvPicPr>
                  </pic:nvPicPr>
                  <pic:blipFill>
                    <a:blip r:embed="rId11"/>
                    <a:stretch>
                      <a:fillRect/>
                    </a:stretch>
                  </pic:blipFill>
                  <pic:spPr>
                    <a:xfrm rot="5400000">
                      <a:off x="0" y="0"/>
                      <a:ext cx="7525385" cy="5321300"/>
                    </a:xfrm>
                    <a:prstGeom prst="rect">
                      <a:avLst/>
                    </a:prstGeom>
                  </pic:spPr>
                </pic:pic>
              </a:graphicData>
            </a:graphic>
          </wp:inline>
        </w:drawing>
      </w:r>
    </w:p>
    <w:bookmarkEnd w:id="18"/>
    <w:p w14:paraId="144D2870">
      <w:pPr>
        <w:spacing w:line="360" w:lineRule="auto"/>
        <w:jc w:val="center"/>
        <w:outlineLvl w:val="0"/>
        <w:rPr>
          <w:rFonts w:hint="eastAsia" w:ascii="宋体" w:hAnsi="宋体" w:eastAsia="宋体" w:cs="宋体"/>
          <w:b/>
          <w:sz w:val="36"/>
          <w:szCs w:val="36"/>
          <w:lang w:eastAsia="zh-CN"/>
        </w:rPr>
      </w:pPr>
      <w:bookmarkStart w:id="19" w:name="_Toc7050"/>
      <w:bookmarkStart w:id="20" w:name="_Toc66900304"/>
      <w:r>
        <w:rPr>
          <w:rFonts w:hint="eastAsia" w:ascii="宋体" w:hAnsi="宋体" w:eastAsia="宋体" w:cs="宋体"/>
          <w:b/>
          <w:sz w:val="36"/>
          <w:szCs w:val="36"/>
          <w:lang w:eastAsia="zh-CN"/>
        </w:rPr>
        <w:drawing>
          <wp:inline distT="0" distB="0" distL="114300" distR="114300">
            <wp:extent cx="8008620" cy="5663565"/>
            <wp:effectExtent l="0" t="0" r="13335" b="11430"/>
            <wp:docPr id="14" name="图片 14" descr="龙河高速路线桩号传递工程-图纸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龙河高速路线桩号传递工程-图纸_22"/>
                    <pic:cNvPicPr>
                      <a:picLocks noChangeAspect="1"/>
                    </pic:cNvPicPr>
                  </pic:nvPicPr>
                  <pic:blipFill>
                    <a:blip r:embed="rId12"/>
                    <a:stretch>
                      <a:fillRect/>
                    </a:stretch>
                  </pic:blipFill>
                  <pic:spPr>
                    <a:xfrm rot="5400000">
                      <a:off x="0" y="0"/>
                      <a:ext cx="8008620" cy="5663565"/>
                    </a:xfrm>
                    <a:prstGeom prst="rect">
                      <a:avLst/>
                    </a:prstGeom>
                  </pic:spPr>
                </pic:pic>
              </a:graphicData>
            </a:graphic>
          </wp:inline>
        </w:drawing>
      </w:r>
    </w:p>
    <w:p w14:paraId="58BBBC4E">
      <w:pPr>
        <w:spacing w:line="360" w:lineRule="auto"/>
        <w:jc w:val="center"/>
        <w:outlineLvl w:val="0"/>
        <w:rPr>
          <w:rFonts w:hint="eastAsia" w:ascii="宋体" w:hAnsi="宋体" w:cs="宋体"/>
          <w:b/>
          <w:sz w:val="36"/>
          <w:szCs w:val="36"/>
        </w:rPr>
      </w:pPr>
    </w:p>
    <w:p w14:paraId="50E76B1B">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drawing>
          <wp:inline distT="0" distB="0" distL="114300" distR="114300">
            <wp:extent cx="8626475" cy="6099810"/>
            <wp:effectExtent l="0" t="0" r="15240" b="3175"/>
            <wp:docPr id="15" name="图片 15" descr="百米牌图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百米牌图纸_00"/>
                    <pic:cNvPicPr>
                      <a:picLocks noChangeAspect="1"/>
                    </pic:cNvPicPr>
                  </pic:nvPicPr>
                  <pic:blipFill>
                    <a:blip r:embed="rId13"/>
                    <a:stretch>
                      <a:fillRect/>
                    </a:stretch>
                  </pic:blipFill>
                  <pic:spPr>
                    <a:xfrm rot="5400000">
                      <a:off x="0" y="0"/>
                      <a:ext cx="8626475" cy="6099810"/>
                    </a:xfrm>
                    <a:prstGeom prst="rect">
                      <a:avLst/>
                    </a:prstGeom>
                  </pic:spPr>
                </pic:pic>
              </a:graphicData>
            </a:graphic>
          </wp:inline>
        </w:drawing>
      </w:r>
    </w:p>
    <w:p w14:paraId="6CCAD120">
      <w:pPr>
        <w:spacing w:line="360" w:lineRule="auto"/>
        <w:jc w:val="center"/>
        <w:outlineLvl w:val="0"/>
      </w:pPr>
      <w:r>
        <w:rPr>
          <w:rFonts w:hint="eastAsia" w:ascii="宋体" w:hAnsi="宋体" w:cs="宋体"/>
          <w:b/>
          <w:sz w:val="36"/>
          <w:szCs w:val="36"/>
        </w:rPr>
        <w:t>第二章 评审办法</w:t>
      </w:r>
    </w:p>
    <w:p w14:paraId="7492A770"/>
    <w:p w14:paraId="40940EC0">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327118E1">
      <w:pPr>
        <w:spacing w:line="360" w:lineRule="auto"/>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58E8C223">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单数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，对报价文件进行评审。</w:t>
      </w:r>
    </w:p>
    <w:p w14:paraId="481595DE">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二、形式、响应及资格评审标准</w:t>
      </w:r>
    </w:p>
    <w:p w14:paraId="0656737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1、报价文件按询价文件规定的格式、内容填写，字迹清晰可辨；</w:t>
      </w:r>
    </w:p>
    <w:p w14:paraId="5C4AF15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2、报价文件上法定代表人、单位负责人或其委托代理人的签字、单位章盖章齐全，符合询价文件规定；</w:t>
      </w:r>
    </w:p>
    <w:p w14:paraId="48DBA82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3、报价文件对询价文件的实质性要求和条件作出响应；</w:t>
      </w:r>
    </w:p>
    <w:p w14:paraId="07CF143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4、权利义务符合询价文件规定；</w:t>
      </w:r>
    </w:p>
    <w:p w14:paraId="2FEBEDD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5、具备有效的营业执照</w:t>
      </w:r>
      <w:r>
        <w:rPr>
          <w:rFonts w:hint="eastAsia" w:ascii="宋体" w:hAnsi="宋体" w:eastAsia="宋体" w:cs="宋体"/>
          <w:color w:val="auto"/>
          <w:sz w:val="24"/>
          <w:szCs w:val="24"/>
          <w:highlight w:val="none"/>
          <w:lang w:eastAsia="zh-CN"/>
        </w:rPr>
        <w:t>及安全生产许可证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安全生产许可证、业绩</w:t>
      </w:r>
      <w:r>
        <w:rPr>
          <w:rFonts w:hint="eastAsia" w:ascii="宋体" w:hAnsi="宋体" w:eastAsia="宋体" w:cs="宋体"/>
          <w:color w:val="auto"/>
          <w:sz w:val="24"/>
          <w:szCs w:val="24"/>
          <w:highlight w:val="none"/>
        </w:rPr>
        <w:t>等资质条件符合询价文件规定；</w:t>
      </w:r>
    </w:p>
    <w:p w14:paraId="77A32BCD">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发票、质量、</w:t>
      </w:r>
      <w:r>
        <w:rPr>
          <w:rFonts w:hint="eastAsia" w:ascii="宋体" w:hAnsi="宋体" w:eastAsia="宋体" w:cs="宋体"/>
          <w:color w:val="auto"/>
          <w:sz w:val="24"/>
          <w:szCs w:val="24"/>
          <w:highlight w:val="none"/>
        </w:rPr>
        <w:t>信誉</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符合询价文件规定</w:t>
      </w:r>
      <w:r>
        <w:rPr>
          <w:rFonts w:hint="eastAsia" w:ascii="宋体" w:hAnsi="宋体" w:eastAsia="宋体" w:cs="宋体"/>
          <w:color w:val="auto"/>
          <w:sz w:val="24"/>
          <w:szCs w:val="24"/>
          <w:highlight w:val="none"/>
          <w:lang w:eastAsia="zh-CN"/>
        </w:rPr>
        <w:t>；</w:t>
      </w:r>
    </w:p>
    <w:p w14:paraId="687ECA9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highlight w:val="none"/>
        </w:rPr>
        <w:t>。</w:t>
      </w:r>
    </w:p>
    <w:p w14:paraId="440ED1CB">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val="en-US" w:eastAsia="zh-CN"/>
        </w:rPr>
        <w:t>报价排序规则</w:t>
      </w:r>
    </w:p>
    <w:p w14:paraId="7B5581C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本项目以询价人按询价文件的“排序报价”计算规则计算出的“排序报价”作为排序依据。</w:t>
      </w:r>
    </w:p>
    <w:p w14:paraId="2AF7CE9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“排序报价”计算规则：</w:t>
      </w:r>
    </w:p>
    <w:p w14:paraId="65BDFB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1、如报价人向询价人提供的发票类型为增值税专用发票，则报价人的“排序报价”按扣除相应税率后的不含税总价进行计算；</w:t>
      </w:r>
    </w:p>
    <w:p w14:paraId="725A683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如报价人向询价人提供的发票类型为增值税普通发票，</w:t>
      </w:r>
      <w:r>
        <w:rPr>
          <w:rFonts w:hint="eastAsia" w:ascii="宋体" w:hAnsi="宋体" w:eastAsia="宋体" w:cs="宋体"/>
          <w:color w:val="auto"/>
          <w:sz w:val="24"/>
          <w:szCs w:val="24"/>
          <w:highlight w:val="none"/>
          <w:lang w:val="en-US" w:eastAsia="zh-CN"/>
        </w:rPr>
        <w:t>则报价人的“排序报价”按含税总价进行计算；</w:t>
      </w:r>
    </w:p>
    <w:p w14:paraId="01C5BFC6">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评审程序</w:t>
      </w:r>
    </w:p>
    <w:p w14:paraId="13DD906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本次询价采取二轮报价。</w:t>
      </w:r>
    </w:p>
    <w:p w14:paraId="6DA64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（一）第一轮报价：</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人现场当众开启报价文件，询价小组依据本章第二条形式、响应及资格评审标准对报价文件进行形式、响应及资格评审。有一项不符合评审标准的，将不通过评审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当响应单位或通过评审的单位少于3家时，需重新组织询价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。通过评审的报价文件，</w:t>
      </w:r>
      <w:r>
        <w:rPr>
          <w:rFonts w:hint="eastAsia" w:ascii="宋体" w:hAnsi="宋体" w:eastAsia="宋体" w:cs="宋体"/>
          <w:color w:val="auto"/>
          <w:sz w:val="24"/>
          <w:szCs w:val="24"/>
          <w:highlight w:val="none"/>
          <w:lang w:val="en-US" w:eastAsia="zh-CN"/>
        </w:rPr>
        <w:t>询价人按上款报价排序计算规则计算“排序报价”，</w:t>
      </w:r>
      <w:r>
        <w:rPr>
          <w:rFonts w:hint="eastAsia" w:ascii="宋体" w:hAnsi="宋体" w:eastAsia="宋体" w:cs="宋体"/>
          <w:color w:val="auto"/>
          <w:sz w:val="24"/>
          <w:szCs w:val="24"/>
          <w:highlight w:val="none"/>
        </w:rPr>
        <w:t>取</w:t>
      </w:r>
      <w:r>
        <w:rPr>
          <w:rFonts w:hint="eastAsia" w:ascii="宋体" w:hAnsi="宋体" w:eastAsia="宋体" w:cs="宋体"/>
          <w:color w:val="auto"/>
          <w:sz w:val="24"/>
          <w:szCs w:val="24"/>
          <w:highlight w:val="none"/>
          <w:lang w:val="en-US" w:eastAsia="zh-CN"/>
        </w:rPr>
        <w:t>“排序报价”</w:t>
      </w:r>
      <w:r>
        <w:rPr>
          <w:rFonts w:hint="eastAsia" w:ascii="宋体" w:hAnsi="宋体" w:eastAsia="宋体" w:cs="宋体"/>
          <w:color w:val="auto"/>
          <w:sz w:val="24"/>
          <w:szCs w:val="24"/>
          <w:highlight w:val="none"/>
        </w:rPr>
        <w:t>最低的前5名进入第二轮报价（如未满5家，则全部进入第二轮报价</w:t>
      </w:r>
      <w:r>
        <w:rPr>
          <w:rFonts w:hint="eastAsia" w:ascii="宋体" w:hAnsi="宋体" w:eastAsia="宋体" w:cs="宋体"/>
          <w:color w:val="auto"/>
          <w:sz w:val="24"/>
          <w:szCs w:val="24"/>
          <w:highlight w:val="none"/>
          <w:lang w:eastAsia="zh-CN"/>
        </w:rPr>
        <w:t>）。</w:t>
      </w:r>
    </w:p>
    <w:p w14:paraId="551A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（二）第二轮报价：在第一轮报价的基础上进行二次报价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报价单位现场填写《</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》当众报价，第二轮报价不得高于第一轮报价，经法人代表或授权代理人签字生效，</w:t>
      </w:r>
      <w:r>
        <w:rPr>
          <w:rFonts w:hint="eastAsia" w:ascii="宋体" w:hAnsi="宋体"/>
          <w:color w:val="auto"/>
          <w:sz w:val="24"/>
          <w:highlight w:val="none"/>
        </w:rPr>
        <w:t>第二轮报价为最终报价，询价</w:t>
      </w:r>
      <w:r>
        <w:rPr>
          <w:rFonts w:hint="eastAsia" w:ascii="宋体" w:hAnsi="宋体" w:eastAsia="宋体" w:cs="宋体"/>
          <w:color w:val="auto"/>
          <w:sz w:val="24"/>
          <w:szCs w:val="24"/>
          <w:highlight w:val="none"/>
          <w:lang w:val="en-US" w:eastAsia="zh-CN"/>
        </w:rPr>
        <w:t>人按报价人的第二轮报价计算出的“排序报价”</w:t>
      </w:r>
      <w:r>
        <w:rPr>
          <w:rFonts w:hint="eastAsia" w:ascii="宋体" w:hAnsi="宋体"/>
          <w:color w:val="auto"/>
          <w:sz w:val="24"/>
          <w:highlight w:val="none"/>
        </w:rPr>
        <w:t>由低到高的顺序推荐候选人</w:t>
      </w:r>
      <w:r>
        <w:rPr>
          <w:rFonts w:ascii="宋体" w:hAnsi="宋体"/>
          <w:color w:val="auto"/>
          <w:sz w:val="24"/>
          <w:highlight w:val="none"/>
        </w:rPr>
        <w:t>。</w:t>
      </w:r>
    </w:p>
    <w:p w14:paraId="75AD9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如有2个及以上单位的</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报价一致且均为最低价时，</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将采用逐个谈判的方式确定签约单位。逐个谈判后仍有2个及以上单位的报价一致且均为最低价时，</w:t>
      </w:r>
      <w:r>
        <w:rPr>
          <w:rFonts w:ascii="宋体" w:hAnsi="宋体"/>
          <w:color w:val="auto"/>
          <w:sz w:val="24"/>
          <w:highlight w:val="none"/>
        </w:rPr>
        <w:t>将采用现场抽签的方式确定</w:t>
      </w:r>
      <w:r>
        <w:rPr>
          <w:rFonts w:hint="eastAsia" w:ascii="宋体" w:hAnsi="宋体"/>
          <w:color w:val="auto"/>
          <w:sz w:val="24"/>
          <w:highlight w:val="none"/>
        </w:rPr>
        <w:t>第一候选人</w:t>
      </w:r>
      <w:r>
        <w:rPr>
          <w:rFonts w:ascii="宋体" w:hAnsi="宋体"/>
          <w:color w:val="auto"/>
          <w:sz w:val="24"/>
          <w:highlight w:val="none"/>
        </w:rPr>
        <w:t>。</w:t>
      </w:r>
    </w:p>
    <w:p w14:paraId="0FE027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（三）评审结果</w:t>
      </w:r>
    </w:p>
    <w:p w14:paraId="37A35CBA">
      <w:pPr>
        <w:pStyle w:val="44"/>
        <w:spacing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询价人按报价人的最终报价计算出的“排序报价”</w:t>
      </w:r>
      <w:r>
        <w:rPr>
          <w:rFonts w:hint="eastAsia" w:ascii="宋体" w:hAnsi="宋体" w:eastAsia="宋体" w:cs="宋体"/>
          <w:color w:val="auto"/>
          <w:sz w:val="24"/>
          <w:szCs w:val="24"/>
          <w:highlight w:val="none"/>
        </w:rPr>
        <w:t>由低到高的顺序推荐候选人3名。</w:t>
      </w:r>
    </w:p>
    <w:p w14:paraId="06ADF046">
      <w:pPr>
        <w:jc w:val="center"/>
        <w:rPr>
          <w:rFonts w:hint="eastAsia" w:ascii="宋体" w:hAnsi="宋体" w:cs="宋体"/>
          <w:b/>
          <w:sz w:val="36"/>
          <w:szCs w:val="36"/>
        </w:rPr>
        <w:sectPr>
          <w:footerReference r:id="rId5" w:type="default"/>
          <w:pgSz w:w="11906" w:h="16838"/>
          <w:pgMar w:top="1588" w:right="1588" w:bottom="1588" w:left="1588" w:header="851" w:footer="992" w:gutter="0"/>
          <w:pgNumType w:start="12"/>
          <w:cols w:space="720" w:num="1"/>
          <w:docGrid w:type="lines" w:linePitch="312" w:charSpace="0"/>
        </w:sectPr>
      </w:pPr>
    </w:p>
    <w:p w14:paraId="03E56746">
      <w:pPr>
        <w:jc w:val="center"/>
        <w:rPr>
          <w:rFonts w:ascii="宋体" w:hAnsi="宋体" w:cs="宋体"/>
          <w:b/>
          <w:sz w:val="36"/>
          <w:szCs w:val="36"/>
        </w:rPr>
      </w:pPr>
      <w:r>
        <w:rPr>
          <w:rFonts w:hint="eastAsia" w:ascii="宋体" w:hAnsi="宋体" w:cs="宋体"/>
          <w:b/>
          <w:sz w:val="36"/>
          <w:szCs w:val="36"/>
        </w:rPr>
        <w:t xml:space="preserve">第三章  报价文件格式 </w:t>
      </w:r>
    </w:p>
    <w:p w14:paraId="3060170F">
      <w:pPr>
        <w:pStyle w:val="4"/>
        <w:jc w:val="center"/>
        <w:rPr>
          <w:rFonts w:ascii="宋体" w:hAnsi="宋体" w:eastAsia="宋体" w:cs="宋体"/>
        </w:rPr>
      </w:pPr>
      <w:r>
        <w:rPr>
          <w:rFonts w:hint="eastAsia" w:ascii="宋体" w:hAnsi="宋体" w:eastAsia="宋体" w:cs="宋体"/>
        </w:rPr>
        <w:t>（封面、授权委托书、报价函、发票承诺函、质量承诺函、信誉承诺表、其它资料等格式）</w:t>
      </w:r>
    </w:p>
    <w:p w14:paraId="239A8BA1">
      <w:pPr>
        <w:spacing w:line="360" w:lineRule="auto"/>
        <w:jc w:val="center"/>
        <w:outlineLvl w:val="1"/>
        <w:rPr>
          <w:rFonts w:ascii="宋体" w:hAnsi="宋体" w:cs="宋体"/>
          <w:sz w:val="30"/>
          <w:szCs w:val="30"/>
        </w:rPr>
      </w:pPr>
      <w:bookmarkStart w:id="21" w:name="_Toc13370"/>
      <w:bookmarkStart w:id="22" w:name="_Toc16453"/>
      <w:bookmarkStart w:id="23" w:name="_Toc24167"/>
      <w:bookmarkStart w:id="24" w:name="_Toc29517"/>
      <w:r>
        <w:rPr>
          <w:sz w:val="30"/>
        </w:rPr>
        <mc:AlternateContent>
          <mc:Choice Requires="wps">
            <w:drawing>
              <wp:anchor distT="0" distB="0" distL="114300" distR="114300" simplePos="0" relativeHeight="251659264" behindDoc="0" locked="0" layoutInCell="1" allowOverlap="1">
                <wp:simplePos x="0" y="0"/>
                <wp:positionH relativeFrom="column">
                  <wp:posOffset>4502150</wp:posOffset>
                </wp:positionH>
                <wp:positionV relativeFrom="paragraph">
                  <wp:posOffset>50165</wp:posOffset>
                </wp:positionV>
                <wp:extent cx="1092200" cy="475615"/>
                <wp:effectExtent l="19050" t="19050" r="31750" b="19685"/>
                <wp:wrapNone/>
                <wp:docPr id="1" name="文本框 2"/>
                <wp:cNvGraphicFramePr/>
                <a:graphic xmlns:a="http://schemas.openxmlformats.org/drawingml/2006/main">
                  <a:graphicData uri="http://schemas.microsoft.com/office/word/2010/wordprocessingShape">
                    <wps:wsp>
                      <wps:cNvSpPr txBox="1"/>
                      <wps:spPr>
                        <a:xfrm>
                          <a:off x="0" y="0"/>
                          <a:ext cx="1092200"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1D660CFA">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wps:txbx>
                      <wps:bodyPr upright="1"/>
                    </wps:wsp>
                  </a:graphicData>
                </a:graphic>
              </wp:anchor>
            </w:drawing>
          </mc:Choice>
          <mc:Fallback>
            <w:pict>
              <v:shape id="文本框 2" o:spid="_x0000_s1026" o:spt="202" type="#_x0000_t202" style="position:absolute;left:0pt;margin-left:354.5pt;margin-top:3.95pt;height:37.45pt;width:86pt;z-index:251659264;mso-width-relative:page;mso-height-relative:page;" fillcolor="#FFFFFF" filled="t" stroked="t" coordsize="21600,21600" o:gfxdata="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R/+W/UAAAACAEAAA8AAAAAAAAAAQAgAAAAIgAAAGRy&#10;cy9kb3ducmV2LnhtbFBLAQIUABQAAAAIAIdO4kBpzDF7CQIAADcEAAAOAAAAAAAAAAEAIAAAACMB&#10;AABkcnMvZTJvRG9jLnhtbFBLBQYAAAAABgAGAFkBAACeBQAAAAA=&#10;">
                <v:fill on="t" focussize="0,0"/>
                <v:stroke weight="3pt" color="#000000" joinstyle="miter"/>
                <v:imagedata o:title=""/>
                <o:lock v:ext="edit" aspectratio="f"/>
                <v:textbox>
                  <w:txbxContent>
                    <w:p w14:paraId="1D660CFA">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v:textbox>
              </v:shape>
            </w:pict>
          </mc:Fallback>
        </mc:AlternateContent>
      </w:r>
      <w:r>
        <w:rPr>
          <w:rFonts w:hint="eastAsia" w:ascii="宋体" w:hAnsi="宋体" w:cs="宋体"/>
          <w:sz w:val="30"/>
          <w:szCs w:val="30"/>
        </w:rPr>
        <w:t>0、封面格式</w:t>
      </w:r>
    </w:p>
    <w:p w14:paraId="603CE47A">
      <w:pPr>
        <w:spacing w:line="800" w:lineRule="exact"/>
        <w:jc w:val="center"/>
      </w:pPr>
      <w:r>
        <w:rPr>
          <w:rFonts w:hint="eastAsia" w:ascii="黑体" w:hAnsi="黑体" w:eastAsia="黑体" w:cs="黑体"/>
          <w:b/>
          <w:bCs/>
          <w:sz w:val="44"/>
          <w:szCs w:val="44"/>
        </w:rPr>
        <w:t>江西联兴公路工程有限公司</w:t>
      </w:r>
    </w:p>
    <w:p w14:paraId="020488CE">
      <w:pPr>
        <w:pStyle w:val="10"/>
        <w:jc w:val="center"/>
        <w:rPr>
          <w:rFonts w:hint="eastAsia" w:ascii="宋体" w:hAnsi="宋体" w:eastAsia="宋体"/>
          <w:b/>
          <w:sz w:val="40"/>
          <w:szCs w:val="40"/>
          <w:lang w:eastAsia="zh-CN"/>
        </w:rPr>
      </w:pPr>
      <w:r>
        <w:rPr>
          <w:rFonts w:hint="eastAsia" w:ascii="宋体" w:hAnsi="宋体"/>
          <w:b/>
          <w:sz w:val="40"/>
          <w:szCs w:val="40"/>
          <w:lang w:eastAsia="zh-CN"/>
        </w:rPr>
        <w:t>赣定、龙杨、兴赣高速路段线路桩号传递工程里程标志牌材料采购项目</w:t>
      </w:r>
    </w:p>
    <w:p w14:paraId="38E3C4C0">
      <w:pPr>
        <w:pStyle w:val="10"/>
        <w:jc w:val="center"/>
        <w:rPr>
          <w:rFonts w:ascii="宋体" w:hAnsi="宋体" w:cs="宋体"/>
          <w:b/>
          <w:sz w:val="48"/>
          <w:szCs w:val="48"/>
        </w:rPr>
      </w:pPr>
    </w:p>
    <w:p w14:paraId="6BD74DF4">
      <w:pPr>
        <w:pStyle w:val="5"/>
      </w:pPr>
    </w:p>
    <w:p w14:paraId="6341C5D0">
      <w:pPr>
        <w:spacing w:line="360" w:lineRule="auto"/>
        <w:jc w:val="center"/>
        <w:outlineLvl w:val="1"/>
        <w:rPr>
          <w:rFonts w:eastAsia="黑体"/>
          <w:sz w:val="30"/>
          <w:szCs w:val="30"/>
        </w:rPr>
      </w:pPr>
    </w:p>
    <w:p w14:paraId="14831BDA">
      <w:pPr>
        <w:spacing w:line="360" w:lineRule="auto"/>
        <w:jc w:val="center"/>
        <w:outlineLvl w:val="1"/>
        <w:rPr>
          <w:rFonts w:eastAsia="黑体"/>
          <w:sz w:val="30"/>
          <w:szCs w:val="30"/>
        </w:rPr>
      </w:pPr>
    </w:p>
    <w:p w14:paraId="6F3E3498">
      <w:pPr>
        <w:spacing w:line="360" w:lineRule="auto"/>
        <w:jc w:val="center"/>
        <w:outlineLvl w:val="1"/>
        <w:rPr>
          <w:rFonts w:eastAsia="黑体"/>
          <w:sz w:val="72"/>
          <w:szCs w:val="72"/>
        </w:rPr>
      </w:pPr>
      <w:r>
        <w:rPr>
          <w:rFonts w:hint="eastAsia" w:eastAsia="黑体"/>
          <w:sz w:val="72"/>
          <w:szCs w:val="72"/>
        </w:rPr>
        <w:t>报价文件</w:t>
      </w:r>
    </w:p>
    <w:p w14:paraId="7A45EE6F">
      <w:pPr>
        <w:spacing w:line="360" w:lineRule="auto"/>
        <w:jc w:val="center"/>
        <w:outlineLvl w:val="1"/>
        <w:rPr>
          <w:rFonts w:eastAsia="黑体"/>
          <w:sz w:val="30"/>
          <w:szCs w:val="30"/>
        </w:rPr>
      </w:pPr>
    </w:p>
    <w:p w14:paraId="2BE04E76">
      <w:pPr>
        <w:spacing w:line="360" w:lineRule="auto"/>
        <w:jc w:val="center"/>
        <w:outlineLvl w:val="1"/>
        <w:rPr>
          <w:rFonts w:eastAsia="黑体"/>
          <w:sz w:val="30"/>
          <w:szCs w:val="30"/>
        </w:rPr>
      </w:pPr>
    </w:p>
    <w:p w14:paraId="1F6EED1B">
      <w:pPr>
        <w:spacing w:line="360" w:lineRule="auto"/>
        <w:jc w:val="center"/>
        <w:outlineLvl w:val="1"/>
        <w:rPr>
          <w:rFonts w:eastAsia="黑体"/>
          <w:sz w:val="30"/>
          <w:szCs w:val="30"/>
        </w:rPr>
      </w:pPr>
    </w:p>
    <w:p w14:paraId="3DB36FD9">
      <w:pPr>
        <w:spacing w:line="360" w:lineRule="auto"/>
        <w:jc w:val="center"/>
        <w:outlineLvl w:val="1"/>
        <w:rPr>
          <w:rFonts w:eastAsia="黑体"/>
          <w:sz w:val="30"/>
          <w:szCs w:val="30"/>
        </w:rPr>
      </w:pPr>
    </w:p>
    <w:p w14:paraId="5FBE1F45">
      <w:pPr>
        <w:spacing w:line="360" w:lineRule="auto"/>
        <w:jc w:val="center"/>
        <w:outlineLvl w:val="1"/>
        <w:rPr>
          <w:rFonts w:eastAsia="黑体"/>
          <w:sz w:val="30"/>
          <w:szCs w:val="30"/>
        </w:rPr>
      </w:pPr>
    </w:p>
    <w:p w14:paraId="663AA81D">
      <w:pPr>
        <w:spacing w:line="360" w:lineRule="auto"/>
        <w:jc w:val="center"/>
        <w:outlineLvl w:val="1"/>
        <w:rPr>
          <w:rFonts w:eastAsia="黑体"/>
          <w:sz w:val="30"/>
          <w:szCs w:val="30"/>
        </w:rPr>
      </w:pPr>
    </w:p>
    <w:p w14:paraId="1191DDA1">
      <w:pPr>
        <w:spacing w:line="360" w:lineRule="auto"/>
        <w:jc w:val="center"/>
        <w:outlineLvl w:val="1"/>
        <w:rPr>
          <w:rFonts w:eastAsia="黑体"/>
          <w:sz w:val="30"/>
          <w:szCs w:val="30"/>
        </w:rPr>
      </w:pPr>
      <w:r>
        <w:rPr>
          <w:rFonts w:hint="eastAsia" w:eastAsia="黑体"/>
          <w:sz w:val="30"/>
          <w:szCs w:val="30"/>
        </w:rPr>
        <w:t>报价人：</w:t>
      </w:r>
      <w:r>
        <w:rPr>
          <w:rFonts w:hint="eastAsia" w:eastAsia="黑体"/>
          <w:sz w:val="30"/>
          <w:szCs w:val="30"/>
          <w:u w:val="single"/>
        </w:rPr>
        <w:t xml:space="preserve">                      </w:t>
      </w:r>
      <w:r>
        <w:rPr>
          <w:rFonts w:hint="eastAsia" w:eastAsia="黑体"/>
          <w:sz w:val="30"/>
          <w:szCs w:val="30"/>
        </w:rPr>
        <w:t xml:space="preserve"> （盖章）</w:t>
      </w:r>
    </w:p>
    <w:p w14:paraId="51429B95">
      <w:pPr>
        <w:spacing w:line="360" w:lineRule="auto"/>
        <w:jc w:val="center"/>
        <w:outlineLvl w:val="1"/>
        <w:rPr>
          <w:rFonts w:eastAsia="黑体"/>
          <w:sz w:val="30"/>
          <w:szCs w:val="30"/>
        </w:rPr>
      </w:pPr>
      <w:r>
        <w:rPr>
          <w:rFonts w:hint="eastAsia" w:eastAsia="黑体"/>
          <w:sz w:val="30"/>
          <w:szCs w:val="30"/>
        </w:rPr>
        <w:t>日期：202  年   月   日</w:t>
      </w:r>
    </w:p>
    <w:p w14:paraId="74FFC488">
      <w:pPr>
        <w:spacing w:line="360" w:lineRule="auto"/>
        <w:jc w:val="center"/>
        <w:outlineLvl w:val="1"/>
        <w:rPr>
          <w:rFonts w:ascii="宋体" w:hAnsi="宋体" w:cs="宋体"/>
          <w:sz w:val="30"/>
          <w:szCs w:val="30"/>
        </w:rPr>
      </w:pPr>
    </w:p>
    <w:p w14:paraId="4420C38D">
      <w:pPr>
        <w:spacing w:line="360" w:lineRule="auto"/>
        <w:jc w:val="center"/>
        <w:outlineLvl w:val="1"/>
        <w:rPr>
          <w:rFonts w:ascii="宋体" w:hAnsi="宋体" w:cs="宋体"/>
          <w:sz w:val="30"/>
          <w:szCs w:val="30"/>
        </w:rPr>
      </w:pPr>
      <w:r>
        <w:rPr>
          <w:rFonts w:hint="eastAsia" w:ascii="宋体" w:hAnsi="宋体" w:cs="宋体"/>
          <w:sz w:val="30"/>
          <w:szCs w:val="30"/>
        </w:rPr>
        <w:t>1、授权委托书</w:t>
      </w:r>
      <w:bookmarkEnd w:id="21"/>
      <w:bookmarkEnd w:id="22"/>
      <w:bookmarkEnd w:id="23"/>
      <w:bookmarkEnd w:id="24"/>
    </w:p>
    <w:p w14:paraId="3009A80E">
      <w:pPr>
        <w:adjustRightInd w:val="0"/>
        <w:snapToGrid w:val="0"/>
        <w:spacing w:line="360" w:lineRule="auto"/>
        <w:rPr>
          <w:rFonts w:ascii="宋体" w:hAnsi="宋体"/>
          <w:kern w:val="0"/>
          <w:sz w:val="24"/>
        </w:rPr>
      </w:pPr>
    </w:p>
    <w:p w14:paraId="78C69D08">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02291D13">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60F31A3">
      <w:pPr>
        <w:spacing w:line="360" w:lineRule="auto"/>
        <w:ind w:firstLine="480"/>
        <w:rPr>
          <w:rFonts w:ascii="宋体" w:hAnsi="宋体"/>
          <w:sz w:val="24"/>
        </w:rPr>
      </w:pPr>
      <w:r>
        <w:rPr>
          <w:rFonts w:ascii="宋体" w:hAnsi="宋体"/>
          <w:sz w:val="24"/>
        </w:rPr>
        <w:t>代理人无转委托权。</w:t>
      </w:r>
    </w:p>
    <w:p w14:paraId="53E6DF75">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63F972D9">
      <w:pPr>
        <w:spacing w:line="360" w:lineRule="auto"/>
        <w:ind w:firstLine="480"/>
        <w:rPr>
          <w:rFonts w:ascii="宋体" w:hAnsi="宋体"/>
          <w:sz w:val="24"/>
        </w:rPr>
      </w:pPr>
    </w:p>
    <w:p w14:paraId="0E802A9F">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5152AF5D">
      <w:pPr>
        <w:spacing w:line="360" w:lineRule="auto"/>
        <w:ind w:firstLine="480"/>
        <w:rPr>
          <w:rFonts w:ascii="宋体" w:hAnsi="宋体"/>
          <w:sz w:val="24"/>
        </w:rPr>
      </w:pPr>
    </w:p>
    <w:p w14:paraId="12781073">
      <w:pPr>
        <w:spacing w:line="360" w:lineRule="auto"/>
        <w:ind w:firstLine="3076" w:firstLineChars="1282"/>
        <w:rPr>
          <w:rFonts w:ascii="宋体" w:hAnsi="宋体"/>
          <w:sz w:val="24"/>
          <w:u w:val="single"/>
        </w:rPr>
      </w:pPr>
      <w:r>
        <w:rPr>
          <w:rFonts w:hint="eastAsia" w:ascii="宋体" w:hAnsi="宋体"/>
          <w:sz w:val="24"/>
        </w:rPr>
        <w:t>报价人（单位公章）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B09121F">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46610497">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8FFC2DD">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0A356F8">
      <w:pPr>
        <w:spacing w:line="360" w:lineRule="auto"/>
        <w:rPr>
          <w:rFonts w:ascii="宋体" w:hAnsi="宋体"/>
          <w:sz w:val="24"/>
        </w:rPr>
      </w:pPr>
    </w:p>
    <w:p w14:paraId="748E0EC9">
      <w:pPr>
        <w:spacing w:line="360" w:lineRule="auto"/>
        <w:ind w:firstLine="482" w:firstLineChars="200"/>
        <w:jc w:val="left"/>
        <w:outlineLvl w:val="1"/>
        <w:rPr>
          <w:rFonts w:ascii="宋体" w:hAnsi="宋体"/>
          <w:b/>
          <w:bCs/>
          <w:sz w:val="24"/>
        </w:rPr>
      </w:pPr>
      <w:r>
        <w:rPr>
          <w:rFonts w:hint="eastAsia" w:ascii="宋体" w:hAnsi="宋体"/>
          <w:b/>
          <w:bCs/>
          <w:sz w:val="24"/>
        </w:rPr>
        <w:t>注：</w:t>
      </w:r>
      <w:r>
        <w:rPr>
          <w:rFonts w:hint="eastAsia" w:ascii="宋体" w:hAnsi="宋体"/>
          <w:b/>
          <w:bCs/>
          <w:sz w:val="24"/>
          <w:u w:val="single"/>
        </w:rPr>
        <w:t>如报价人法定代表人/单位负责人参加询价行为，只需附其身份证复印件、法人代表证书（如有）等复印件</w:t>
      </w:r>
      <w:r>
        <w:rPr>
          <w:rFonts w:hint="eastAsia" w:ascii="宋体" w:hAnsi="宋体"/>
          <w:b/>
          <w:bCs/>
          <w:sz w:val="24"/>
        </w:rPr>
        <w:t>。</w:t>
      </w:r>
    </w:p>
    <w:p w14:paraId="1BD498DA">
      <w:pPr>
        <w:spacing w:line="360" w:lineRule="auto"/>
        <w:jc w:val="center"/>
        <w:outlineLvl w:val="1"/>
        <w:rPr>
          <w:rFonts w:ascii="宋体" w:hAnsi="宋体"/>
          <w:b/>
          <w:bCs/>
          <w:sz w:val="24"/>
        </w:rPr>
      </w:pPr>
    </w:p>
    <w:p w14:paraId="311BA9F4">
      <w:pPr>
        <w:spacing w:line="360" w:lineRule="auto"/>
        <w:jc w:val="center"/>
        <w:outlineLvl w:val="1"/>
        <w:rPr>
          <w:rFonts w:ascii="宋体" w:hAnsi="宋体"/>
          <w:b/>
          <w:bCs/>
          <w:sz w:val="24"/>
        </w:rPr>
      </w:pPr>
    </w:p>
    <w:p w14:paraId="098E2891">
      <w:pPr>
        <w:spacing w:line="360" w:lineRule="auto"/>
        <w:jc w:val="center"/>
        <w:outlineLvl w:val="1"/>
        <w:rPr>
          <w:rFonts w:ascii="宋体" w:hAnsi="宋体"/>
          <w:b/>
          <w:bCs/>
          <w:sz w:val="24"/>
        </w:rPr>
      </w:pPr>
    </w:p>
    <w:p w14:paraId="782F7574">
      <w:pPr>
        <w:spacing w:line="360" w:lineRule="auto"/>
        <w:jc w:val="center"/>
        <w:outlineLvl w:val="1"/>
        <w:rPr>
          <w:rFonts w:eastAsia="黑体"/>
          <w:sz w:val="30"/>
          <w:szCs w:val="30"/>
        </w:rPr>
      </w:pPr>
    </w:p>
    <w:p w14:paraId="57D281BC">
      <w:pPr>
        <w:spacing w:line="360" w:lineRule="auto"/>
        <w:jc w:val="center"/>
        <w:outlineLvl w:val="1"/>
        <w:rPr>
          <w:rFonts w:eastAsia="黑体"/>
          <w:sz w:val="30"/>
          <w:szCs w:val="30"/>
        </w:rPr>
      </w:pPr>
    </w:p>
    <w:p w14:paraId="1578C3C7">
      <w:pPr>
        <w:spacing w:line="360" w:lineRule="auto"/>
        <w:jc w:val="center"/>
        <w:outlineLvl w:val="1"/>
        <w:rPr>
          <w:rFonts w:eastAsia="黑体"/>
          <w:sz w:val="30"/>
          <w:szCs w:val="30"/>
        </w:rPr>
      </w:pPr>
    </w:p>
    <w:p w14:paraId="0B3EBD57">
      <w:pPr>
        <w:spacing w:line="360" w:lineRule="auto"/>
        <w:jc w:val="center"/>
        <w:outlineLvl w:val="1"/>
        <w:rPr>
          <w:rFonts w:eastAsia="黑体"/>
          <w:sz w:val="30"/>
          <w:szCs w:val="30"/>
        </w:rPr>
      </w:pPr>
    </w:p>
    <w:p w14:paraId="6D7F551E">
      <w:pPr>
        <w:spacing w:line="360" w:lineRule="auto"/>
        <w:jc w:val="center"/>
        <w:outlineLvl w:val="1"/>
        <w:rPr>
          <w:rFonts w:eastAsia="黑体"/>
          <w:sz w:val="30"/>
          <w:szCs w:val="30"/>
        </w:rPr>
      </w:pPr>
    </w:p>
    <w:p w14:paraId="288B2DAB">
      <w:pPr>
        <w:spacing w:line="360" w:lineRule="auto"/>
        <w:jc w:val="center"/>
        <w:outlineLvl w:val="1"/>
        <w:rPr>
          <w:rFonts w:eastAsia="黑体"/>
          <w:sz w:val="30"/>
          <w:szCs w:val="30"/>
        </w:rPr>
      </w:pPr>
      <w:r>
        <w:rPr>
          <w:rFonts w:hint="eastAsia" w:eastAsia="黑体"/>
          <w:sz w:val="30"/>
          <w:szCs w:val="30"/>
        </w:rPr>
        <w:t>2、报  价  函</w:t>
      </w:r>
    </w:p>
    <w:p w14:paraId="544A987D">
      <w:pPr>
        <w:tabs>
          <w:tab w:val="left" w:pos="2500"/>
        </w:tabs>
        <w:autoSpaceDE w:val="0"/>
        <w:autoSpaceDN w:val="0"/>
        <w:adjustRightInd w:val="0"/>
        <w:spacing w:line="570" w:lineRule="exact"/>
        <w:rPr>
          <w:rFonts w:ascii="宋体" w:hAnsi="宋体" w:cs="宋体"/>
          <w:sz w:val="24"/>
        </w:rPr>
      </w:pPr>
      <w:r>
        <w:rPr>
          <w:rFonts w:hint="eastAsia" w:ascii="宋体" w:hAnsi="宋体" w:cs="宋体"/>
          <w:b/>
          <w:position w:val="-4"/>
          <w:sz w:val="24"/>
        </w:rPr>
        <w:t xml:space="preserve">致：江西联兴公路工程有限公司 </w:t>
      </w:r>
    </w:p>
    <w:p w14:paraId="1267202B">
      <w:pPr>
        <w:spacing w:line="570" w:lineRule="exact"/>
        <w:ind w:firstLine="555"/>
        <w:jc w:val="left"/>
        <w:rPr>
          <w:rFonts w:ascii="宋体" w:hAnsi="宋体" w:cs="宋体"/>
          <w:sz w:val="24"/>
        </w:rPr>
      </w:pPr>
      <w:r>
        <w:rPr>
          <w:rFonts w:hint="eastAsia" w:ascii="宋体" w:hAnsi="宋体" w:cs="宋体"/>
          <w:sz w:val="24"/>
        </w:rPr>
        <w:t>经研究，我方同意</w:t>
      </w:r>
      <w:r>
        <w:rPr>
          <w:rFonts w:hint="eastAsia" w:ascii="宋体" w:hAnsi="宋体" w:cs="宋体"/>
          <w:sz w:val="24"/>
          <w:u w:val="single"/>
        </w:rPr>
        <w:t>《</w:t>
      </w:r>
      <w:r>
        <w:rPr>
          <w:rFonts w:hint="eastAsia" w:ascii="宋体" w:hAnsi="宋体" w:cs="宋体"/>
          <w:sz w:val="24"/>
          <w:u w:val="single"/>
          <w:lang w:eastAsia="zh-CN"/>
        </w:rPr>
        <w:t>赣定、龙杨、兴赣高速路段线路桩号传递工程里程标志牌材料采购项目</w:t>
      </w:r>
      <w:r>
        <w:rPr>
          <w:rFonts w:hint="eastAsia" w:ascii="宋体" w:hAnsi="宋体" w:cs="宋体"/>
          <w:sz w:val="24"/>
          <w:u w:val="single"/>
        </w:rPr>
        <w:t>询价文件》</w:t>
      </w:r>
      <w:r>
        <w:rPr>
          <w:rFonts w:hint="eastAsia" w:ascii="宋体" w:hAnsi="宋体" w:cs="宋体"/>
          <w:sz w:val="24"/>
        </w:rPr>
        <w:t>的所有内容及条款（含全部补遗书）并就上述内容进行报价，完成贵公司规定的所有工作内容。</w:t>
      </w:r>
    </w:p>
    <w:p w14:paraId="7AC477E1">
      <w:pPr>
        <w:spacing w:line="570" w:lineRule="exact"/>
        <w:ind w:firstLine="555"/>
        <w:jc w:val="left"/>
        <w:rPr>
          <w:rFonts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09C9CCE4">
      <w:pPr>
        <w:pStyle w:val="5"/>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p w14:paraId="1393AA5E">
      <w:pPr>
        <w:jc w:val="center"/>
        <w:rPr>
          <w:rFonts w:hint="default" w:eastAsia="宋体"/>
          <w:b/>
          <w:bCs/>
          <w:lang w:val="en-US" w:eastAsia="zh-CN"/>
        </w:rPr>
      </w:pPr>
      <w:r>
        <w:rPr>
          <w:rFonts w:hint="eastAsia" w:ascii="宋体" w:hAnsi="宋体" w:cs="宋体"/>
          <w:b/>
          <w:bCs/>
          <w:sz w:val="24"/>
          <w:szCs w:val="24"/>
          <w:lang w:val="en-US" w:eastAsia="zh-CN"/>
        </w:rPr>
        <w:t>报价清单</w:t>
      </w:r>
    </w:p>
    <w:tbl>
      <w:tblPr>
        <w:tblStyle w:val="22"/>
        <w:tblW w:w="11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41"/>
        <w:gridCol w:w="1391"/>
        <w:gridCol w:w="709"/>
        <w:gridCol w:w="1064"/>
        <w:gridCol w:w="900"/>
        <w:gridCol w:w="791"/>
        <w:gridCol w:w="1172"/>
        <w:gridCol w:w="900"/>
        <w:gridCol w:w="2349"/>
      </w:tblGrid>
      <w:tr w14:paraId="7F71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93" w:type="dxa"/>
            <w:vAlign w:val="center"/>
          </w:tcPr>
          <w:p w14:paraId="52E4439A">
            <w:pPr>
              <w:spacing w:line="420" w:lineRule="exact"/>
              <w:jc w:val="center"/>
              <w:rPr>
                <w:rFonts w:ascii="宋体" w:hAnsi="宋体" w:cs="宋体"/>
                <w:sz w:val="20"/>
                <w:szCs w:val="20"/>
              </w:rPr>
            </w:pPr>
            <w:r>
              <w:rPr>
                <w:rFonts w:hint="eastAsia" w:ascii="宋体" w:hAnsi="宋体" w:cs="宋体"/>
                <w:sz w:val="20"/>
                <w:szCs w:val="20"/>
              </w:rPr>
              <w:t>序号</w:t>
            </w:r>
          </w:p>
        </w:tc>
        <w:tc>
          <w:tcPr>
            <w:tcW w:w="1241" w:type="dxa"/>
            <w:vAlign w:val="center"/>
          </w:tcPr>
          <w:p w14:paraId="1D48CFD9">
            <w:pPr>
              <w:spacing w:line="420" w:lineRule="exact"/>
              <w:jc w:val="center"/>
              <w:rPr>
                <w:rFonts w:ascii="宋体" w:hAnsi="宋体" w:cs="宋体"/>
                <w:sz w:val="20"/>
                <w:szCs w:val="20"/>
              </w:rPr>
            </w:pPr>
            <w:r>
              <w:rPr>
                <w:rFonts w:hint="eastAsia" w:ascii="宋体" w:hAnsi="宋体" w:cs="宋体"/>
                <w:sz w:val="20"/>
                <w:szCs w:val="20"/>
              </w:rPr>
              <w:t>材料名称</w:t>
            </w:r>
          </w:p>
        </w:tc>
        <w:tc>
          <w:tcPr>
            <w:tcW w:w="1391" w:type="dxa"/>
            <w:vAlign w:val="center"/>
          </w:tcPr>
          <w:p w14:paraId="6D571B6F">
            <w:pPr>
              <w:spacing w:line="42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规格型号</w:t>
            </w:r>
          </w:p>
        </w:tc>
        <w:tc>
          <w:tcPr>
            <w:tcW w:w="709" w:type="dxa"/>
            <w:vAlign w:val="center"/>
          </w:tcPr>
          <w:p w14:paraId="523BEF8F">
            <w:pPr>
              <w:spacing w:line="420" w:lineRule="exact"/>
              <w:jc w:val="center"/>
              <w:rPr>
                <w:rFonts w:ascii="宋体" w:hAnsi="宋体" w:cs="宋体"/>
                <w:sz w:val="20"/>
                <w:szCs w:val="20"/>
              </w:rPr>
            </w:pPr>
            <w:r>
              <w:rPr>
                <w:rFonts w:hint="eastAsia" w:ascii="宋体" w:hAnsi="宋体" w:cs="宋体"/>
                <w:sz w:val="20"/>
                <w:szCs w:val="20"/>
              </w:rPr>
              <w:t>单位</w:t>
            </w:r>
          </w:p>
        </w:tc>
        <w:tc>
          <w:tcPr>
            <w:tcW w:w="1064" w:type="dxa"/>
            <w:vAlign w:val="center"/>
          </w:tcPr>
          <w:p w14:paraId="3880B90B">
            <w:pPr>
              <w:spacing w:line="420" w:lineRule="exact"/>
              <w:jc w:val="center"/>
              <w:rPr>
                <w:rFonts w:ascii="宋体" w:hAnsi="宋体" w:cs="宋体"/>
                <w:sz w:val="20"/>
                <w:szCs w:val="20"/>
              </w:rPr>
            </w:pPr>
            <w:r>
              <w:rPr>
                <w:rFonts w:hint="eastAsia" w:ascii="宋体" w:hAnsi="宋体" w:cs="宋体"/>
                <w:sz w:val="20"/>
                <w:szCs w:val="20"/>
              </w:rPr>
              <w:t>预估数量</w:t>
            </w:r>
          </w:p>
        </w:tc>
        <w:tc>
          <w:tcPr>
            <w:tcW w:w="900" w:type="dxa"/>
            <w:vAlign w:val="center"/>
          </w:tcPr>
          <w:p w14:paraId="28BBC8C6">
            <w:pPr>
              <w:widowControl/>
              <w:jc w:val="center"/>
              <w:textAlignment w:val="center"/>
              <w:rPr>
                <w:rFonts w:ascii="宋体" w:hAnsi="宋体" w:cs="宋体"/>
                <w:sz w:val="20"/>
                <w:szCs w:val="20"/>
              </w:rPr>
            </w:pPr>
            <w:r>
              <w:rPr>
                <w:rFonts w:hint="eastAsia" w:ascii="宋体" w:hAnsi="宋体" w:cs="宋体"/>
                <w:kern w:val="0"/>
                <w:sz w:val="20"/>
                <w:szCs w:val="20"/>
              </w:rPr>
              <w:t>出厂价（元）</w:t>
            </w:r>
          </w:p>
        </w:tc>
        <w:tc>
          <w:tcPr>
            <w:tcW w:w="791" w:type="dxa"/>
            <w:vAlign w:val="center"/>
          </w:tcPr>
          <w:p w14:paraId="29ED7B91">
            <w:pPr>
              <w:widowControl/>
              <w:jc w:val="center"/>
              <w:textAlignment w:val="center"/>
              <w:rPr>
                <w:rFonts w:ascii="宋体" w:hAnsi="宋体" w:cs="宋体"/>
                <w:sz w:val="20"/>
                <w:szCs w:val="20"/>
              </w:rPr>
            </w:pPr>
            <w:r>
              <w:rPr>
                <w:rFonts w:hint="eastAsia" w:ascii="宋体" w:hAnsi="宋体" w:cs="宋体"/>
                <w:kern w:val="0"/>
                <w:sz w:val="20"/>
                <w:szCs w:val="20"/>
              </w:rPr>
              <w:t>运费（元）</w:t>
            </w:r>
          </w:p>
        </w:tc>
        <w:tc>
          <w:tcPr>
            <w:tcW w:w="1172" w:type="dxa"/>
            <w:vAlign w:val="center"/>
          </w:tcPr>
          <w:p w14:paraId="6532E362">
            <w:pPr>
              <w:widowControl/>
              <w:tabs>
                <w:tab w:val="left" w:pos="306"/>
              </w:tabs>
              <w:jc w:val="center"/>
              <w:textAlignment w:val="center"/>
              <w:rPr>
                <w:rFonts w:ascii="宋体" w:hAnsi="宋体" w:cs="宋体"/>
                <w:kern w:val="0"/>
                <w:sz w:val="20"/>
                <w:szCs w:val="20"/>
              </w:rPr>
            </w:pPr>
            <w:r>
              <w:rPr>
                <w:rFonts w:hint="eastAsia" w:ascii="宋体" w:hAnsi="宋体" w:cs="宋体"/>
                <w:kern w:val="0"/>
                <w:sz w:val="20"/>
                <w:szCs w:val="20"/>
              </w:rPr>
              <w:t>综合单价（出厂价+运费）（元）</w:t>
            </w:r>
          </w:p>
        </w:tc>
        <w:tc>
          <w:tcPr>
            <w:tcW w:w="900" w:type="dxa"/>
            <w:vAlign w:val="center"/>
          </w:tcPr>
          <w:p w14:paraId="3A9E5D64">
            <w:pPr>
              <w:widowControl/>
              <w:jc w:val="center"/>
              <w:textAlignment w:val="center"/>
              <w:rPr>
                <w:rFonts w:ascii="宋体" w:hAnsi="宋体" w:cs="宋体"/>
                <w:kern w:val="0"/>
                <w:sz w:val="20"/>
                <w:szCs w:val="20"/>
              </w:rPr>
            </w:pPr>
            <w:r>
              <w:rPr>
                <w:rFonts w:hint="eastAsia" w:ascii="宋体" w:hAnsi="宋体" w:cs="宋体"/>
                <w:kern w:val="0"/>
                <w:sz w:val="20"/>
                <w:szCs w:val="20"/>
              </w:rPr>
              <w:t>金额（元）</w:t>
            </w:r>
          </w:p>
        </w:tc>
        <w:tc>
          <w:tcPr>
            <w:tcW w:w="2349" w:type="dxa"/>
            <w:vAlign w:val="center"/>
          </w:tcPr>
          <w:p w14:paraId="61A1F557">
            <w:pPr>
              <w:spacing w:line="420" w:lineRule="exact"/>
              <w:jc w:val="center"/>
              <w:rPr>
                <w:rFonts w:ascii="宋体" w:hAnsi="宋体" w:cs="宋体"/>
                <w:sz w:val="20"/>
                <w:szCs w:val="20"/>
              </w:rPr>
            </w:pPr>
            <w:r>
              <w:rPr>
                <w:rFonts w:hint="eastAsia" w:ascii="宋体" w:hAnsi="宋体" w:cs="宋体"/>
                <w:sz w:val="20"/>
                <w:szCs w:val="20"/>
              </w:rPr>
              <w:t>备注</w:t>
            </w:r>
          </w:p>
        </w:tc>
      </w:tr>
      <w:tr w14:paraId="72A3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3" w:type="dxa"/>
            <w:vAlign w:val="center"/>
          </w:tcPr>
          <w:p w14:paraId="0BC0AF2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241" w:type="dxa"/>
            <w:shd w:val="clear" w:color="auto" w:fill="auto"/>
            <w:vAlign w:val="center"/>
          </w:tcPr>
          <w:p w14:paraId="7C7D0826">
            <w:pPr>
              <w:widowControl/>
              <w:jc w:val="center"/>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里程标志牌</w:t>
            </w:r>
          </w:p>
        </w:tc>
        <w:tc>
          <w:tcPr>
            <w:tcW w:w="1391" w:type="dxa"/>
            <w:shd w:val="clear" w:color="auto" w:fill="auto"/>
            <w:vAlign w:val="center"/>
          </w:tcPr>
          <w:p w14:paraId="705EE82C">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700*560*3mm</w:t>
            </w:r>
          </w:p>
        </w:tc>
        <w:tc>
          <w:tcPr>
            <w:tcW w:w="709" w:type="dxa"/>
            <w:shd w:val="clear" w:color="auto" w:fill="auto"/>
            <w:vAlign w:val="center"/>
          </w:tcPr>
          <w:p w14:paraId="7F4FA195">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块</w:t>
            </w:r>
          </w:p>
        </w:tc>
        <w:tc>
          <w:tcPr>
            <w:tcW w:w="1064" w:type="dxa"/>
            <w:shd w:val="clear" w:color="auto" w:fill="auto"/>
            <w:vAlign w:val="center"/>
          </w:tcPr>
          <w:p w14:paraId="27C3430C">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ascii="宋体" w:hAnsi="宋体" w:cs="宋体"/>
                <w:kern w:val="0"/>
                <w:sz w:val="20"/>
                <w:szCs w:val="20"/>
                <w:lang w:val="en-US" w:eastAsia="zh-CN"/>
              </w:rPr>
              <w:t>286</w:t>
            </w:r>
          </w:p>
        </w:tc>
        <w:tc>
          <w:tcPr>
            <w:tcW w:w="900" w:type="dxa"/>
            <w:vAlign w:val="center"/>
          </w:tcPr>
          <w:p w14:paraId="59F44E60">
            <w:pPr>
              <w:spacing w:line="420" w:lineRule="exact"/>
              <w:jc w:val="center"/>
              <w:rPr>
                <w:rFonts w:ascii="宋体" w:hAnsi="宋体" w:cs="宋体"/>
                <w:sz w:val="20"/>
                <w:szCs w:val="20"/>
              </w:rPr>
            </w:pPr>
          </w:p>
        </w:tc>
        <w:tc>
          <w:tcPr>
            <w:tcW w:w="791" w:type="dxa"/>
            <w:vAlign w:val="center"/>
          </w:tcPr>
          <w:p w14:paraId="46E756F6">
            <w:pPr>
              <w:spacing w:line="420" w:lineRule="exact"/>
              <w:jc w:val="center"/>
              <w:rPr>
                <w:rFonts w:ascii="宋体" w:hAnsi="宋体" w:cs="宋体"/>
                <w:sz w:val="20"/>
                <w:szCs w:val="20"/>
              </w:rPr>
            </w:pPr>
          </w:p>
        </w:tc>
        <w:tc>
          <w:tcPr>
            <w:tcW w:w="1172" w:type="dxa"/>
            <w:vAlign w:val="center"/>
          </w:tcPr>
          <w:p w14:paraId="026113CC">
            <w:pPr>
              <w:spacing w:line="420" w:lineRule="exact"/>
              <w:jc w:val="center"/>
              <w:rPr>
                <w:rFonts w:ascii="宋体" w:hAnsi="宋体" w:cs="宋体"/>
                <w:sz w:val="20"/>
                <w:szCs w:val="20"/>
              </w:rPr>
            </w:pPr>
          </w:p>
        </w:tc>
        <w:tc>
          <w:tcPr>
            <w:tcW w:w="900" w:type="dxa"/>
            <w:vAlign w:val="center"/>
          </w:tcPr>
          <w:p w14:paraId="74494606">
            <w:pPr>
              <w:spacing w:line="420" w:lineRule="exact"/>
              <w:jc w:val="center"/>
              <w:rPr>
                <w:rFonts w:ascii="宋体" w:hAnsi="宋体" w:cs="宋体"/>
                <w:sz w:val="20"/>
                <w:szCs w:val="20"/>
              </w:rPr>
            </w:pPr>
          </w:p>
        </w:tc>
        <w:tc>
          <w:tcPr>
            <w:tcW w:w="2349" w:type="dxa"/>
            <w:shd w:val="clear" w:color="auto" w:fill="auto"/>
            <w:vAlign w:val="center"/>
          </w:tcPr>
          <w:p w14:paraId="4B946B95">
            <w:pPr>
              <w:widowControl/>
              <w:jc w:val="center"/>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含铝板、折边，详见图纸</w:t>
            </w:r>
          </w:p>
        </w:tc>
      </w:tr>
      <w:tr w14:paraId="6EA7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3" w:type="dxa"/>
            <w:vAlign w:val="center"/>
          </w:tcPr>
          <w:p w14:paraId="430FDAFE">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241" w:type="dxa"/>
            <w:shd w:val="clear" w:color="auto" w:fill="auto"/>
            <w:vAlign w:val="center"/>
          </w:tcPr>
          <w:p w14:paraId="7459FCEF">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里程标志牌反光膜</w:t>
            </w:r>
          </w:p>
        </w:tc>
        <w:tc>
          <w:tcPr>
            <w:tcW w:w="1391" w:type="dxa"/>
            <w:shd w:val="clear" w:color="auto" w:fill="auto"/>
            <w:vAlign w:val="center"/>
          </w:tcPr>
          <w:p w14:paraId="5CC285E1">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700*560*3mm</w:t>
            </w:r>
          </w:p>
        </w:tc>
        <w:tc>
          <w:tcPr>
            <w:tcW w:w="709" w:type="dxa"/>
            <w:shd w:val="clear" w:color="auto" w:fill="auto"/>
            <w:vAlign w:val="center"/>
          </w:tcPr>
          <w:p w14:paraId="6CBFA675">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张</w:t>
            </w:r>
          </w:p>
        </w:tc>
        <w:tc>
          <w:tcPr>
            <w:tcW w:w="1064" w:type="dxa"/>
            <w:shd w:val="clear" w:color="auto" w:fill="auto"/>
            <w:vAlign w:val="center"/>
          </w:tcPr>
          <w:p w14:paraId="6BDAD066">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572</w:t>
            </w:r>
          </w:p>
        </w:tc>
        <w:tc>
          <w:tcPr>
            <w:tcW w:w="900" w:type="dxa"/>
            <w:vAlign w:val="center"/>
          </w:tcPr>
          <w:p w14:paraId="4DC548C9">
            <w:pPr>
              <w:spacing w:line="420" w:lineRule="exact"/>
              <w:jc w:val="center"/>
              <w:rPr>
                <w:rFonts w:ascii="宋体" w:hAnsi="宋体" w:cs="宋体"/>
                <w:sz w:val="20"/>
                <w:szCs w:val="20"/>
              </w:rPr>
            </w:pPr>
          </w:p>
        </w:tc>
        <w:tc>
          <w:tcPr>
            <w:tcW w:w="791" w:type="dxa"/>
            <w:vAlign w:val="center"/>
          </w:tcPr>
          <w:p w14:paraId="0FEC7133">
            <w:pPr>
              <w:spacing w:line="420" w:lineRule="exact"/>
              <w:jc w:val="center"/>
              <w:rPr>
                <w:rFonts w:ascii="宋体" w:hAnsi="宋体" w:cs="宋体"/>
                <w:sz w:val="20"/>
                <w:szCs w:val="20"/>
              </w:rPr>
            </w:pPr>
          </w:p>
        </w:tc>
        <w:tc>
          <w:tcPr>
            <w:tcW w:w="1172" w:type="dxa"/>
            <w:vAlign w:val="center"/>
          </w:tcPr>
          <w:p w14:paraId="40D702F8">
            <w:pPr>
              <w:spacing w:line="420" w:lineRule="exact"/>
              <w:jc w:val="center"/>
              <w:rPr>
                <w:rFonts w:ascii="宋体" w:hAnsi="宋体" w:cs="宋体"/>
                <w:sz w:val="20"/>
                <w:szCs w:val="20"/>
              </w:rPr>
            </w:pPr>
          </w:p>
        </w:tc>
        <w:tc>
          <w:tcPr>
            <w:tcW w:w="900" w:type="dxa"/>
            <w:vAlign w:val="center"/>
          </w:tcPr>
          <w:p w14:paraId="6B4EDA45">
            <w:pPr>
              <w:spacing w:line="420" w:lineRule="exact"/>
              <w:jc w:val="center"/>
              <w:rPr>
                <w:rFonts w:ascii="宋体" w:hAnsi="宋体" w:cs="宋体"/>
                <w:sz w:val="20"/>
                <w:szCs w:val="20"/>
              </w:rPr>
            </w:pPr>
          </w:p>
        </w:tc>
        <w:tc>
          <w:tcPr>
            <w:tcW w:w="2349" w:type="dxa"/>
            <w:shd w:val="clear" w:color="auto" w:fill="auto"/>
            <w:vAlign w:val="center"/>
          </w:tcPr>
          <w:p w14:paraId="7D6CEF0F">
            <w:pPr>
              <w:widowControl/>
              <w:jc w:val="center"/>
              <w:textAlignment w:val="center"/>
              <w:rPr>
                <w:rFonts w:hint="eastAsia" w:ascii="宋体" w:hAnsi="宋体" w:eastAsia="宋体" w:cs="宋体"/>
                <w:bCs/>
                <w:color w:val="000000" w:themeColor="text1"/>
                <w:kern w:val="2"/>
                <w:sz w:val="20"/>
                <w:szCs w:val="20"/>
                <w:lang w:val="en-US" w:eastAsia="zh-CN" w:bidi="ar-SA"/>
                <w14:textFill>
                  <w14:solidFill>
                    <w14:schemeClr w14:val="tx1"/>
                  </w14:solidFill>
                </w14:textFill>
              </w:rPr>
            </w:pPr>
            <w:r>
              <w:rPr>
                <w:rFonts w:hint="eastAsia" w:ascii="宋体" w:hAnsi="宋体" w:cs="宋体"/>
                <w:bCs/>
                <w:color w:val="000000" w:themeColor="text1"/>
                <w:sz w:val="20"/>
                <w:szCs w:val="20"/>
                <w:lang w:val="en-US" w:eastAsia="zh-CN"/>
                <w14:textFill>
                  <w14:solidFill>
                    <w14:schemeClr w14:val="tx1"/>
                  </w14:solidFill>
                </w14:textFill>
              </w:rPr>
              <w:t>含v类底膜、v类字膜，包安装</w:t>
            </w:r>
          </w:p>
        </w:tc>
      </w:tr>
      <w:tr w14:paraId="2422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3" w:type="dxa"/>
            <w:vAlign w:val="center"/>
          </w:tcPr>
          <w:p w14:paraId="4754B945">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241" w:type="dxa"/>
            <w:shd w:val="clear" w:color="auto" w:fill="auto"/>
            <w:vAlign w:val="center"/>
          </w:tcPr>
          <w:p w14:paraId="3BC9583B">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百米牌</w:t>
            </w:r>
          </w:p>
        </w:tc>
        <w:tc>
          <w:tcPr>
            <w:tcW w:w="1391" w:type="dxa"/>
            <w:shd w:val="clear" w:color="auto" w:fill="auto"/>
            <w:vAlign w:val="center"/>
          </w:tcPr>
          <w:p w14:paraId="1F1C120B">
            <w:pPr>
              <w:widowControl/>
              <w:tabs>
                <w:tab w:val="left" w:pos="357"/>
              </w:tabs>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φ150*2mm</w:t>
            </w:r>
          </w:p>
        </w:tc>
        <w:tc>
          <w:tcPr>
            <w:tcW w:w="709" w:type="dxa"/>
            <w:shd w:val="clear" w:color="auto" w:fill="auto"/>
            <w:vAlign w:val="center"/>
          </w:tcPr>
          <w:p w14:paraId="061BB3FD">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套</w:t>
            </w:r>
          </w:p>
        </w:tc>
        <w:tc>
          <w:tcPr>
            <w:tcW w:w="1064" w:type="dxa"/>
            <w:shd w:val="clear" w:color="auto" w:fill="auto"/>
            <w:vAlign w:val="center"/>
          </w:tcPr>
          <w:p w14:paraId="30C628A2">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4710</w:t>
            </w:r>
          </w:p>
        </w:tc>
        <w:tc>
          <w:tcPr>
            <w:tcW w:w="900" w:type="dxa"/>
            <w:vAlign w:val="center"/>
          </w:tcPr>
          <w:p w14:paraId="057FE6D5">
            <w:pPr>
              <w:spacing w:line="420" w:lineRule="exact"/>
              <w:jc w:val="center"/>
              <w:rPr>
                <w:rFonts w:ascii="宋体" w:hAnsi="宋体" w:cs="宋体"/>
                <w:sz w:val="20"/>
                <w:szCs w:val="20"/>
              </w:rPr>
            </w:pPr>
          </w:p>
        </w:tc>
        <w:tc>
          <w:tcPr>
            <w:tcW w:w="791" w:type="dxa"/>
            <w:vAlign w:val="center"/>
          </w:tcPr>
          <w:p w14:paraId="49A25B03">
            <w:pPr>
              <w:spacing w:line="420" w:lineRule="exact"/>
              <w:jc w:val="center"/>
              <w:rPr>
                <w:rFonts w:ascii="宋体" w:hAnsi="宋体" w:cs="宋体"/>
                <w:sz w:val="20"/>
                <w:szCs w:val="20"/>
              </w:rPr>
            </w:pPr>
          </w:p>
        </w:tc>
        <w:tc>
          <w:tcPr>
            <w:tcW w:w="1172" w:type="dxa"/>
            <w:vAlign w:val="center"/>
          </w:tcPr>
          <w:p w14:paraId="65BA1608">
            <w:pPr>
              <w:spacing w:line="420" w:lineRule="exact"/>
              <w:jc w:val="center"/>
              <w:rPr>
                <w:rFonts w:ascii="宋体" w:hAnsi="宋体" w:cs="宋体"/>
                <w:sz w:val="20"/>
                <w:szCs w:val="20"/>
              </w:rPr>
            </w:pPr>
          </w:p>
        </w:tc>
        <w:tc>
          <w:tcPr>
            <w:tcW w:w="900" w:type="dxa"/>
            <w:vAlign w:val="center"/>
          </w:tcPr>
          <w:p w14:paraId="3E04E87C">
            <w:pPr>
              <w:spacing w:line="420" w:lineRule="exact"/>
              <w:jc w:val="center"/>
              <w:rPr>
                <w:rFonts w:ascii="宋体" w:hAnsi="宋体" w:cs="宋体"/>
                <w:sz w:val="20"/>
                <w:szCs w:val="20"/>
              </w:rPr>
            </w:pPr>
          </w:p>
        </w:tc>
        <w:tc>
          <w:tcPr>
            <w:tcW w:w="2349" w:type="dxa"/>
            <w:shd w:val="clear" w:color="auto" w:fill="auto"/>
            <w:vAlign w:val="center"/>
          </w:tcPr>
          <w:p w14:paraId="3BD133B5">
            <w:pPr>
              <w:widowControl/>
              <w:jc w:val="center"/>
              <w:textAlignment w:val="center"/>
              <w:rPr>
                <w:rFonts w:hint="eastAsia" w:ascii="宋体" w:hAnsi="宋体" w:eastAsia="宋体" w:cs="宋体"/>
                <w:bCs/>
                <w:color w:val="000000" w:themeColor="text1"/>
                <w:kern w:val="2"/>
                <w:sz w:val="20"/>
                <w:szCs w:val="20"/>
                <w:lang w:val="en-US" w:eastAsia="zh-CN" w:bidi="ar-SA"/>
                <w14:textFill>
                  <w14:solidFill>
                    <w14:schemeClr w14:val="tx1"/>
                  </w14:solidFill>
                </w14:textFill>
              </w:rPr>
            </w:pPr>
            <w:r>
              <w:rPr>
                <w:rFonts w:hint="eastAsia" w:ascii="宋体" w:hAnsi="宋体" w:cs="宋体"/>
                <w:bCs/>
                <w:color w:val="000000" w:themeColor="text1"/>
                <w:sz w:val="20"/>
                <w:szCs w:val="20"/>
                <w:lang w:val="en-US" w:eastAsia="zh-CN"/>
                <w14:textFill>
                  <w14:solidFill>
                    <w14:schemeClr w14:val="tx1"/>
                  </w14:solidFill>
                </w14:textFill>
              </w:rPr>
              <w:t>含标牌、角钢、钢板焊接（各钢构件均应进行热镀锌处理），V类底膜、V类字膜，详见图纸</w:t>
            </w:r>
          </w:p>
        </w:tc>
      </w:tr>
      <w:tr w14:paraId="02EB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93" w:type="dxa"/>
            <w:vAlign w:val="center"/>
          </w:tcPr>
          <w:p w14:paraId="1D7769CA">
            <w:pPr>
              <w:spacing w:line="420" w:lineRule="exact"/>
              <w:jc w:val="center"/>
              <w:rPr>
                <w:rFonts w:hint="eastAsia" w:ascii="宋体" w:hAnsi="宋体" w:cs="宋体"/>
                <w:kern w:val="0"/>
                <w:sz w:val="20"/>
                <w:szCs w:val="20"/>
              </w:rPr>
            </w:pPr>
          </w:p>
        </w:tc>
        <w:tc>
          <w:tcPr>
            <w:tcW w:w="7268" w:type="dxa"/>
            <w:gridSpan w:val="7"/>
            <w:vAlign w:val="center"/>
          </w:tcPr>
          <w:p w14:paraId="79677C5F">
            <w:pPr>
              <w:spacing w:line="420" w:lineRule="exact"/>
              <w:jc w:val="center"/>
              <w:rPr>
                <w:rFonts w:ascii="宋体" w:hAnsi="宋体" w:cs="宋体"/>
                <w:sz w:val="20"/>
                <w:szCs w:val="20"/>
              </w:rPr>
            </w:pPr>
            <w:r>
              <w:rPr>
                <w:rFonts w:hint="eastAsia" w:ascii="宋体" w:hAnsi="宋体" w:cs="宋体"/>
                <w:kern w:val="0"/>
                <w:sz w:val="20"/>
                <w:szCs w:val="20"/>
              </w:rPr>
              <w:t>合计：</w:t>
            </w:r>
          </w:p>
        </w:tc>
        <w:tc>
          <w:tcPr>
            <w:tcW w:w="900" w:type="dxa"/>
            <w:vAlign w:val="center"/>
          </w:tcPr>
          <w:p w14:paraId="439677A5">
            <w:pPr>
              <w:spacing w:line="420" w:lineRule="exact"/>
              <w:jc w:val="center"/>
              <w:rPr>
                <w:rFonts w:ascii="宋体" w:hAnsi="宋体" w:cs="宋体"/>
                <w:sz w:val="20"/>
                <w:szCs w:val="20"/>
              </w:rPr>
            </w:pPr>
          </w:p>
        </w:tc>
        <w:tc>
          <w:tcPr>
            <w:tcW w:w="2349" w:type="dxa"/>
            <w:vAlign w:val="center"/>
          </w:tcPr>
          <w:p w14:paraId="2B42ACD7">
            <w:pPr>
              <w:spacing w:line="420" w:lineRule="exact"/>
              <w:jc w:val="center"/>
              <w:rPr>
                <w:rFonts w:ascii="宋体" w:hAnsi="宋体" w:cs="宋体"/>
                <w:sz w:val="20"/>
                <w:szCs w:val="20"/>
              </w:rPr>
            </w:pPr>
            <w:r>
              <w:rPr>
                <w:rFonts w:hint="eastAsia" w:ascii="宋体" w:hAnsi="宋体" w:cs="宋体"/>
                <w:sz w:val="20"/>
                <w:szCs w:val="20"/>
              </w:rPr>
              <w:t>含税签约合同总价</w:t>
            </w:r>
          </w:p>
        </w:tc>
      </w:tr>
    </w:tbl>
    <w:p w14:paraId="3AB3E0F3">
      <w:pPr>
        <w:spacing w:line="240" w:lineRule="atLeast"/>
        <w:rPr>
          <w:rFonts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w:t>
      </w:r>
      <w:r>
        <w:rPr>
          <w:rFonts w:hint="eastAsia" w:ascii="宋体" w:hAnsi="宋体" w:eastAsia="宋体" w:cs="宋体"/>
          <w:b/>
          <w:bCs/>
          <w:sz w:val="20"/>
          <w:szCs w:val="20"/>
        </w:rPr>
        <w:t>本次采购的</w:t>
      </w:r>
      <w:r>
        <w:rPr>
          <w:rFonts w:hint="eastAsia" w:ascii="宋体" w:hAnsi="宋体" w:cs="宋体"/>
          <w:b/>
          <w:bCs/>
          <w:sz w:val="20"/>
          <w:szCs w:val="20"/>
          <w:lang w:val="en-US" w:eastAsia="zh-CN"/>
        </w:rPr>
        <w:t>里程标志牌</w:t>
      </w:r>
      <w:r>
        <w:rPr>
          <w:rFonts w:hint="eastAsia" w:ascii="宋体" w:hAnsi="宋体" w:eastAsia="宋体" w:cs="宋体"/>
          <w:b/>
          <w:bCs/>
          <w:sz w:val="20"/>
          <w:szCs w:val="20"/>
        </w:rPr>
        <w:t>包含要求的全部内容。</w:t>
      </w:r>
    </w:p>
    <w:p w14:paraId="73B3B969">
      <w:pPr>
        <w:spacing w:line="240" w:lineRule="atLeast"/>
        <w:ind w:firstLine="602" w:firstLineChars="300"/>
        <w:rPr>
          <w:rFonts w:ascii="宋体" w:hAnsi="宋体" w:cs="宋体"/>
          <w:b/>
          <w:bCs/>
          <w:sz w:val="20"/>
          <w:szCs w:val="20"/>
        </w:rPr>
      </w:pPr>
      <w:r>
        <w:rPr>
          <w:rFonts w:hint="eastAsia" w:ascii="宋体" w:hAnsi="宋体" w:cs="宋体"/>
          <w:b/>
          <w:bCs/>
          <w:sz w:val="20"/>
          <w:szCs w:val="20"/>
        </w:rPr>
        <w:t>2、本报价包含但不限于实施和完成</w:t>
      </w:r>
      <w:r>
        <w:rPr>
          <w:rFonts w:hint="eastAsia" w:ascii="宋体" w:hAnsi="宋体" w:cs="宋体"/>
          <w:b/>
          <w:bCs/>
          <w:sz w:val="20"/>
          <w:szCs w:val="20"/>
          <w:lang w:val="en-US" w:eastAsia="zh-CN"/>
        </w:rPr>
        <w:t>该</w:t>
      </w:r>
      <w:r>
        <w:rPr>
          <w:rFonts w:hint="eastAsia" w:ascii="宋体" w:hAnsi="宋体" w:cs="宋体"/>
          <w:b/>
          <w:bCs/>
          <w:sz w:val="20"/>
          <w:szCs w:val="20"/>
        </w:rPr>
        <w:t>项目所必需的材料、装卸、运输、过路费、</w:t>
      </w:r>
      <w:r>
        <w:rPr>
          <w:rFonts w:hint="eastAsia" w:ascii="宋体" w:hAnsi="宋体" w:cs="宋体"/>
          <w:b/>
          <w:bCs/>
          <w:sz w:val="20"/>
          <w:szCs w:val="20"/>
          <w:lang w:val="en-US" w:eastAsia="zh-CN"/>
        </w:rPr>
        <w:t>质检</w:t>
      </w:r>
      <w:r>
        <w:rPr>
          <w:rFonts w:hint="eastAsia" w:ascii="宋体" w:hAnsi="宋体" w:cs="宋体"/>
          <w:b/>
          <w:bCs/>
          <w:sz w:val="20"/>
          <w:szCs w:val="20"/>
        </w:rPr>
        <w:t>（自检）、管理、保险、税费、利润等一切费用，询价人不再另行支付其它费用。表中综合单价为固定单价且含税，不因市场等任何因</w:t>
      </w:r>
      <w:r>
        <w:rPr>
          <w:rFonts w:hint="eastAsia" w:ascii="宋体" w:hAnsi="宋体" w:cs="宋体"/>
          <w:b/>
          <w:bCs/>
          <w:sz w:val="20"/>
          <w:szCs w:val="20"/>
          <w:lang w:val="en-US" w:eastAsia="zh-CN"/>
        </w:rPr>
        <w:t>素</w:t>
      </w:r>
      <w:r>
        <w:rPr>
          <w:rFonts w:hint="eastAsia" w:ascii="宋体" w:hAnsi="宋体" w:cs="宋体"/>
          <w:b/>
          <w:bCs/>
          <w:sz w:val="20"/>
          <w:szCs w:val="20"/>
        </w:rPr>
        <w:t>而调整。</w:t>
      </w:r>
    </w:p>
    <w:p w14:paraId="2C765FBC">
      <w:pPr>
        <w:spacing w:line="240" w:lineRule="atLeast"/>
        <w:ind w:firstLine="602" w:firstLineChars="300"/>
        <w:rPr>
          <w:rFonts w:ascii="宋体" w:hAnsi="宋体" w:cs="宋体"/>
          <w:b/>
          <w:bCs/>
          <w:sz w:val="20"/>
          <w:szCs w:val="20"/>
          <w:highlight w:val="none"/>
        </w:rPr>
      </w:pPr>
      <w:r>
        <w:rPr>
          <w:rFonts w:hint="eastAsia" w:ascii="宋体" w:hAnsi="宋体" w:cs="宋体"/>
          <w:b/>
          <w:bCs/>
          <w:sz w:val="20"/>
          <w:szCs w:val="20"/>
        </w:rPr>
        <w:t>3、总价人民币大写金额与小写金额应当一致，不一致时以大写金额为准；总价应与清单中的合计金额一致，不一致</w:t>
      </w:r>
      <w:r>
        <w:rPr>
          <w:rFonts w:hint="eastAsia" w:ascii="宋体" w:hAnsi="宋体" w:cs="宋体"/>
          <w:b/>
          <w:bCs/>
          <w:sz w:val="20"/>
          <w:szCs w:val="20"/>
          <w:highlight w:val="none"/>
        </w:rPr>
        <w:t>时询价人有权否决报价人的报价文件。</w:t>
      </w:r>
    </w:p>
    <w:p w14:paraId="25D5CDE7">
      <w:pPr>
        <w:spacing w:line="240" w:lineRule="atLeast"/>
        <w:ind w:firstLine="602" w:firstLineChars="300"/>
        <w:rPr>
          <w:rFonts w:ascii="宋体" w:hAnsi="宋体" w:cs="宋体"/>
          <w:b/>
          <w:bCs/>
          <w:sz w:val="20"/>
          <w:szCs w:val="20"/>
        </w:rPr>
      </w:pPr>
      <w:r>
        <w:rPr>
          <w:rFonts w:hint="eastAsia" w:ascii="宋体" w:hAnsi="宋体" w:cs="宋体"/>
          <w:b/>
          <w:bCs/>
          <w:sz w:val="20"/>
          <w:szCs w:val="20"/>
          <w:highlight w:val="none"/>
        </w:rPr>
        <w:t>4、控制价上限：</w:t>
      </w:r>
      <w:r>
        <w:rPr>
          <w:rFonts w:hint="eastAsia" w:ascii="宋体" w:hAnsi="宋体" w:cs="宋体"/>
          <w:b/>
          <w:bCs/>
          <w:sz w:val="20"/>
          <w:szCs w:val="20"/>
          <w:highlight w:val="none"/>
          <w:u w:val="single"/>
          <w:lang w:val="en-US" w:eastAsia="zh-CN"/>
        </w:rPr>
        <w:t>194890</w:t>
      </w:r>
      <w:r>
        <w:rPr>
          <w:rFonts w:hint="eastAsia" w:ascii="宋体" w:hAnsi="宋体" w:cs="宋体"/>
          <w:b/>
          <w:bCs/>
          <w:sz w:val="20"/>
          <w:szCs w:val="20"/>
          <w:highlight w:val="none"/>
          <w:u w:val="single"/>
        </w:rPr>
        <w:t>元</w:t>
      </w:r>
      <w:r>
        <w:rPr>
          <w:rFonts w:hint="eastAsia" w:ascii="宋体" w:hAnsi="宋体" w:cs="宋体"/>
          <w:b/>
          <w:bCs/>
          <w:sz w:val="20"/>
          <w:szCs w:val="20"/>
          <w:highlight w:val="none"/>
        </w:rPr>
        <w:t>。报</w:t>
      </w:r>
      <w:r>
        <w:rPr>
          <w:rFonts w:hint="eastAsia" w:ascii="宋体" w:hAnsi="宋体" w:cs="宋体"/>
          <w:b/>
          <w:bCs/>
          <w:sz w:val="20"/>
          <w:szCs w:val="20"/>
        </w:rPr>
        <w:t>价人的报价不得高于本限价，否则视为不响应询价文件，而被询价人拒绝。</w:t>
      </w:r>
    </w:p>
    <w:p w14:paraId="26B499E0">
      <w:pPr>
        <w:tabs>
          <w:tab w:val="left" w:pos="7460"/>
          <w:tab w:val="left" w:pos="8080"/>
          <w:tab w:val="left" w:pos="8800"/>
        </w:tabs>
        <w:autoSpaceDE w:val="0"/>
        <w:autoSpaceDN w:val="0"/>
        <w:adjustRightInd w:val="0"/>
        <w:spacing w:line="240" w:lineRule="atLeast"/>
        <w:ind w:right="61" w:firstLine="602" w:firstLineChars="300"/>
        <w:rPr>
          <w:rFonts w:ascii="宋体" w:hAnsi="宋体" w:cs="宋体"/>
          <w:b/>
          <w:bCs/>
          <w:sz w:val="20"/>
          <w:szCs w:val="20"/>
        </w:rPr>
      </w:pPr>
      <w:r>
        <w:rPr>
          <w:rFonts w:hint="eastAsia" w:ascii="宋体" w:hAnsi="宋体" w:cs="宋体"/>
          <w:b/>
          <w:bCs/>
          <w:sz w:val="20"/>
          <w:szCs w:val="20"/>
        </w:rPr>
        <w:t>5、本采购量清单中所列数量是估算的预计数量，仅作为报价的共同基础，不能作为最终结算与支付的依据，实际支付按以验收合格的实际采购数量为准。</w:t>
      </w:r>
    </w:p>
    <w:p w14:paraId="4EE2B7EC">
      <w:pPr>
        <w:tabs>
          <w:tab w:val="left" w:pos="7460"/>
          <w:tab w:val="left" w:pos="8080"/>
          <w:tab w:val="left" w:pos="8800"/>
        </w:tabs>
        <w:autoSpaceDE w:val="0"/>
        <w:autoSpaceDN w:val="0"/>
        <w:adjustRightInd w:val="0"/>
        <w:spacing w:line="420" w:lineRule="exact"/>
        <w:ind w:right="61" w:firstLine="3600" w:firstLineChars="1500"/>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623A6788">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法定代表人/单位负责人或</w:t>
      </w:r>
    </w:p>
    <w:p w14:paraId="3DB944E1">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A27BD83">
      <w:pPr>
        <w:spacing w:line="420" w:lineRule="exact"/>
        <w:ind w:firstLine="3600" w:firstLineChars="1500"/>
        <w:rPr>
          <w:rFonts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180B84">
      <w:pPr>
        <w:ind w:firstLine="600" w:firstLineChars="200"/>
        <w:rPr>
          <w:sz w:val="30"/>
          <w:szCs w:val="30"/>
        </w:rPr>
        <w:sectPr>
          <w:pgSz w:w="11906" w:h="16838"/>
          <w:pgMar w:top="1588" w:right="1588" w:bottom="1588" w:left="1588" w:header="851" w:footer="992" w:gutter="0"/>
          <w:pgNumType w:start="1"/>
          <w:cols w:space="720" w:num="1"/>
          <w:docGrid w:type="lines" w:linePitch="312" w:charSpace="0"/>
        </w:sectPr>
      </w:pPr>
    </w:p>
    <w:bookmarkEnd w:id="14"/>
    <w:bookmarkEnd w:id="19"/>
    <w:bookmarkEnd w:id="20"/>
    <w:p w14:paraId="01C1B89B">
      <w:pPr>
        <w:jc w:val="center"/>
      </w:pPr>
      <w:r>
        <w:rPr>
          <w:rFonts w:hint="eastAsia" w:eastAsia="黑体"/>
          <w:kern w:val="44"/>
          <w:sz w:val="30"/>
        </w:rPr>
        <w:t>3、发票</w:t>
      </w:r>
      <w:bookmarkStart w:id="25" w:name="_Toc17780"/>
      <w:bookmarkStart w:id="26" w:name="_Toc21968"/>
      <w:bookmarkStart w:id="27" w:name="_Toc6995"/>
      <w:bookmarkStart w:id="28" w:name="_Toc19723"/>
      <w:r>
        <w:rPr>
          <w:rFonts w:hint="eastAsia" w:eastAsia="黑体"/>
          <w:kern w:val="44"/>
          <w:sz w:val="30"/>
        </w:rPr>
        <w:t>承诺函</w:t>
      </w:r>
      <w:bookmarkEnd w:id="25"/>
      <w:bookmarkEnd w:id="26"/>
      <w:bookmarkEnd w:id="27"/>
      <w:bookmarkEnd w:id="28"/>
    </w:p>
    <w:p w14:paraId="57168BB1">
      <w:pPr>
        <w:spacing w:line="360" w:lineRule="auto"/>
        <w:rPr>
          <w:rFonts w:ascii="宋体" w:hAnsi="宋体"/>
          <w:sz w:val="24"/>
        </w:rPr>
      </w:pPr>
    </w:p>
    <w:p w14:paraId="5A63DC73">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3D789A22">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sz w:val="24"/>
          <w:u w:val="single"/>
          <w:lang w:eastAsia="zh-CN"/>
        </w:rPr>
        <w:t>赣定、龙杨、兴赣高速路段线路桩号传递工程里程标志牌材料采购项目</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12F4D22E">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w:t>
      </w:r>
      <w:r>
        <w:rPr>
          <w:rFonts w:hint="eastAsia" w:ascii="宋体" w:hAnsi="宋体"/>
          <w:sz w:val="24"/>
          <w:u w:val="none"/>
        </w:rPr>
        <w:t>（填写专用或普通）</w:t>
      </w:r>
      <w:r>
        <w:rPr>
          <w:rFonts w:hint="eastAsia" w:ascii="宋体" w:hAnsi="宋体"/>
          <w:sz w:val="24"/>
        </w:rPr>
        <w:t>发票。</w:t>
      </w:r>
    </w:p>
    <w:p w14:paraId="37AFC533">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w:t>
      </w:r>
      <w:r>
        <w:rPr>
          <w:rFonts w:hint="eastAsia" w:ascii="宋体" w:hAnsi="宋体"/>
          <w:sz w:val="24"/>
          <w:u w:val="single"/>
        </w:rPr>
        <w:t xml:space="preserve">        </w:t>
      </w:r>
      <w:r>
        <w:rPr>
          <w:rFonts w:hint="eastAsia" w:ascii="宋体" w:hAnsi="宋体"/>
          <w:sz w:val="24"/>
        </w:rPr>
        <w:t>（填写专用或普通）发票进行折算扣除，并可以将我方的违约行为上报相关部门，作为不良记录纳入相应市场信用信息管理系统。</w:t>
      </w:r>
    </w:p>
    <w:p w14:paraId="14A87325">
      <w:pPr>
        <w:spacing w:line="360" w:lineRule="auto"/>
        <w:rPr>
          <w:rFonts w:ascii="宋体" w:hAnsi="宋体"/>
          <w:sz w:val="24"/>
        </w:rPr>
      </w:pPr>
    </w:p>
    <w:p w14:paraId="64BD0C1F">
      <w:pPr>
        <w:spacing w:line="360" w:lineRule="auto"/>
        <w:rPr>
          <w:rFonts w:ascii="宋体" w:hAnsi="宋体"/>
          <w:sz w:val="24"/>
        </w:rPr>
      </w:pPr>
    </w:p>
    <w:p w14:paraId="7F4550AB">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4D39E557">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0A4D9496">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1950F9B"/>
    <w:p w14:paraId="506CC332"/>
    <w:p w14:paraId="451C382C">
      <w:pPr>
        <w:pStyle w:val="5"/>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5263D4E2">
      <w:pPr>
        <w:spacing w:line="360" w:lineRule="auto"/>
        <w:jc w:val="center"/>
        <w:outlineLvl w:val="1"/>
        <w:rPr>
          <w:rFonts w:eastAsia="黑体"/>
          <w:sz w:val="30"/>
          <w:szCs w:val="30"/>
        </w:rPr>
      </w:pPr>
    </w:p>
    <w:p w14:paraId="5A644092">
      <w:pPr>
        <w:spacing w:line="360" w:lineRule="auto"/>
        <w:jc w:val="center"/>
        <w:outlineLvl w:val="1"/>
        <w:rPr>
          <w:rFonts w:eastAsia="黑体"/>
          <w:sz w:val="30"/>
          <w:szCs w:val="30"/>
        </w:rPr>
      </w:pPr>
    </w:p>
    <w:p w14:paraId="0AD6D91B">
      <w:pPr>
        <w:spacing w:line="360" w:lineRule="auto"/>
        <w:jc w:val="center"/>
        <w:outlineLvl w:val="1"/>
        <w:rPr>
          <w:rFonts w:eastAsia="黑体"/>
          <w:sz w:val="30"/>
          <w:szCs w:val="30"/>
        </w:rPr>
      </w:pPr>
    </w:p>
    <w:p w14:paraId="59109005">
      <w:pPr>
        <w:spacing w:line="360" w:lineRule="auto"/>
        <w:jc w:val="center"/>
        <w:outlineLvl w:val="1"/>
        <w:rPr>
          <w:rFonts w:eastAsia="黑体"/>
          <w:sz w:val="30"/>
          <w:szCs w:val="30"/>
        </w:rPr>
      </w:pPr>
    </w:p>
    <w:p w14:paraId="0421C870">
      <w:pPr>
        <w:spacing w:line="360" w:lineRule="auto"/>
        <w:jc w:val="center"/>
        <w:outlineLvl w:val="1"/>
        <w:rPr>
          <w:rFonts w:eastAsia="黑体"/>
          <w:sz w:val="30"/>
          <w:szCs w:val="30"/>
        </w:rPr>
      </w:pPr>
    </w:p>
    <w:p w14:paraId="084BBCBB">
      <w:pPr>
        <w:spacing w:line="360" w:lineRule="auto"/>
        <w:jc w:val="center"/>
        <w:outlineLvl w:val="1"/>
        <w:rPr>
          <w:rFonts w:eastAsia="黑体"/>
          <w:sz w:val="30"/>
          <w:szCs w:val="30"/>
        </w:rPr>
      </w:pPr>
    </w:p>
    <w:p w14:paraId="589C30E9">
      <w:pPr>
        <w:pStyle w:val="5"/>
      </w:pPr>
    </w:p>
    <w:p w14:paraId="134BF867">
      <w:pPr>
        <w:spacing w:line="360" w:lineRule="auto"/>
        <w:ind w:left="420" w:leftChars="200"/>
        <w:jc w:val="center"/>
        <w:outlineLvl w:val="1"/>
        <w:rPr>
          <w:rFonts w:eastAsia="黑体"/>
          <w:sz w:val="30"/>
          <w:szCs w:val="30"/>
        </w:rPr>
      </w:pPr>
    </w:p>
    <w:p w14:paraId="79FD21C3">
      <w:pPr>
        <w:spacing w:line="360" w:lineRule="auto"/>
        <w:ind w:left="420" w:leftChars="200"/>
        <w:jc w:val="center"/>
        <w:outlineLvl w:val="1"/>
        <w:rPr>
          <w:rFonts w:eastAsia="黑体"/>
          <w:sz w:val="30"/>
          <w:szCs w:val="30"/>
        </w:rPr>
      </w:pPr>
      <w:r>
        <w:rPr>
          <w:rFonts w:hint="eastAsia" w:eastAsia="黑体"/>
          <w:sz w:val="30"/>
          <w:szCs w:val="30"/>
        </w:rPr>
        <w:t>4、质量承诺函</w:t>
      </w:r>
    </w:p>
    <w:p w14:paraId="46D69DDE">
      <w:pPr>
        <w:spacing w:before="240" w:after="240" w:line="500" w:lineRule="exact"/>
        <w:rPr>
          <w:rFonts w:ascii="宋体" w:hAnsi="宋体"/>
          <w:sz w:val="24"/>
        </w:rPr>
      </w:pPr>
      <w:r>
        <w:rPr>
          <w:rFonts w:hint="eastAsia" w:ascii="宋体" w:hAnsi="宋体"/>
          <w:sz w:val="24"/>
          <w:u w:val="single"/>
        </w:rPr>
        <w:t xml:space="preserve">江西联兴公路工程有限公司 </w:t>
      </w:r>
      <w:r>
        <w:rPr>
          <w:rFonts w:hint="eastAsia" w:ascii="宋体" w:hAnsi="宋体"/>
          <w:sz w:val="24"/>
        </w:rPr>
        <w:t>（询价人名称）：</w:t>
      </w:r>
    </w:p>
    <w:p w14:paraId="50A4C6CF">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sz w:val="24"/>
          <w:u w:val="single"/>
          <w:lang w:eastAsia="zh-CN"/>
        </w:rPr>
        <w:t>赣定、龙杨、兴赣高速路段线路桩号传递工程里程标志牌材料采购项目</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6E3810C6">
      <w:pPr>
        <w:spacing w:line="360" w:lineRule="auto"/>
        <w:ind w:firstLine="480" w:firstLineChars="200"/>
        <w:outlineLvl w:val="1"/>
        <w:rPr>
          <w:rFonts w:ascii="宋体" w:hAnsi="宋体" w:cs="宋体"/>
          <w:bCs/>
          <w:sz w:val="24"/>
        </w:rPr>
      </w:pPr>
      <w:r>
        <w:rPr>
          <w:rFonts w:hint="eastAsia" w:ascii="宋体" w:hAnsi="宋体"/>
          <w:sz w:val="24"/>
        </w:rPr>
        <w:t>如我方确定为中选单位，我方将按照国家相关标准、规范及本询价文件要求的质量标准向询价人进行供货，提供产品合格证及质量检验合格报告等质量证明文件，并在供货到询价人指定地点时，确</w:t>
      </w:r>
      <w:r>
        <w:rPr>
          <w:rFonts w:hint="eastAsia" w:ascii="宋体" w:hAnsi="宋体" w:cs="宋体"/>
          <w:sz w:val="24"/>
        </w:rPr>
        <w:t>保</w:t>
      </w:r>
      <w:r>
        <w:rPr>
          <w:rFonts w:hint="eastAsia" w:ascii="宋体" w:hAnsi="宋体" w:cs="宋体"/>
          <w:sz w:val="24"/>
          <w:lang w:val="en-US" w:eastAsia="zh-CN"/>
        </w:rPr>
        <w:t>里程标志牌材料</w:t>
      </w:r>
      <w:r>
        <w:rPr>
          <w:rFonts w:hint="eastAsia" w:ascii="宋体" w:hAnsi="宋体" w:cs="宋体"/>
          <w:sz w:val="24"/>
        </w:rPr>
        <w:t>满足询价人要求。</w:t>
      </w:r>
    </w:p>
    <w:p w14:paraId="3BDCAE71">
      <w:pPr>
        <w:spacing w:line="500" w:lineRule="exact"/>
        <w:ind w:firstLine="480" w:firstLineChars="200"/>
        <w:rPr>
          <w:rFonts w:ascii="宋体" w:hAnsi="宋体"/>
          <w:sz w:val="24"/>
        </w:rPr>
      </w:pPr>
      <w:r>
        <w:rPr>
          <w:rFonts w:hint="eastAsia" w:ascii="宋体" w:hAnsi="宋体"/>
          <w:sz w:val="24"/>
        </w:rPr>
        <w:t>如我方违背了上述承诺，本项目询价人有权对该批次货物不予验收和支付任何款项，并可以将我方的违约行为上报相关部门，作为不良记录纳入相应市场信用信息管理系统。</w:t>
      </w:r>
    </w:p>
    <w:p w14:paraId="77DE544C">
      <w:pPr>
        <w:spacing w:line="360" w:lineRule="auto"/>
        <w:rPr>
          <w:rFonts w:ascii="宋体" w:hAnsi="宋体"/>
          <w:sz w:val="24"/>
        </w:rPr>
      </w:pPr>
    </w:p>
    <w:p w14:paraId="251B00DD">
      <w:pPr>
        <w:spacing w:line="360" w:lineRule="auto"/>
        <w:rPr>
          <w:rFonts w:ascii="宋体" w:hAnsi="宋体"/>
          <w:sz w:val="24"/>
        </w:rPr>
      </w:pPr>
    </w:p>
    <w:p w14:paraId="145EDF6C">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F8EB1B9">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DFE6DFD">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F36E77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30D6B9D">
      <w:pPr>
        <w:spacing w:line="500" w:lineRule="exact"/>
        <w:ind w:firstLine="3120" w:firstLineChars="1300"/>
        <w:sectPr>
          <w:footerReference r:id="rId6" w:type="default"/>
          <w:pgSz w:w="11906" w:h="16838"/>
          <w:pgMar w:top="1588" w:right="1588" w:bottom="1588" w:left="1588" w:header="851" w:footer="992" w:gutter="0"/>
          <w:cols w:space="720" w:num="1"/>
          <w:docGrid w:type="lines" w:linePitch="312" w:charSpace="0"/>
        </w:sect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BC0DF97">
      <w:pPr>
        <w:spacing w:line="360" w:lineRule="auto"/>
        <w:outlineLvl w:val="1"/>
        <w:rPr>
          <w:rFonts w:eastAsia="黑体"/>
          <w:sz w:val="30"/>
          <w:szCs w:val="30"/>
        </w:rPr>
      </w:pPr>
    </w:p>
    <w:p w14:paraId="710B2949">
      <w:pPr>
        <w:spacing w:line="360" w:lineRule="auto"/>
        <w:jc w:val="center"/>
        <w:outlineLvl w:val="1"/>
        <w:rPr>
          <w:rFonts w:eastAsia="黑体"/>
          <w:sz w:val="30"/>
          <w:szCs w:val="30"/>
        </w:rPr>
      </w:pPr>
      <w:r>
        <w:rPr>
          <w:rFonts w:hint="eastAsia" w:eastAsia="黑体"/>
          <w:sz w:val="30"/>
          <w:szCs w:val="30"/>
        </w:rPr>
        <w:t>5、信誉承诺表</w:t>
      </w:r>
    </w:p>
    <w:p w14:paraId="36D3D99D">
      <w:pPr>
        <w:spacing w:line="420" w:lineRule="exact"/>
        <w:ind w:firstLine="480"/>
        <w:rPr>
          <w:rFonts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4903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9AE22DA">
            <w:pPr>
              <w:adjustRightInd w:val="0"/>
              <w:snapToGrid w:val="0"/>
              <w:spacing w:line="420" w:lineRule="exact"/>
              <w:jc w:val="center"/>
              <w:rPr>
                <w:rFonts w:ascii="宋体" w:hAnsi="宋体" w:cs="宋体"/>
                <w:sz w:val="24"/>
              </w:rPr>
            </w:pPr>
            <w:r>
              <w:rPr>
                <w:rFonts w:hint="eastAsia" w:ascii="宋体" w:hAnsi="宋体" w:cs="宋体"/>
                <w:sz w:val="24"/>
              </w:rPr>
              <w:t>序号</w:t>
            </w:r>
          </w:p>
        </w:tc>
        <w:tc>
          <w:tcPr>
            <w:tcW w:w="6219" w:type="dxa"/>
            <w:vAlign w:val="center"/>
          </w:tcPr>
          <w:p w14:paraId="46263E61">
            <w:pPr>
              <w:adjustRightInd w:val="0"/>
              <w:snapToGrid w:val="0"/>
              <w:spacing w:line="420" w:lineRule="exact"/>
              <w:jc w:val="center"/>
              <w:rPr>
                <w:rFonts w:ascii="宋体" w:hAnsi="宋体" w:cs="宋体"/>
                <w:sz w:val="24"/>
              </w:rPr>
            </w:pPr>
            <w:r>
              <w:rPr>
                <w:rFonts w:hint="eastAsia" w:ascii="宋体" w:hAnsi="宋体" w:cs="宋体"/>
                <w:sz w:val="24"/>
              </w:rPr>
              <w:t>信誉内容</w:t>
            </w:r>
          </w:p>
        </w:tc>
        <w:tc>
          <w:tcPr>
            <w:tcW w:w="2257" w:type="dxa"/>
            <w:vAlign w:val="center"/>
          </w:tcPr>
          <w:p w14:paraId="22562EEB">
            <w:pPr>
              <w:adjustRightInd w:val="0"/>
              <w:snapToGrid w:val="0"/>
              <w:spacing w:line="420" w:lineRule="exact"/>
              <w:jc w:val="center"/>
              <w:rPr>
                <w:rFonts w:ascii="宋体" w:hAnsi="宋体" w:cs="宋体"/>
                <w:sz w:val="24"/>
              </w:rPr>
            </w:pPr>
            <w:r>
              <w:rPr>
                <w:rFonts w:hint="eastAsia" w:ascii="宋体" w:hAnsi="宋体" w:cs="宋体"/>
                <w:sz w:val="24"/>
              </w:rPr>
              <w:t>报价人情况说明</w:t>
            </w:r>
          </w:p>
        </w:tc>
      </w:tr>
      <w:tr w14:paraId="63C51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0C023793">
            <w:pPr>
              <w:autoSpaceDE w:val="0"/>
              <w:autoSpaceDN w:val="0"/>
              <w:adjustRightInd w:val="0"/>
              <w:snapToGrid w:val="0"/>
              <w:spacing w:line="420" w:lineRule="exact"/>
              <w:jc w:val="center"/>
              <w:rPr>
                <w:rFonts w:ascii="宋体" w:hAnsi="宋体" w:cs="宋体"/>
                <w:sz w:val="24"/>
              </w:rPr>
            </w:pPr>
            <w:r>
              <w:rPr>
                <w:rFonts w:hint="eastAsia" w:ascii="宋体" w:hAnsi="宋体" w:cs="宋体"/>
                <w:sz w:val="24"/>
              </w:rPr>
              <w:t>1</w:t>
            </w:r>
          </w:p>
        </w:tc>
        <w:tc>
          <w:tcPr>
            <w:tcW w:w="6219" w:type="dxa"/>
            <w:vAlign w:val="center"/>
          </w:tcPr>
          <w:p w14:paraId="4EA18944">
            <w:pPr>
              <w:autoSpaceDE w:val="0"/>
              <w:autoSpaceDN w:val="0"/>
              <w:adjustRightInd w:val="0"/>
              <w:snapToGrid w:val="0"/>
              <w:spacing w:line="420" w:lineRule="exact"/>
              <w:rPr>
                <w:rFonts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4DAF39E0">
            <w:pPr>
              <w:adjustRightInd w:val="0"/>
              <w:snapToGrid w:val="0"/>
              <w:spacing w:line="420" w:lineRule="exact"/>
              <w:rPr>
                <w:rFonts w:ascii="宋体" w:hAnsi="宋体" w:cs="宋体"/>
                <w:sz w:val="24"/>
              </w:rPr>
            </w:pPr>
          </w:p>
        </w:tc>
      </w:tr>
      <w:tr w14:paraId="42146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61D314F5">
            <w:pPr>
              <w:adjustRightInd w:val="0"/>
              <w:snapToGrid w:val="0"/>
              <w:spacing w:line="420" w:lineRule="exact"/>
              <w:jc w:val="center"/>
              <w:rPr>
                <w:rFonts w:ascii="宋体" w:hAnsi="宋体" w:cs="宋体"/>
                <w:sz w:val="24"/>
              </w:rPr>
            </w:pPr>
            <w:r>
              <w:rPr>
                <w:rFonts w:hint="eastAsia" w:ascii="宋体" w:hAnsi="宋体" w:cs="宋体"/>
                <w:sz w:val="24"/>
              </w:rPr>
              <w:t>2</w:t>
            </w:r>
          </w:p>
        </w:tc>
        <w:tc>
          <w:tcPr>
            <w:tcW w:w="6219" w:type="dxa"/>
            <w:vAlign w:val="center"/>
          </w:tcPr>
          <w:p w14:paraId="11061C8C">
            <w:pPr>
              <w:autoSpaceDE w:val="0"/>
              <w:autoSpaceDN w:val="0"/>
              <w:adjustRightInd w:val="0"/>
              <w:snapToGrid w:val="0"/>
              <w:spacing w:line="420" w:lineRule="exact"/>
              <w:rPr>
                <w:rFonts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7754629A">
            <w:pPr>
              <w:adjustRightInd w:val="0"/>
              <w:snapToGrid w:val="0"/>
              <w:spacing w:line="420" w:lineRule="exact"/>
              <w:rPr>
                <w:rFonts w:ascii="宋体" w:hAnsi="宋体" w:cs="宋体"/>
                <w:sz w:val="24"/>
              </w:rPr>
            </w:pPr>
          </w:p>
        </w:tc>
      </w:tr>
      <w:tr w14:paraId="0B2FA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F7C05E0">
            <w:pPr>
              <w:adjustRightInd w:val="0"/>
              <w:snapToGrid w:val="0"/>
              <w:spacing w:line="420" w:lineRule="exact"/>
              <w:jc w:val="center"/>
              <w:rPr>
                <w:rFonts w:ascii="宋体" w:hAnsi="宋体" w:cs="宋体"/>
                <w:sz w:val="24"/>
              </w:rPr>
            </w:pPr>
            <w:r>
              <w:rPr>
                <w:rFonts w:hint="eastAsia" w:ascii="宋体" w:hAnsi="宋体" w:cs="宋体"/>
                <w:sz w:val="24"/>
              </w:rPr>
              <w:t>3</w:t>
            </w:r>
          </w:p>
        </w:tc>
        <w:tc>
          <w:tcPr>
            <w:tcW w:w="6219" w:type="dxa"/>
            <w:vAlign w:val="center"/>
          </w:tcPr>
          <w:p w14:paraId="68848D2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6F294903">
            <w:pPr>
              <w:adjustRightInd w:val="0"/>
              <w:snapToGrid w:val="0"/>
              <w:spacing w:line="420" w:lineRule="exact"/>
              <w:rPr>
                <w:rFonts w:ascii="宋体" w:hAnsi="宋体" w:cs="宋体"/>
                <w:sz w:val="24"/>
              </w:rPr>
            </w:pPr>
          </w:p>
        </w:tc>
      </w:tr>
      <w:tr w14:paraId="5005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39A0EEA">
            <w:pPr>
              <w:adjustRightInd w:val="0"/>
              <w:snapToGrid w:val="0"/>
              <w:spacing w:line="420" w:lineRule="exact"/>
              <w:jc w:val="center"/>
              <w:rPr>
                <w:rFonts w:ascii="宋体" w:hAnsi="宋体" w:cs="宋体"/>
                <w:sz w:val="24"/>
              </w:rPr>
            </w:pPr>
            <w:r>
              <w:rPr>
                <w:rFonts w:hint="eastAsia" w:ascii="宋体" w:hAnsi="宋体" w:cs="宋体"/>
                <w:sz w:val="24"/>
              </w:rPr>
              <w:t>4</w:t>
            </w:r>
          </w:p>
        </w:tc>
        <w:tc>
          <w:tcPr>
            <w:tcW w:w="6219" w:type="dxa"/>
            <w:vAlign w:val="center"/>
          </w:tcPr>
          <w:p w14:paraId="0EE0036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4E1E962">
            <w:pPr>
              <w:adjustRightInd w:val="0"/>
              <w:snapToGrid w:val="0"/>
              <w:spacing w:line="420" w:lineRule="exact"/>
              <w:rPr>
                <w:rFonts w:ascii="宋体" w:hAnsi="宋体" w:cs="宋体"/>
                <w:sz w:val="24"/>
              </w:rPr>
            </w:pPr>
          </w:p>
        </w:tc>
      </w:tr>
      <w:tr w14:paraId="16CB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1920194D">
            <w:pPr>
              <w:adjustRightInd w:val="0"/>
              <w:snapToGrid w:val="0"/>
              <w:spacing w:line="420" w:lineRule="exact"/>
              <w:jc w:val="center"/>
              <w:rPr>
                <w:rFonts w:ascii="宋体" w:hAnsi="宋体" w:cs="宋体"/>
                <w:sz w:val="24"/>
              </w:rPr>
            </w:pPr>
            <w:r>
              <w:rPr>
                <w:rFonts w:hint="eastAsia" w:ascii="宋体" w:hAnsi="宋体" w:cs="宋体"/>
                <w:sz w:val="24"/>
              </w:rPr>
              <w:t>5</w:t>
            </w:r>
          </w:p>
        </w:tc>
        <w:tc>
          <w:tcPr>
            <w:tcW w:w="6219" w:type="dxa"/>
            <w:vAlign w:val="center"/>
          </w:tcPr>
          <w:p w14:paraId="6703C7AA">
            <w:pPr>
              <w:autoSpaceDE w:val="0"/>
              <w:autoSpaceDN w:val="0"/>
              <w:adjustRightInd w:val="0"/>
              <w:snapToGrid w:val="0"/>
              <w:spacing w:line="420" w:lineRule="exact"/>
              <w:rPr>
                <w:rFonts w:ascii="宋体" w:hAnsi="宋体" w:cs="宋体"/>
                <w:sz w:val="24"/>
              </w:rPr>
            </w:pPr>
            <w:r>
              <w:rPr>
                <w:rFonts w:hint="eastAsia" w:ascii="华文细黑" w:hAnsi="华文细黑"/>
                <w:sz w:val="24"/>
                <w:szCs w:val="26"/>
              </w:rPr>
              <w:t>报价人是否存在弄虚作假的行为</w:t>
            </w:r>
          </w:p>
        </w:tc>
        <w:tc>
          <w:tcPr>
            <w:tcW w:w="2257" w:type="dxa"/>
            <w:vAlign w:val="center"/>
          </w:tcPr>
          <w:p w14:paraId="46980AA5">
            <w:pPr>
              <w:adjustRightInd w:val="0"/>
              <w:snapToGrid w:val="0"/>
              <w:spacing w:line="420" w:lineRule="exact"/>
              <w:rPr>
                <w:rFonts w:ascii="宋体" w:hAnsi="宋体" w:cs="宋体"/>
                <w:sz w:val="24"/>
              </w:rPr>
            </w:pPr>
          </w:p>
        </w:tc>
      </w:tr>
    </w:tbl>
    <w:p w14:paraId="6B84EBE8">
      <w:pPr>
        <w:jc w:val="left"/>
        <w:rPr>
          <w:sz w:val="24"/>
        </w:rPr>
      </w:pPr>
      <w:r>
        <w:rPr>
          <w:sz w:val="24"/>
        </w:rPr>
        <w:t>注：1.</w:t>
      </w:r>
      <w:r>
        <w:rPr>
          <w:rFonts w:hint="eastAsia"/>
          <w:sz w:val="24"/>
        </w:rPr>
        <w:t>报价人情况说明请填写“是”或“否”。</w:t>
      </w:r>
    </w:p>
    <w:p w14:paraId="2C842740">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38530EE0">
      <w:pPr>
        <w:pStyle w:val="5"/>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1F2747D7">
      <w:pPr>
        <w:pStyle w:val="8"/>
      </w:pPr>
    </w:p>
    <w:p w14:paraId="5427A85C">
      <w:pPr>
        <w:spacing w:line="420" w:lineRule="exact"/>
        <w:rPr>
          <w:rFonts w:ascii="宋体" w:hAnsi="宋体" w:cs="宋体"/>
          <w:sz w:val="24"/>
        </w:rPr>
      </w:pPr>
    </w:p>
    <w:p w14:paraId="361636CE">
      <w:pPr>
        <w:spacing w:line="420" w:lineRule="exact"/>
        <w:rPr>
          <w:rFonts w:ascii="宋体" w:hAnsi="宋体" w:cs="宋体"/>
          <w:sz w:val="24"/>
        </w:rPr>
      </w:pPr>
    </w:p>
    <w:p w14:paraId="1977873C">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C3468E4">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E71AD12">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38B9766">
      <w:pPr>
        <w:spacing w:line="420" w:lineRule="exact"/>
        <w:rPr>
          <w:rFonts w:ascii="宋体" w:hAnsi="宋体" w:cs="宋体"/>
          <w:sz w:val="30"/>
          <w:szCs w:val="30"/>
        </w:rPr>
      </w:pPr>
    </w:p>
    <w:p w14:paraId="7AA2F92B">
      <w:pPr>
        <w:spacing w:beforeLines="100" w:afterLines="100" w:line="420" w:lineRule="exact"/>
        <w:jc w:val="center"/>
        <w:outlineLvl w:val="1"/>
        <w:rPr>
          <w:rFonts w:ascii="宋体" w:hAnsi="宋体" w:cs="宋体"/>
          <w:sz w:val="28"/>
          <w:szCs w:val="28"/>
        </w:rPr>
      </w:pPr>
    </w:p>
    <w:p w14:paraId="3B126E3B">
      <w:pPr>
        <w:spacing w:beforeLines="100" w:afterLines="100" w:line="400" w:lineRule="exact"/>
        <w:jc w:val="center"/>
        <w:outlineLvl w:val="2"/>
        <w:rPr>
          <w:rFonts w:eastAsia="黑体"/>
          <w:bCs/>
          <w:sz w:val="30"/>
          <w:szCs w:val="30"/>
        </w:rPr>
      </w:pPr>
      <w:r>
        <w:rPr>
          <w:rFonts w:hint="eastAsia" w:eastAsia="黑体"/>
          <w:bCs/>
          <w:sz w:val="30"/>
          <w:szCs w:val="30"/>
        </w:rPr>
        <w:t>6其它资料</w:t>
      </w:r>
    </w:p>
    <w:p w14:paraId="5E311F18">
      <w:pPr>
        <w:spacing w:line="400" w:lineRule="exact"/>
        <w:rPr>
          <w:rFonts w:ascii="宋体" w:hAnsi="宋体"/>
          <w:sz w:val="24"/>
        </w:rPr>
      </w:pPr>
    </w:p>
    <w:p w14:paraId="6B718F25">
      <w:pPr>
        <w:ind w:firstLine="480" w:firstLineChars="200"/>
        <w:jc w:val="center"/>
        <w:rPr>
          <w:rFonts w:ascii="宋体" w:hAnsi="宋体"/>
          <w:sz w:val="24"/>
        </w:rPr>
      </w:pPr>
      <w:r>
        <w:rPr>
          <w:rFonts w:hint="eastAsia" w:ascii="宋体" w:hAnsi="宋体"/>
          <w:sz w:val="24"/>
        </w:rPr>
        <w:t>（营业执照、业绩、询价保证金</w:t>
      </w:r>
      <w:r>
        <w:rPr>
          <w:rFonts w:hint="eastAsia" w:ascii="宋体" w:hAnsi="宋体" w:cs="宋体"/>
          <w:sz w:val="24"/>
        </w:rPr>
        <w:t>保函（如有）</w:t>
      </w:r>
      <w:r>
        <w:rPr>
          <w:rFonts w:hint="eastAsia" w:ascii="宋体" w:hAnsi="宋体"/>
          <w:sz w:val="24"/>
        </w:rPr>
        <w:t>等资料）</w:t>
      </w:r>
    </w:p>
    <w:p w14:paraId="37F9641D">
      <w:pPr>
        <w:rPr>
          <w:rFonts w:ascii="宋体" w:hAnsi="宋体"/>
          <w:sz w:val="24"/>
        </w:rPr>
      </w:pPr>
    </w:p>
    <w:p w14:paraId="63104F18">
      <w:pPr>
        <w:rPr>
          <w:rFonts w:ascii="宋体" w:hAnsi="宋体"/>
          <w:sz w:val="24"/>
        </w:rPr>
      </w:pPr>
    </w:p>
    <w:p w14:paraId="7D7C6806">
      <w:pPr>
        <w:ind w:firstLine="440" w:firstLineChars="200"/>
        <w:rPr>
          <w:rFonts w:ascii="宋体" w:hAnsi="宋体" w:cs="宋体"/>
          <w:sz w:val="22"/>
        </w:rPr>
      </w:pPr>
      <w:r>
        <w:rPr>
          <w:rFonts w:hint="eastAsia" w:ascii="宋体" w:hAnsi="宋体" w:cs="宋体"/>
          <w:sz w:val="22"/>
        </w:rPr>
        <w:t>注：1、营业执照提供复印件，内容清晰可辨，并加盖公章；</w:t>
      </w:r>
    </w:p>
    <w:p w14:paraId="27C28A1C">
      <w:pPr>
        <w:pStyle w:val="5"/>
        <w:ind w:firstLine="880" w:firstLineChars="400"/>
        <w:rPr>
          <w:rFonts w:ascii="宋体" w:hAnsi="宋体" w:cs="宋体"/>
          <w:b w:val="0"/>
          <w:bCs w:val="0"/>
          <w:sz w:val="22"/>
          <w:szCs w:val="24"/>
        </w:rPr>
      </w:pPr>
      <w:r>
        <w:rPr>
          <w:rFonts w:hint="eastAsia" w:ascii="宋体" w:hAnsi="宋体" w:cs="宋体"/>
          <w:b w:val="0"/>
          <w:bCs w:val="0"/>
          <w:sz w:val="22"/>
          <w:szCs w:val="24"/>
        </w:rPr>
        <w:t>2、业绩</w:t>
      </w:r>
      <w:r>
        <w:rPr>
          <w:rFonts w:hint="eastAsia" w:ascii="宋体" w:hAnsi="宋体" w:cs="宋体"/>
          <w:b w:val="0"/>
          <w:bCs w:val="0"/>
          <w:sz w:val="22"/>
          <w:szCs w:val="24"/>
          <w:lang w:eastAsia="zh-CN"/>
        </w:rPr>
        <w:t>须</w:t>
      </w:r>
      <w:r>
        <w:rPr>
          <w:rFonts w:hint="eastAsia" w:ascii="宋体" w:hAnsi="宋体" w:cs="宋体"/>
          <w:b w:val="0"/>
          <w:bCs w:val="0"/>
          <w:sz w:val="22"/>
          <w:szCs w:val="24"/>
        </w:rPr>
        <w:t>提供合同</w:t>
      </w:r>
      <w:r>
        <w:rPr>
          <w:rFonts w:hint="eastAsia" w:ascii="宋体" w:hAnsi="宋体" w:cs="宋体"/>
          <w:b w:val="0"/>
          <w:bCs w:val="0"/>
          <w:sz w:val="22"/>
          <w:szCs w:val="24"/>
          <w:lang w:eastAsia="zh-CN"/>
        </w:rPr>
        <w:t>等</w:t>
      </w:r>
      <w:r>
        <w:rPr>
          <w:rFonts w:hint="eastAsia" w:ascii="宋体" w:hAnsi="宋体" w:cs="宋体"/>
          <w:b w:val="0"/>
          <w:bCs w:val="0"/>
          <w:sz w:val="22"/>
          <w:szCs w:val="24"/>
        </w:rPr>
        <w:t>扫描件，并加盖公章；</w:t>
      </w:r>
    </w:p>
    <w:p w14:paraId="590D0432">
      <w:pPr>
        <w:pStyle w:val="5"/>
        <w:ind w:firstLine="880" w:firstLineChars="400"/>
        <w:rPr>
          <w:rFonts w:ascii="宋体" w:hAnsi="宋体" w:cs="宋体"/>
          <w:b w:val="0"/>
          <w:bCs w:val="0"/>
          <w:sz w:val="22"/>
          <w:szCs w:val="24"/>
        </w:rPr>
      </w:pPr>
      <w:r>
        <w:rPr>
          <w:rFonts w:hint="eastAsia" w:ascii="宋体" w:hAnsi="宋体" w:cs="宋体"/>
          <w:b w:val="0"/>
          <w:bCs w:val="0"/>
          <w:sz w:val="22"/>
          <w:szCs w:val="24"/>
        </w:rPr>
        <w:t>3、询价保证金保函提供复印件并加盖公章（如为现金形式，此条可不提供）。</w:t>
      </w:r>
    </w:p>
    <w:p w14:paraId="5464EE2B">
      <w:pPr>
        <w:spacing w:line="400" w:lineRule="exact"/>
        <w:ind w:firstLine="480" w:firstLineChars="200"/>
        <w:rPr>
          <w:rFonts w:ascii="宋体" w:hAnsi="宋体"/>
          <w:sz w:val="24"/>
        </w:rPr>
      </w:pPr>
    </w:p>
    <w:p w14:paraId="5FF41167">
      <w:pPr>
        <w:pStyle w:val="27"/>
        <w:jc w:val="center"/>
        <w:rPr>
          <w:rFonts w:ascii="Times New Roman" w:eastAsia="黑体" w:cs="Times New Roman"/>
          <w:color w:val="auto"/>
          <w:kern w:val="2"/>
          <w:sz w:val="30"/>
          <w:szCs w:val="30"/>
        </w:rPr>
        <w:sectPr>
          <w:footerReference r:id="rId7" w:type="default"/>
          <w:pgSz w:w="11906" w:h="16838"/>
          <w:pgMar w:top="1588" w:right="1588" w:bottom="1588" w:left="1588" w:header="851" w:footer="992" w:gutter="0"/>
          <w:cols w:space="720" w:num="1"/>
          <w:docGrid w:type="lines" w:linePitch="312" w:charSpace="0"/>
        </w:sectPr>
      </w:pPr>
    </w:p>
    <w:p w14:paraId="08EB35A9">
      <w:pPr>
        <w:spacing w:line="360" w:lineRule="auto"/>
        <w:jc w:val="center"/>
        <w:outlineLvl w:val="0"/>
        <w:rPr>
          <w:b/>
          <w:sz w:val="36"/>
          <w:szCs w:val="36"/>
        </w:rPr>
      </w:pPr>
      <w:r>
        <w:rPr>
          <w:rFonts w:hint="eastAsia"/>
          <w:b/>
          <w:sz w:val="36"/>
          <w:szCs w:val="36"/>
        </w:rPr>
        <w:t>第四章  合同格式</w:t>
      </w:r>
    </w:p>
    <w:p w14:paraId="0AB94CD2">
      <w:pPr>
        <w:spacing w:line="360" w:lineRule="auto"/>
        <w:jc w:val="center"/>
        <w:rPr>
          <w:rFonts w:ascii="宋体" w:hAnsi="宋体" w:cs="宋体"/>
          <w:b/>
          <w:bCs/>
          <w:sz w:val="36"/>
          <w:szCs w:val="36"/>
        </w:rPr>
      </w:pPr>
      <w:r>
        <w:rPr>
          <w:rFonts w:hint="eastAsia" w:ascii="宋体" w:hAnsi="宋体" w:cs="宋体"/>
          <w:b/>
          <w:bCs/>
          <w:sz w:val="36"/>
          <w:szCs w:val="36"/>
          <w:lang w:val="en-US" w:eastAsia="zh-CN"/>
        </w:rPr>
        <w:t>赣定、龙杨、兴赣高速路段线路桩号传递工程里程标志牌</w:t>
      </w:r>
      <w:r>
        <w:rPr>
          <w:rFonts w:hint="eastAsia" w:ascii="宋体" w:hAnsi="宋体" w:cs="宋体"/>
          <w:b/>
          <w:bCs/>
          <w:sz w:val="36"/>
          <w:szCs w:val="36"/>
        </w:rPr>
        <w:t>采购合同（草案）</w:t>
      </w:r>
    </w:p>
    <w:p w14:paraId="55EBA5D2">
      <w:pPr>
        <w:snapToGrid w:val="0"/>
        <w:spacing w:line="500" w:lineRule="exact"/>
        <w:rPr>
          <w:rFonts w:ascii="仿宋" w:hAnsi="仿宋" w:eastAsia="仿宋" w:cs="仿宋"/>
          <w:b/>
          <w:sz w:val="28"/>
          <w:szCs w:val="28"/>
        </w:rPr>
      </w:pPr>
      <w:r>
        <w:rPr>
          <w:rFonts w:hint="eastAsia" w:ascii="仿宋" w:hAnsi="仿宋" w:eastAsia="仿宋" w:cs="仿宋"/>
          <w:b/>
          <w:sz w:val="28"/>
          <w:szCs w:val="28"/>
        </w:rPr>
        <w:t>甲方（买受人）：江西联兴公路工程有限公司</w:t>
      </w:r>
    </w:p>
    <w:p w14:paraId="5529669A">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0AF0FBEE">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183FE844">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1EB05BE2">
      <w:pPr>
        <w:snapToGrid w:val="0"/>
        <w:spacing w:line="500" w:lineRule="exact"/>
        <w:rPr>
          <w:rFonts w:ascii="仿宋" w:hAnsi="仿宋" w:eastAsia="仿宋" w:cs="仿宋"/>
          <w:b/>
          <w:sz w:val="28"/>
          <w:szCs w:val="28"/>
        </w:rPr>
      </w:pPr>
      <w:r>
        <w:rPr>
          <w:rFonts w:hint="eastAsia" w:ascii="仿宋" w:hAnsi="仿宋" w:eastAsia="仿宋" w:cs="仿宋"/>
          <w:b/>
          <w:sz w:val="28"/>
          <w:szCs w:val="28"/>
        </w:rPr>
        <w:t>联系电话：</w:t>
      </w:r>
    </w:p>
    <w:p w14:paraId="050661EE">
      <w:pPr>
        <w:snapToGrid w:val="0"/>
        <w:spacing w:line="500" w:lineRule="exact"/>
        <w:rPr>
          <w:rFonts w:ascii="仿宋" w:hAnsi="仿宋" w:eastAsia="仿宋" w:cs="仿宋"/>
          <w:b/>
          <w:sz w:val="28"/>
          <w:szCs w:val="28"/>
        </w:rPr>
      </w:pPr>
    </w:p>
    <w:p w14:paraId="478D14F9">
      <w:pPr>
        <w:snapToGrid w:val="0"/>
        <w:spacing w:line="500" w:lineRule="exact"/>
        <w:rPr>
          <w:rFonts w:ascii="仿宋" w:hAnsi="仿宋" w:eastAsia="仿宋" w:cs="仿宋"/>
          <w:b/>
          <w:sz w:val="28"/>
          <w:szCs w:val="28"/>
        </w:rPr>
      </w:pPr>
      <w:r>
        <w:rPr>
          <w:rFonts w:hint="eastAsia" w:ascii="仿宋" w:hAnsi="仿宋" w:eastAsia="仿宋" w:cs="仿宋"/>
          <w:b/>
          <w:sz w:val="28"/>
          <w:szCs w:val="28"/>
        </w:rPr>
        <w:t>乙方（出卖人）：</w:t>
      </w:r>
    </w:p>
    <w:p w14:paraId="542E2C38">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5C5121F5">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63E6D7AF">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548DE7D3">
      <w:pPr>
        <w:pStyle w:val="3"/>
        <w:keepNext w:val="0"/>
        <w:keepLines w:val="0"/>
        <w:widowControl/>
        <w:shd w:val="clear" w:color="auto" w:fill="FFFFFF"/>
        <w:snapToGrid w:val="0"/>
        <w:spacing w:before="0" w:after="0" w:line="500" w:lineRule="exact"/>
        <w:rPr>
          <w:rFonts w:ascii="仿宋" w:hAnsi="仿宋" w:eastAsia="仿宋" w:cs="仿宋"/>
          <w:sz w:val="28"/>
          <w:szCs w:val="28"/>
        </w:rPr>
      </w:pPr>
      <w:r>
        <w:rPr>
          <w:rFonts w:hint="eastAsia" w:ascii="仿宋" w:hAnsi="仿宋" w:eastAsia="仿宋" w:cs="仿宋"/>
          <w:sz w:val="28"/>
          <w:szCs w:val="28"/>
        </w:rPr>
        <w:t>联系电话：</w:t>
      </w:r>
    </w:p>
    <w:p w14:paraId="003736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根据《中华人民共和国民法典》及其他有关法律、法规之规定，甲乙双方遵循公平、自愿、诚实信用的原则，在协商一致的基础上，就乙方向甲方出售下列货物达成协议如下：</w:t>
      </w:r>
    </w:p>
    <w:p w14:paraId="44D104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一、下列文件应视为构成合同文件的组成部分：</w:t>
      </w:r>
    </w:p>
    <w:p w14:paraId="4FB2A4B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216946E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（2）成交通知书；</w:t>
      </w:r>
    </w:p>
    <w:p w14:paraId="47E38C9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（3）报价函（第二轮）；</w:t>
      </w:r>
    </w:p>
    <w:p w14:paraId="04FC6E8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（4）质量承诺函；</w:t>
      </w:r>
    </w:p>
    <w:p w14:paraId="244C1DC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（5）发票承诺函；</w:t>
      </w:r>
    </w:p>
    <w:p w14:paraId="42F41C6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（6）询价文件约定的相应条款；</w:t>
      </w:r>
    </w:p>
    <w:p w14:paraId="28A0794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49E749C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（8）报价文件；</w:t>
      </w:r>
    </w:p>
    <w:p w14:paraId="141C5D7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（9）国家相关规范、标准及规程等；</w:t>
      </w:r>
    </w:p>
    <w:p w14:paraId="4CBC64A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294398D6">
      <w:pPr>
        <w:pStyle w:val="20"/>
        <w:shd w:val="clear" w:color="auto" w:fill="FFFFFF"/>
        <w:snapToGrid w:val="0"/>
        <w:spacing w:before="0" w:beforeAutospacing="0" w:after="0" w:afterAutospacing="0" w:line="500" w:lineRule="exact"/>
        <w:ind w:firstLine="560" w:firstLineChars="200"/>
        <w:rPr>
          <w:rStyle w:val="25"/>
          <w:rFonts w:ascii="仿宋" w:hAnsi="仿宋" w:eastAsia="仿宋" w:cs="仿宋"/>
          <w:spacing w:val="4"/>
          <w:sz w:val="28"/>
          <w:szCs w:val="28"/>
          <w:shd w:val="clear" w:color="auto" w:fill="FFFFFF"/>
        </w:rPr>
      </w:pPr>
      <w:r>
        <w:rPr>
          <w:rFonts w:hint="eastAsia" w:ascii="仿宋" w:hAnsi="仿宋" w:eastAsia="仿宋" w:cs="仿宋"/>
          <w:sz w:val="28"/>
          <w:szCs w:val="28"/>
        </w:rPr>
        <w:t>上述文件互相补充和解释，如果合同文件之间存在矛盾或不一致之处，以上述文件的排列顺序在先者为准。</w:t>
      </w:r>
    </w:p>
    <w:p w14:paraId="4A2B5092">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二、材料（货物）名称、数量、价格</w:t>
      </w:r>
    </w:p>
    <w:tbl>
      <w:tblPr>
        <w:tblStyle w:val="22"/>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39"/>
        <w:gridCol w:w="1319"/>
        <w:gridCol w:w="737"/>
        <w:gridCol w:w="1104"/>
        <w:gridCol w:w="968"/>
        <w:gridCol w:w="846"/>
        <w:gridCol w:w="982"/>
        <w:gridCol w:w="845"/>
        <w:gridCol w:w="1623"/>
      </w:tblGrid>
      <w:tr w14:paraId="509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Merge w:val="restart"/>
            <w:vAlign w:val="center"/>
          </w:tcPr>
          <w:p w14:paraId="135B1CA6">
            <w:pPr>
              <w:spacing w:line="420" w:lineRule="exact"/>
              <w:jc w:val="center"/>
              <w:rPr>
                <w:rFonts w:ascii="宋体" w:hAnsi="宋体" w:cs="宋体"/>
                <w:sz w:val="20"/>
                <w:szCs w:val="20"/>
              </w:rPr>
            </w:pPr>
            <w:r>
              <w:rPr>
                <w:rFonts w:hint="eastAsia" w:ascii="宋体" w:hAnsi="宋体" w:cs="宋体"/>
                <w:sz w:val="20"/>
                <w:szCs w:val="20"/>
              </w:rPr>
              <w:t>序号</w:t>
            </w:r>
          </w:p>
        </w:tc>
        <w:tc>
          <w:tcPr>
            <w:tcW w:w="1639" w:type="dxa"/>
            <w:vMerge w:val="restart"/>
            <w:vAlign w:val="center"/>
          </w:tcPr>
          <w:p w14:paraId="1182C2CC">
            <w:pPr>
              <w:spacing w:line="420" w:lineRule="exact"/>
              <w:jc w:val="center"/>
              <w:rPr>
                <w:rFonts w:ascii="宋体" w:hAnsi="宋体" w:cs="宋体"/>
                <w:sz w:val="20"/>
                <w:szCs w:val="20"/>
              </w:rPr>
            </w:pPr>
            <w:r>
              <w:rPr>
                <w:rFonts w:hint="eastAsia" w:ascii="宋体" w:hAnsi="宋体" w:cs="宋体"/>
                <w:sz w:val="20"/>
                <w:szCs w:val="20"/>
              </w:rPr>
              <w:t>材料名称</w:t>
            </w:r>
          </w:p>
        </w:tc>
        <w:tc>
          <w:tcPr>
            <w:tcW w:w="1319" w:type="dxa"/>
            <w:vMerge w:val="restart"/>
            <w:vAlign w:val="center"/>
          </w:tcPr>
          <w:p w14:paraId="62509B51">
            <w:pPr>
              <w:spacing w:line="42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规格型号</w:t>
            </w:r>
          </w:p>
        </w:tc>
        <w:tc>
          <w:tcPr>
            <w:tcW w:w="737" w:type="dxa"/>
            <w:vMerge w:val="restart"/>
            <w:vAlign w:val="center"/>
          </w:tcPr>
          <w:p w14:paraId="2D79A3B0">
            <w:pPr>
              <w:spacing w:line="420" w:lineRule="exact"/>
              <w:jc w:val="center"/>
              <w:rPr>
                <w:rFonts w:ascii="宋体" w:hAnsi="宋体" w:cs="宋体"/>
                <w:sz w:val="20"/>
                <w:szCs w:val="20"/>
              </w:rPr>
            </w:pPr>
            <w:r>
              <w:rPr>
                <w:rFonts w:hint="eastAsia" w:ascii="宋体" w:hAnsi="宋体" w:cs="宋体"/>
                <w:sz w:val="20"/>
                <w:szCs w:val="20"/>
              </w:rPr>
              <w:t>单位</w:t>
            </w:r>
          </w:p>
        </w:tc>
        <w:tc>
          <w:tcPr>
            <w:tcW w:w="1104" w:type="dxa"/>
            <w:vMerge w:val="restart"/>
            <w:vAlign w:val="center"/>
          </w:tcPr>
          <w:p w14:paraId="1E6CEEF2">
            <w:pPr>
              <w:spacing w:line="420" w:lineRule="exact"/>
              <w:jc w:val="center"/>
              <w:rPr>
                <w:rFonts w:ascii="宋体" w:hAnsi="宋体" w:cs="宋体"/>
                <w:sz w:val="20"/>
                <w:szCs w:val="20"/>
              </w:rPr>
            </w:pPr>
            <w:r>
              <w:rPr>
                <w:rFonts w:hint="eastAsia" w:ascii="宋体" w:hAnsi="宋体" w:cs="宋体"/>
                <w:sz w:val="20"/>
                <w:szCs w:val="20"/>
              </w:rPr>
              <w:t>签约数量</w:t>
            </w:r>
          </w:p>
        </w:tc>
        <w:tc>
          <w:tcPr>
            <w:tcW w:w="1814" w:type="dxa"/>
            <w:gridSpan w:val="2"/>
            <w:vAlign w:val="center"/>
          </w:tcPr>
          <w:p w14:paraId="7A3FE94E">
            <w:pPr>
              <w:widowControl/>
              <w:tabs>
                <w:tab w:val="left" w:pos="306"/>
              </w:tabs>
              <w:jc w:val="center"/>
              <w:textAlignment w:val="center"/>
              <w:rPr>
                <w:rFonts w:ascii="宋体" w:hAnsi="宋体" w:cs="宋体"/>
                <w:kern w:val="0"/>
                <w:sz w:val="20"/>
                <w:szCs w:val="20"/>
              </w:rPr>
            </w:pPr>
            <w:r>
              <w:rPr>
                <w:rFonts w:hint="eastAsia" w:ascii="宋体" w:hAnsi="宋体" w:cs="宋体"/>
                <w:color w:val="000000"/>
                <w:kern w:val="0"/>
                <w:sz w:val="20"/>
                <w:szCs w:val="20"/>
              </w:rPr>
              <w:t>综合单价（元）</w:t>
            </w:r>
          </w:p>
        </w:tc>
        <w:tc>
          <w:tcPr>
            <w:tcW w:w="1827" w:type="dxa"/>
            <w:gridSpan w:val="2"/>
            <w:vAlign w:val="center"/>
          </w:tcPr>
          <w:p w14:paraId="4B06C3C9">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合价（元）</w:t>
            </w:r>
          </w:p>
        </w:tc>
        <w:tc>
          <w:tcPr>
            <w:tcW w:w="1623" w:type="dxa"/>
            <w:vMerge w:val="restart"/>
            <w:vAlign w:val="center"/>
          </w:tcPr>
          <w:p w14:paraId="1914AFBC">
            <w:pPr>
              <w:spacing w:line="420" w:lineRule="exact"/>
              <w:jc w:val="center"/>
              <w:rPr>
                <w:rFonts w:ascii="宋体" w:hAnsi="宋体" w:cs="宋体"/>
                <w:sz w:val="20"/>
                <w:szCs w:val="20"/>
              </w:rPr>
            </w:pPr>
            <w:r>
              <w:rPr>
                <w:rFonts w:hint="eastAsia" w:ascii="宋体" w:hAnsi="宋体" w:cs="宋体"/>
                <w:sz w:val="20"/>
                <w:szCs w:val="20"/>
              </w:rPr>
              <w:t>备注</w:t>
            </w:r>
          </w:p>
        </w:tc>
      </w:tr>
      <w:tr w14:paraId="3B02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6" w:type="dxa"/>
            <w:vMerge w:val="continue"/>
            <w:vAlign w:val="center"/>
          </w:tcPr>
          <w:p w14:paraId="1411117E">
            <w:pPr>
              <w:widowControl/>
              <w:jc w:val="center"/>
              <w:textAlignment w:val="center"/>
              <w:rPr>
                <w:rFonts w:ascii="宋体" w:hAnsi="宋体" w:cs="宋体"/>
                <w:color w:val="000000"/>
                <w:kern w:val="0"/>
                <w:sz w:val="22"/>
                <w:szCs w:val="22"/>
              </w:rPr>
            </w:pPr>
          </w:p>
        </w:tc>
        <w:tc>
          <w:tcPr>
            <w:tcW w:w="1639" w:type="dxa"/>
            <w:vMerge w:val="continue"/>
            <w:vAlign w:val="center"/>
          </w:tcPr>
          <w:p w14:paraId="3025FBFD">
            <w:pPr>
              <w:widowControl/>
              <w:jc w:val="center"/>
              <w:textAlignment w:val="center"/>
              <w:rPr>
                <w:rFonts w:ascii="宋体" w:hAnsi="宋体" w:cs="宋体"/>
                <w:kern w:val="0"/>
                <w:sz w:val="22"/>
                <w:szCs w:val="22"/>
              </w:rPr>
            </w:pPr>
          </w:p>
        </w:tc>
        <w:tc>
          <w:tcPr>
            <w:tcW w:w="1319" w:type="dxa"/>
            <w:vMerge w:val="continue"/>
            <w:vAlign w:val="center"/>
          </w:tcPr>
          <w:p w14:paraId="2902CD7F">
            <w:pPr>
              <w:widowControl/>
              <w:jc w:val="center"/>
              <w:textAlignment w:val="center"/>
              <w:rPr>
                <w:rFonts w:ascii="宋体" w:hAnsi="宋体" w:cs="宋体"/>
                <w:sz w:val="20"/>
                <w:szCs w:val="20"/>
              </w:rPr>
            </w:pPr>
          </w:p>
        </w:tc>
        <w:tc>
          <w:tcPr>
            <w:tcW w:w="737" w:type="dxa"/>
            <w:vMerge w:val="continue"/>
            <w:vAlign w:val="center"/>
          </w:tcPr>
          <w:p w14:paraId="4FCEE58D">
            <w:pPr>
              <w:widowControl/>
              <w:jc w:val="center"/>
              <w:textAlignment w:val="center"/>
              <w:rPr>
                <w:rFonts w:ascii="宋体" w:hAnsi="宋体" w:cs="宋体"/>
                <w:sz w:val="20"/>
                <w:szCs w:val="20"/>
              </w:rPr>
            </w:pPr>
          </w:p>
        </w:tc>
        <w:tc>
          <w:tcPr>
            <w:tcW w:w="1104" w:type="dxa"/>
            <w:vMerge w:val="continue"/>
            <w:vAlign w:val="center"/>
          </w:tcPr>
          <w:p w14:paraId="6D65EC5C">
            <w:pPr>
              <w:widowControl/>
              <w:jc w:val="center"/>
              <w:textAlignment w:val="center"/>
              <w:rPr>
                <w:rFonts w:ascii="宋体" w:hAnsi="宋体" w:cs="宋体"/>
                <w:color w:val="000000"/>
                <w:kern w:val="0"/>
                <w:sz w:val="22"/>
                <w:szCs w:val="22"/>
              </w:rPr>
            </w:pPr>
          </w:p>
        </w:tc>
        <w:tc>
          <w:tcPr>
            <w:tcW w:w="968" w:type="dxa"/>
            <w:vAlign w:val="center"/>
          </w:tcPr>
          <w:p w14:paraId="2888E93B">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846" w:type="dxa"/>
            <w:vAlign w:val="center"/>
          </w:tcPr>
          <w:p w14:paraId="1D5F1498">
            <w:pPr>
              <w:spacing w:line="420" w:lineRule="exact"/>
              <w:jc w:val="center"/>
              <w:rPr>
                <w:rFonts w:ascii="宋体" w:hAnsi="宋体" w:cs="宋体"/>
                <w:sz w:val="20"/>
                <w:szCs w:val="20"/>
              </w:rPr>
            </w:pPr>
            <w:r>
              <w:rPr>
                <w:rFonts w:hint="eastAsia" w:ascii="宋体" w:hAnsi="宋体" w:cs="宋体"/>
                <w:sz w:val="20"/>
                <w:szCs w:val="20"/>
              </w:rPr>
              <w:t>含税</w:t>
            </w:r>
          </w:p>
        </w:tc>
        <w:tc>
          <w:tcPr>
            <w:tcW w:w="982" w:type="dxa"/>
            <w:vAlign w:val="center"/>
          </w:tcPr>
          <w:p w14:paraId="44E54492">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845" w:type="dxa"/>
            <w:vAlign w:val="center"/>
          </w:tcPr>
          <w:p w14:paraId="379A1909">
            <w:pPr>
              <w:spacing w:line="420" w:lineRule="exact"/>
              <w:jc w:val="center"/>
              <w:rPr>
                <w:rFonts w:ascii="宋体" w:hAnsi="宋体" w:cs="宋体"/>
                <w:sz w:val="20"/>
                <w:szCs w:val="20"/>
              </w:rPr>
            </w:pPr>
            <w:r>
              <w:rPr>
                <w:rFonts w:hint="eastAsia" w:ascii="宋体" w:hAnsi="宋体" w:cs="宋体"/>
                <w:sz w:val="20"/>
                <w:szCs w:val="20"/>
              </w:rPr>
              <w:t>含税</w:t>
            </w:r>
          </w:p>
        </w:tc>
        <w:tc>
          <w:tcPr>
            <w:tcW w:w="1623" w:type="dxa"/>
            <w:vMerge w:val="continue"/>
            <w:vAlign w:val="center"/>
          </w:tcPr>
          <w:p w14:paraId="42B48429">
            <w:pPr>
              <w:spacing w:line="420" w:lineRule="exact"/>
              <w:jc w:val="center"/>
              <w:rPr>
                <w:rFonts w:ascii="宋体" w:hAnsi="宋体" w:cs="宋体"/>
                <w:b/>
                <w:bCs/>
                <w:sz w:val="16"/>
                <w:szCs w:val="16"/>
              </w:rPr>
            </w:pPr>
          </w:p>
        </w:tc>
      </w:tr>
      <w:tr w14:paraId="4DA2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6" w:type="dxa"/>
            <w:vAlign w:val="center"/>
          </w:tcPr>
          <w:p w14:paraId="59B1FB7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639" w:type="dxa"/>
            <w:shd w:val="clear" w:color="auto" w:fill="auto"/>
            <w:vAlign w:val="center"/>
          </w:tcPr>
          <w:p w14:paraId="3ADF0ABD">
            <w:pPr>
              <w:widowControl/>
              <w:jc w:val="center"/>
              <w:textAlignment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里程标志牌</w:t>
            </w:r>
          </w:p>
        </w:tc>
        <w:tc>
          <w:tcPr>
            <w:tcW w:w="1319" w:type="dxa"/>
            <w:shd w:val="clear" w:color="auto" w:fill="auto"/>
            <w:vAlign w:val="center"/>
          </w:tcPr>
          <w:p w14:paraId="795A671B">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700*560*3mm</w:t>
            </w:r>
          </w:p>
        </w:tc>
        <w:tc>
          <w:tcPr>
            <w:tcW w:w="737" w:type="dxa"/>
            <w:shd w:val="clear" w:color="auto" w:fill="auto"/>
            <w:vAlign w:val="center"/>
          </w:tcPr>
          <w:p w14:paraId="258754D5">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块</w:t>
            </w:r>
          </w:p>
        </w:tc>
        <w:tc>
          <w:tcPr>
            <w:tcW w:w="1104" w:type="dxa"/>
            <w:shd w:val="clear" w:color="auto" w:fill="auto"/>
            <w:vAlign w:val="center"/>
          </w:tcPr>
          <w:p w14:paraId="4DF17351">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ascii="宋体" w:hAnsi="宋体" w:cs="宋体"/>
                <w:kern w:val="0"/>
                <w:sz w:val="20"/>
                <w:szCs w:val="20"/>
                <w:lang w:val="en-US" w:eastAsia="zh-CN"/>
              </w:rPr>
              <w:t>286</w:t>
            </w:r>
          </w:p>
        </w:tc>
        <w:tc>
          <w:tcPr>
            <w:tcW w:w="968" w:type="dxa"/>
            <w:vAlign w:val="center"/>
          </w:tcPr>
          <w:p w14:paraId="060EEBAB">
            <w:pPr>
              <w:spacing w:line="420" w:lineRule="exact"/>
              <w:jc w:val="center"/>
              <w:rPr>
                <w:rFonts w:ascii="宋体" w:hAnsi="宋体" w:cs="宋体"/>
                <w:sz w:val="20"/>
                <w:szCs w:val="20"/>
              </w:rPr>
            </w:pPr>
          </w:p>
        </w:tc>
        <w:tc>
          <w:tcPr>
            <w:tcW w:w="846" w:type="dxa"/>
            <w:vAlign w:val="center"/>
          </w:tcPr>
          <w:p w14:paraId="299295A0">
            <w:pPr>
              <w:spacing w:line="420" w:lineRule="exact"/>
              <w:jc w:val="center"/>
              <w:rPr>
                <w:rFonts w:ascii="宋体" w:hAnsi="宋体" w:cs="宋体"/>
                <w:sz w:val="20"/>
                <w:szCs w:val="20"/>
              </w:rPr>
            </w:pPr>
          </w:p>
        </w:tc>
        <w:tc>
          <w:tcPr>
            <w:tcW w:w="982" w:type="dxa"/>
            <w:vAlign w:val="center"/>
          </w:tcPr>
          <w:p w14:paraId="21C04419">
            <w:pPr>
              <w:spacing w:line="420" w:lineRule="exact"/>
              <w:jc w:val="center"/>
              <w:rPr>
                <w:rFonts w:ascii="宋体" w:hAnsi="宋体" w:cs="宋体"/>
                <w:sz w:val="20"/>
                <w:szCs w:val="20"/>
              </w:rPr>
            </w:pPr>
          </w:p>
        </w:tc>
        <w:tc>
          <w:tcPr>
            <w:tcW w:w="845" w:type="dxa"/>
            <w:vAlign w:val="center"/>
          </w:tcPr>
          <w:p w14:paraId="1A1ABFA6">
            <w:pPr>
              <w:spacing w:line="420" w:lineRule="exact"/>
              <w:jc w:val="center"/>
              <w:rPr>
                <w:rFonts w:ascii="宋体" w:hAnsi="宋体" w:cs="宋体"/>
                <w:sz w:val="20"/>
                <w:szCs w:val="20"/>
              </w:rPr>
            </w:pPr>
          </w:p>
        </w:tc>
        <w:tc>
          <w:tcPr>
            <w:tcW w:w="1623" w:type="dxa"/>
            <w:vAlign w:val="center"/>
          </w:tcPr>
          <w:p w14:paraId="45BF19CD">
            <w:pPr>
              <w:spacing w:line="420" w:lineRule="exact"/>
              <w:jc w:val="center"/>
              <w:rPr>
                <w:rFonts w:ascii="宋体" w:hAnsi="宋体" w:cs="宋体"/>
                <w:sz w:val="16"/>
                <w:szCs w:val="16"/>
              </w:rPr>
            </w:pPr>
            <w:r>
              <w:rPr>
                <w:rFonts w:hint="eastAsia" w:ascii="宋体" w:hAnsi="宋体" w:cs="宋体"/>
                <w:sz w:val="16"/>
                <w:szCs w:val="16"/>
                <w:lang w:val="en-US" w:eastAsia="zh-CN"/>
              </w:rPr>
              <w:t>含铝板、折边，详见图纸</w:t>
            </w:r>
          </w:p>
        </w:tc>
      </w:tr>
      <w:tr w14:paraId="000F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6" w:type="dxa"/>
            <w:vAlign w:val="center"/>
          </w:tcPr>
          <w:p w14:paraId="0BBB52A7">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639" w:type="dxa"/>
            <w:shd w:val="clear" w:color="auto" w:fill="auto"/>
            <w:vAlign w:val="center"/>
          </w:tcPr>
          <w:p w14:paraId="02E319AF">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里程标志牌反光膜</w:t>
            </w:r>
          </w:p>
        </w:tc>
        <w:tc>
          <w:tcPr>
            <w:tcW w:w="1319" w:type="dxa"/>
            <w:shd w:val="clear" w:color="auto" w:fill="auto"/>
            <w:vAlign w:val="center"/>
          </w:tcPr>
          <w:p w14:paraId="7B28AC97">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700*560*3mm</w:t>
            </w:r>
          </w:p>
        </w:tc>
        <w:tc>
          <w:tcPr>
            <w:tcW w:w="737" w:type="dxa"/>
            <w:shd w:val="clear" w:color="auto" w:fill="auto"/>
            <w:vAlign w:val="center"/>
          </w:tcPr>
          <w:p w14:paraId="397F78B1">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张</w:t>
            </w:r>
          </w:p>
        </w:tc>
        <w:tc>
          <w:tcPr>
            <w:tcW w:w="1104" w:type="dxa"/>
            <w:shd w:val="clear" w:color="auto" w:fill="auto"/>
            <w:vAlign w:val="center"/>
          </w:tcPr>
          <w:p w14:paraId="4FB2553B">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572</w:t>
            </w:r>
          </w:p>
        </w:tc>
        <w:tc>
          <w:tcPr>
            <w:tcW w:w="968" w:type="dxa"/>
            <w:vAlign w:val="center"/>
          </w:tcPr>
          <w:p w14:paraId="43D1FB65">
            <w:pPr>
              <w:spacing w:line="420" w:lineRule="exact"/>
              <w:jc w:val="center"/>
              <w:rPr>
                <w:rFonts w:ascii="宋体" w:hAnsi="宋体" w:cs="宋体"/>
                <w:sz w:val="20"/>
                <w:szCs w:val="20"/>
              </w:rPr>
            </w:pPr>
          </w:p>
        </w:tc>
        <w:tc>
          <w:tcPr>
            <w:tcW w:w="846" w:type="dxa"/>
            <w:vAlign w:val="center"/>
          </w:tcPr>
          <w:p w14:paraId="2F6BF606">
            <w:pPr>
              <w:spacing w:line="420" w:lineRule="exact"/>
              <w:jc w:val="center"/>
              <w:rPr>
                <w:rFonts w:ascii="宋体" w:hAnsi="宋体" w:cs="宋体"/>
                <w:sz w:val="20"/>
                <w:szCs w:val="20"/>
              </w:rPr>
            </w:pPr>
          </w:p>
        </w:tc>
        <w:tc>
          <w:tcPr>
            <w:tcW w:w="982" w:type="dxa"/>
            <w:vAlign w:val="center"/>
          </w:tcPr>
          <w:p w14:paraId="6FE642E9">
            <w:pPr>
              <w:spacing w:line="420" w:lineRule="exact"/>
              <w:jc w:val="center"/>
              <w:rPr>
                <w:rFonts w:ascii="宋体" w:hAnsi="宋体" w:cs="宋体"/>
                <w:sz w:val="20"/>
                <w:szCs w:val="20"/>
              </w:rPr>
            </w:pPr>
          </w:p>
        </w:tc>
        <w:tc>
          <w:tcPr>
            <w:tcW w:w="845" w:type="dxa"/>
            <w:vAlign w:val="center"/>
          </w:tcPr>
          <w:p w14:paraId="0B8654CD">
            <w:pPr>
              <w:spacing w:line="420" w:lineRule="exact"/>
              <w:jc w:val="center"/>
              <w:rPr>
                <w:rFonts w:ascii="宋体" w:hAnsi="宋体" w:cs="宋体"/>
                <w:sz w:val="20"/>
                <w:szCs w:val="20"/>
              </w:rPr>
            </w:pPr>
          </w:p>
        </w:tc>
        <w:tc>
          <w:tcPr>
            <w:tcW w:w="1623" w:type="dxa"/>
            <w:vAlign w:val="center"/>
          </w:tcPr>
          <w:p w14:paraId="687B0FCF">
            <w:pPr>
              <w:spacing w:line="420" w:lineRule="exact"/>
              <w:jc w:val="center"/>
              <w:rPr>
                <w:rFonts w:ascii="宋体" w:hAnsi="宋体" w:cs="宋体"/>
                <w:sz w:val="16"/>
                <w:szCs w:val="16"/>
              </w:rPr>
            </w:pPr>
            <w:r>
              <w:rPr>
                <w:rFonts w:hint="eastAsia" w:ascii="宋体" w:hAnsi="宋体" w:cs="宋体"/>
                <w:sz w:val="16"/>
                <w:szCs w:val="16"/>
                <w:lang w:val="en-US" w:eastAsia="zh-CN"/>
              </w:rPr>
              <w:t>含v类底膜、v类字膜，包安装</w:t>
            </w:r>
          </w:p>
        </w:tc>
      </w:tr>
      <w:tr w14:paraId="281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56" w:type="dxa"/>
            <w:vAlign w:val="center"/>
          </w:tcPr>
          <w:p w14:paraId="21D4FC9B">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639" w:type="dxa"/>
            <w:shd w:val="clear" w:color="auto" w:fill="auto"/>
            <w:vAlign w:val="center"/>
          </w:tcPr>
          <w:p w14:paraId="7E9E6980">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百米牌</w:t>
            </w:r>
          </w:p>
        </w:tc>
        <w:tc>
          <w:tcPr>
            <w:tcW w:w="1319" w:type="dxa"/>
            <w:shd w:val="clear" w:color="auto" w:fill="auto"/>
            <w:vAlign w:val="center"/>
          </w:tcPr>
          <w:p w14:paraId="5A8FE8EE">
            <w:pPr>
              <w:widowControl/>
              <w:tabs>
                <w:tab w:val="left" w:pos="357"/>
              </w:tabs>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φ150*2mm</w:t>
            </w:r>
          </w:p>
        </w:tc>
        <w:tc>
          <w:tcPr>
            <w:tcW w:w="737" w:type="dxa"/>
            <w:shd w:val="clear" w:color="auto" w:fill="auto"/>
            <w:vAlign w:val="center"/>
          </w:tcPr>
          <w:p w14:paraId="3266EA8E">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套</w:t>
            </w:r>
          </w:p>
        </w:tc>
        <w:tc>
          <w:tcPr>
            <w:tcW w:w="1104" w:type="dxa"/>
            <w:shd w:val="clear" w:color="auto" w:fill="auto"/>
            <w:vAlign w:val="center"/>
          </w:tcPr>
          <w:p w14:paraId="4F54261E">
            <w:pPr>
              <w:widowControl/>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4710</w:t>
            </w:r>
          </w:p>
        </w:tc>
        <w:tc>
          <w:tcPr>
            <w:tcW w:w="968" w:type="dxa"/>
            <w:vAlign w:val="center"/>
          </w:tcPr>
          <w:p w14:paraId="091FE7B0">
            <w:pPr>
              <w:spacing w:line="420" w:lineRule="exact"/>
              <w:jc w:val="center"/>
              <w:rPr>
                <w:rFonts w:ascii="宋体" w:hAnsi="宋体" w:cs="宋体"/>
                <w:sz w:val="20"/>
                <w:szCs w:val="20"/>
              </w:rPr>
            </w:pPr>
          </w:p>
        </w:tc>
        <w:tc>
          <w:tcPr>
            <w:tcW w:w="846" w:type="dxa"/>
            <w:vAlign w:val="center"/>
          </w:tcPr>
          <w:p w14:paraId="6E7B3EB5">
            <w:pPr>
              <w:spacing w:line="420" w:lineRule="exact"/>
              <w:jc w:val="center"/>
              <w:rPr>
                <w:rFonts w:ascii="宋体" w:hAnsi="宋体" w:cs="宋体"/>
                <w:sz w:val="20"/>
                <w:szCs w:val="20"/>
              </w:rPr>
            </w:pPr>
          </w:p>
        </w:tc>
        <w:tc>
          <w:tcPr>
            <w:tcW w:w="982" w:type="dxa"/>
            <w:vAlign w:val="center"/>
          </w:tcPr>
          <w:p w14:paraId="5EF02C15">
            <w:pPr>
              <w:spacing w:line="420" w:lineRule="exact"/>
              <w:jc w:val="center"/>
              <w:rPr>
                <w:rFonts w:ascii="宋体" w:hAnsi="宋体" w:cs="宋体"/>
                <w:sz w:val="20"/>
                <w:szCs w:val="20"/>
              </w:rPr>
            </w:pPr>
          </w:p>
        </w:tc>
        <w:tc>
          <w:tcPr>
            <w:tcW w:w="845" w:type="dxa"/>
            <w:vAlign w:val="center"/>
          </w:tcPr>
          <w:p w14:paraId="234B2E66">
            <w:pPr>
              <w:spacing w:line="420" w:lineRule="exact"/>
              <w:jc w:val="center"/>
              <w:rPr>
                <w:rFonts w:ascii="宋体" w:hAnsi="宋体" w:cs="宋体"/>
                <w:sz w:val="20"/>
                <w:szCs w:val="20"/>
              </w:rPr>
            </w:pPr>
          </w:p>
        </w:tc>
        <w:tc>
          <w:tcPr>
            <w:tcW w:w="1623" w:type="dxa"/>
            <w:vAlign w:val="center"/>
          </w:tcPr>
          <w:p w14:paraId="65F551D5">
            <w:pPr>
              <w:spacing w:line="420" w:lineRule="exact"/>
              <w:jc w:val="center"/>
              <w:rPr>
                <w:rFonts w:ascii="宋体" w:hAnsi="宋体" w:cs="宋体"/>
                <w:sz w:val="16"/>
                <w:szCs w:val="16"/>
              </w:rPr>
            </w:pPr>
            <w:r>
              <w:rPr>
                <w:rFonts w:hint="eastAsia" w:ascii="宋体" w:hAnsi="宋体" w:cs="宋体"/>
                <w:sz w:val="16"/>
                <w:szCs w:val="16"/>
                <w:lang w:val="en-US" w:eastAsia="zh-CN"/>
              </w:rPr>
              <w:t>含标牌、角钢、钢板焊接（各钢构件均应进行热镀锌处理），V类底膜、V类字膜，详见图纸</w:t>
            </w:r>
          </w:p>
        </w:tc>
      </w:tr>
      <w:tr w14:paraId="0F7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6" w:type="dxa"/>
            <w:vAlign w:val="center"/>
          </w:tcPr>
          <w:p w14:paraId="35F8E2F5">
            <w:pPr>
              <w:widowControl/>
              <w:jc w:val="center"/>
              <w:textAlignment w:val="center"/>
              <w:rPr>
                <w:rFonts w:hint="eastAsia" w:ascii="宋体" w:hAnsi="宋体" w:eastAsia="宋体" w:cs="宋体"/>
                <w:color w:val="000000"/>
                <w:kern w:val="0"/>
                <w:sz w:val="22"/>
                <w:szCs w:val="22"/>
                <w:lang w:eastAsia="zh-CN"/>
              </w:rPr>
            </w:pPr>
          </w:p>
        </w:tc>
        <w:tc>
          <w:tcPr>
            <w:tcW w:w="6613" w:type="dxa"/>
            <w:gridSpan w:val="6"/>
            <w:vAlign w:val="center"/>
          </w:tcPr>
          <w:p w14:paraId="0097FBE0">
            <w:pPr>
              <w:spacing w:line="420" w:lineRule="exact"/>
              <w:jc w:val="center"/>
              <w:rPr>
                <w:rFonts w:ascii="宋体" w:hAnsi="宋体" w:cs="宋体"/>
                <w:sz w:val="20"/>
                <w:szCs w:val="20"/>
              </w:rPr>
            </w:pPr>
            <w:r>
              <w:rPr>
                <w:rFonts w:hint="eastAsia" w:ascii="宋体" w:hAnsi="宋体" w:cs="宋体"/>
                <w:kern w:val="0"/>
                <w:sz w:val="20"/>
                <w:szCs w:val="20"/>
              </w:rPr>
              <w:t>合  计：</w:t>
            </w:r>
          </w:p>
        </w:tc>
        <w:tc>
          <w:tcPr>
            <w:tcW w:w="982" w:type="dxa"/>
            <w:vAlign w:val="center"/>
          </w:tcPr>
          <w:p w14:paraId="04E8240D">
            <w:pPr>
              <w:spacing w:line="420" w:lineRule="exact"/>
              <w:jc w:val="center"/>
              <w:rPr>
                <w:rFonts w:ascii="宋体" w:hAnsi="宋体" w:cs="宋体"/>
                <w:sz w:val="20"/>
                <w:szCs w:val="20"/>
              </w:rPr>
            </w:pPr>
          </w:p>
        </w:tc>
        <w:tc>
          <w:tcPr>
            <w:tcW w:w="845" w:type="dxa"/>
            <w:vAlign w:val="center"/>
          </w:tcPr>
          <w:p w14:paraId="04D76BBD">
            <w:pPr>
              <w:spacing w:line="420" w:lineRule="exact"/>
              <w:jc w:val="center"/>
              <w:rPr>
                <w:rFonts w:ascii="宋体" w:hAnsi="宋体" w:cs="宋体"/>
                <w:sz w:val="20"/>
                <w:szCs w:val="20"/>
              </w:rPr>
            </w:pPr>
          </w:p>
        </w:tc>
        <w:tc>
          <w:tcPr>
            <w:tcW w:w="1623" w:type="dxa"/>
            <w:vAlign w:val="center"/>
          </w:tcPr>
          <w:p w14:paraId="648E32EC">
            <w:pPr>
              <w:spacing w:line="420" w:lineRule="exact"/>
              <w:jc w:val="center"/>
              <w:rPr>
                <w:rFonts w:ascii="宋体" w:hAnsi="宋体" w:cs="宋体"/>
                <w:b/>
                <w:bCs/>
                <w:sz w:val="20"/>
                <w:szCs w:val="20"/>
              </w:rPr>
            </w:pPr>
            <w:r>
              <w:rPr>
                <w:rFonts w:hint="eastAsia" w:ascii="宋体" w:hAnsi="宋体" w:cs="宋体"/>
                <w:sz w:val="20"/>
                <w:szCs w:val="20"/>
              </w:rPr>
              <w:t>签约合同总价</w:t>
            </w:r>
          </w:p>
        </w:tc>
      </w:tr>
    </w:tbl>
    <w:p w14:paraId="699EE4EF">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Fonts w:hint="eastAsia" w:ascii="仿宋" w:hAnsi="仿宋" w:eastAsia="仿宋" w:cs="仿宋"/>
          <w:b/>
          <w:bCs/>
          <w:spacing w:val="4"/>
          <w:sz w:val="28"/>
          <w:szCs w:val="28"/>
          <w:shd w:val="clear" w:color="auto" w:fill="FFFFFF"/>
        </w:rPr>
        <w:t>特别约定：</w:t>
      </w:r>
      <w:r>
        <w:rPr>
          <w:rFonts w:hint="eastAsia" w:ascii="仿宋" w:hAnsi="仿宋" w:eastAsia="仿宋" w:cs="仿宋"/>
          <w:spacing w:val="4"/>
          <w:sz w:val="28"/>
          <w:szCs w:val="28"/>
          <w:shd w:val="clear" w:color="auto" w:fill="FFFFFF"/>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406C36D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三、质量要求及技术要求</w:t>
      </w:r>
    </w:p>
    <w:p w14:paraId="60BA18C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（一）货物的质量标准及技术要求，如有国家标</w:t>
      </w:r>
      <w:r>
        <w:rPr>
          <w:rFonts w:hint="eastAsia" w:ascii="仿宋" w:hAnsi="仿宋" w:eastAsia="仿宋" w:cs="仿宋"/>
          <w:color w:val="000000" w:themeColor="text1"/>
          <w:spacing w:val="4"/>
          <w:sz w:val="28"/>
          <w:szCs w:val="28"/>
          <w:shd w:val="clear" w:color="auto" w:fill="FFFFFF"/>
          <w14:textFill>
            <w14:solidFill>
              <w14:schemeClr w14:val="tx1"/>
            </w14:solidFill>
          </w14:textFill>
        </w:rPr>
        <w:t>准的则按国家标准执行，如无国家标准的则</w:t>
      </w:r>
      <w:r>
        <w:rPr>
          <w:rFonts w:hint="eastAsia" w:ascii="仿宋" w:hAnsi="仿宋" w:eastAsia="仿宋" w:cs="仿宋"/>
          <w:spacing w:val="4"/>
          <w:sz w:val="28"/>
          <w:szCs w:val="28"/>
          <w:shd w:val="clear" w:color="auto" w:fill="FFFFFF"/>
        </w:rPr>
        <w:t>按</w:t>
      </w:r>
      <w:r>
        <w:rPr>
          <w:rFonts w:hint="eastAsia" w:ascii="仿宋" w:hAnsi="仿宋" w:eastAsia="仿宋" w:cs="仿宋"/>
          <w:color w:val="000000" w:themeColor="text1"/>
          <w:spacing w:val="4"/>
          <w:sz w:val="28"/>
          <w:szCs w:val="28"/>
          <w:shd w:val="clear" w:color="auto" w:fill="FFFFFF"/>
          <w14:textFill>
            <w14:solidFill>
              <w14:schemeClr w14:val="tx1"/>
            </w14:solidFill>
          </w14:textFill>
        </w:rPr>
        <w:t>行业标准执行，如乙方提供了样品的则应符合样品标准，且同时</w:t>
      </w:r>
      <w:r>
        <w:rPr>
          <w:rFonts w:hint="eastAsia" w:ascii="仿宋" w:hAnsi="仿宋" w:eastAsia="仿宋" w:cs="仿宋"/>
          <w:spacing w:val="4"/>
          <w:sz w:val="28"/>
          <w:szCs w:val="28"/>
          <w:shd w:val="clear" w:color="auto" w:fill="FFFFFF"/>
        </w:rPr>
        <w:t>应满足甲方的要求。</w:t>
      </w:r>
    </w:p>
    <w:p w14:paraId="1463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（二）乙方承诺销售给甲方的货物全部符合询价文件约定的质量要求，如货物按通常标准有相应检验证明和货物合格证的，乙方应随同货物一同交付给甲方。</w:t>
      </w:r>
    </w:p>
    <w:p w14:paraId="10F0630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（三）如本合同货物涉及需要安装、调试的，则安装、调试工序必须严格按照相关规范及设计图纸（如有）要求进行作业。</w:t>
      </w:r>
    </w:p>
    <w:p w14:paraId="1264F548">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rPr>
        <w:t>（四）技术要求：</w:t>
      </w:r>
    </w:p>
    <w:p w14:paraId="12BD6396">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1、标志板采用铝合金板，应满足 GB/T 23827-2009《道路交通标志板及支撑件》的要求。</w:t>
      </w:r>
    </w:p>
    <w:p w14:paraId="652B7B93">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 xml:space="preserve"> ①道路交通标志由标志板及支撑构件组成，其形状、尺寸应符合本项目的设计要求。 </w:t>
      </w:r>
    </w:p>
    <w:p w14:paraId="750D25DC">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 xml:space="preserve">②标志板的外形尺寸允许偏差为±5mm，若外形尺寸大于 1.2m 时，允许偏差为其外形尺寸的±0.5%。 </w:t>
      </w:r>
    </w:p>
    <w:p w14:paraId="4AC1A2F0">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 xml:space="preserve">③标志板面应粘贴符合 GB/T 18833-2012《道路交通反光膜》要求的反光膜。 </w:t>
      </w:r>
    </w:p>
    <w:p w14:paraId="0EA2CBDD">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④采用铝合金板作为标志底板，厚度为 3mm，在规定的宽度内，厚度允许偏差应按GB/T23827-2009《道路交通标志板及支撑件》中技术要求 5.1.4 表 1 的要求执行。</w:t>
      </w:r>
    </w:p>
    <w:p w14:paraId="65F5A6BD">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rPr>
      </w:pPr>
      <w:r>
        <w:rPr>
          <w:rFonts w:hint="eastAsia" w:ascii="仿宋" w:hAnsi="仿宋" w:eastAsia="仿宋" w:cs="仿宋"/>
          <w:spacing w:val="4"/>
          <w:kern w:val="0"/>
          <w:sz w:val="28"/>
          <w:szCs w:val="28"/>
          <w:shd w:val="clear" w:color="auto" w:fill="FFFFFF"/>
          <w:lang w:val="en-US" w:eastAsia="zh-CN"/>
        </w:rPr>
        <w:t xml:space="preserve">⑤标志底板尽可能使用最大尺寸制作，减少接缝。 </w:t>
      </w:r>
    </w:p>
    <w:p w14:paraId="569BBEAB">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rPr>
      </w:pPr>
      <w:r>
        <w:rPr>
          <w:rFonts w:hint="eastAsia" w:ascii="仿宋" w:hAnsi="仿宋" w:eastAsia="仿宋" w:cs="仿宋"/>
          <w:spacing w:val="4"/>
          <w:kern w:val="0"/>
          <w:sz w:val="28"/>
          <w:szCs w:val="28"/>
          <w:shd w:val="clear" w:color="auto" w:fill="FFFFFF"/>
          <w:lang w:val="en-US" w:eastAsia="zh-CN"/>
        </w:rPr>
        <w:t xml:space="preserve">⑥标志底板边缘应进行卷边加固，加固形式依据设计进行。 </w:t>
      </w:r>
    </w:p>
    <w:p w14:paraId="0EC21E90">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rPr>
      </w:pPr>
      <w:r>
        <w:rPr>
          <w:rFonts w:hint="eastAsia" w:ascii="仿宋" w:hAnsi="仿宋" w:eastAsia="仿宋" w:cs="仿宋"/>
          <w:spacing w:val="4"/>
          <w:kern w:val="0"/>
          <w:sz w:val="28"/>
          <w:szCs w:val="28"/>
          <w:shd w:val="clear" w:color="auto" w:fill="FFFFFF"/>
          <w:lang w:val="en-US" w:eastAsia="zh-CN"/>
        </w:rPr>
        <w:t xml:space="preserve">⑦对标志底板的边缘和尖角应适当倒棱，使之呈圆滑状。 </w:t>
      </w:r>
    </w:p>
    <w:p w14:paraId="2D7CC7F7">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rPr>
      </w:pPr>
      <w:r>
        <w:rPr>
          <w:rFonts w:hint="eastAsia" w:ascii="仿宋" w:hAnsi="仿宋" w:eastAsia="仿宋" w:cs="仿宋"/>
          <w:spacing w:val="4"/>
          <w:kern w:val="0"/>
          <w:sz w:val="28"/>
          <w:szCs w:val="28"/>
          <w:shd w:val="clear" w:color="auto" w:fill="FFFFFF"/>
          <w:lang w:val="en-US" w:eastAsia="zh-CN"/>
        </w:rPr>
        <w:t xml:space="preserve">⑧采用滑动铝槽与标志底板连接，滑槽与标志底板采用铆接。铆接应采用沉头铆钉，铆接的间距应均匀一致，一般为 150mm，且滑槽端部应加强铆接以分散应力，铆钉形状应符合 GB/T 869-1986《沉头铆钉》的要求，直径不应小于 4mm，并与标志底板及滑槽相匹配。 </w:t>
      </w:r>
    </w:p>
    <w:p w14:paraId="23F78307">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rPr>
      </w:pPr>
      <w:r>
        <w:rPr>
          <w:rFonts w:hint="eastAsia" w:ascii="仿宋" w:hAnsi="仿宋" w:eastAsia="仿宋" w:cs="仿宋"/>
          <w:spacing w:val="4"/>
          <w:kern w:val="0"/>
          <w:sz w:val="28"/>
          <w:szCs w:val="28"/>
          <w:shd w:val="clear" w:color="auto" w:fill="FFFFFF"/>
          <w:lang w:val="en-US" w:eastAsia="zh-CN"/>
        </w:rPr>
        <w:t xml:space="preserve">2、反光膜 </w:t>
      </w:r>
    </w:p>
    <w:p w14:paraId="4D216566">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spacing w:val="4"/>
          <w:kern w:val="0"/>
          <w:sz w:val="28"/>
          <w:szCs w:val="28"/>
          <w:shd w:val="clear" w:color="auto" w:fill="FFFFFF"/>
          <w:lang w:val="en-US" w:eastAsia="zh-CN"/>
        </w:rPr>
      </w:pPr>
      <w:r>
        <w:rPr>
          <w:rFonts w:hint="eastAsia" w:ascii="仿宋" w:hAnsi="仿宋" w:eastAsia="仿宋" w:cs="仿宋"/>
          <w:spacing w:val="4"/>
          <w:kern w:val="0"/>
          <w:sz w:val="28"/>
          <w:szCs w:val="28"/>
          <w:shd w:val="clear" w:color="auto" w:fill="FFFFFF"/>
          <w:lang w:val="en-US" w:eastAsia="zh-CN"/>
        </w:rPr>
        <w:t>本次设计的标志均采用Ⅴ类反光膜。</w:t>
      </w:r>
    </w:p>
    <w:p w14:paraId="20919231">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四、货物的包装标准和包装物的供应与回收</w:t>
      </w:r>
    </w:p>
    <w:p w14:paraId="795F70C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026B07B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五、货物的交货方式、交货地点和交货时间</w:t>
      </w:r>
    </w:p>
    <w:p w14:paraId="7197EF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（一）交货方式：交货地点为甲方指定收货地点：</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u w:val="single"/>
          <w:shd w:val="clear" w:color="auto" w:fill="FFFFFF"/>
          <w:lang w:val="en-US" w:eastAsia="zh-CN"/>
        </w:rPr>
        <w:t>赣州市信丰县G45大广高速信丰南收费站旁收费大院内</w:t>
      </w:r>
      <w:r>
        <w:rPr>
          <w:rFonts w:hint="eastAsia" w:ascii="仿宋" w:hAnsi="仿宋" w:eastAsia="仿宋" w:cs="仿宋"/>
          <w:spacing w:val="4"/>
          <w:sz w:val="28"/>
          <w:szCs w:val="28"/>
          <w:u w:val="single"/>
          <w:shd w:val="clear" w:color="auto" w:fill="FFFFFF"/>
        </w:rPr>
        <w:t>，</w:t>
      </w:r>
      <w:r>
        <w:rPr>
          <w:rFonts w:hint="eastAsia" w:ascii="仿宋" w:hAnsi="仿宋" w:eastAsia="仿宋" w:cs="仿宋"/>
          <w:spacing w:val="4"/>
          <w:sz w:val="28"/>
          <w:szCs w:val="28"/>
          <w:shd w:val="clear" w:color="auto" w:fill="FFFFFF"/>
        </w:rPr>
        <w:t>乙方负责将货物运输至前述指定地点，运输费用和运输风险均由乙方承担。</w:t>
      </w:r>
    </w:p>
    <w:p w14:paraId="4B73D469">
      <w:pPr>
        <w:spacing w:line="360" w:lineRule="auto"/>
        <w:ind w:firstLine="576" w:firstLineChars="200"/>
        <w:jc w:val="left"/>
        <w:rPr>
          <w:rFonts w:ascii="仿宋" w:hAnsi="仿宋" w:eastAsia="仿宋" w:cs="仿宋"/>
          <w:spacing w:val="4"/>
          <w:kern w:val="0"/>
          <w:sz w:val="28"/>
          <w:szCs w:val="28"/>
          <w:u w:val="single"/>
          <w:shd w:val="clear" w:color="auto" w:fill="FFFFFF"/>
        </w:rPr>
      </w:pPr>
      <w:r>
        <w:rPr>
          <w:rFonts w:hint="eastAsia" w:ascii="仿宋" w:hAnsi="仿宋" w:eastAsia="仿宋" w:cs="仿宋"/>
          <w:spacing w:val="4"/>
          <w:sz w:val="28"/>
          <w:szCs w:val="28"/>
          <w:shd w:val="clear" w:color="auto" w:fill="FFFFFF"/>
        </w:rPr>
        <w:t>（二）</w:t>
      </w:r>
      <w:r>
        <w:rPr>
          <w:rFonts w:hint="eastAsia" w:ascii="仿宋" w:hAnsi="仿宋" w:eastAsia="仿宋" w:cs="仿宋"/>
          <w:spacing w:val="4"/>
          <w:sz w:val="28"/>
          <w:szCs w:val="28"/>
          <w:shd w:val="clear" w:color="auto" w:fill="FFFFFF"/>
          <w:lang w:val="en-US" w:eastAsia="zh-CN"/>
        </w:rPr>
        <w:t>供货</w:t>
      </w:r>
      <w:r>
        <w:rPr>
          <w:rFonts w:hint="eastAsia" w:ascii="仿宋" w:hAnsi="仿宋" w:eastAsia="仿宋" w:cs="仿宋"/>
          <w:spacing w:val="4"/>
          <w:sz w:val="28"/>
          <w:szCs w:val="28"/>
          <w:shd w:val="clear" w:color="auto" w:fill="FFFFFF"/>
        </w:rPr>
        <w:t>时间</w:t>
      </w:r>
      <w:r>
        <w:rPr>
          <w:rFonts w:hint="eastAsia" w:ascii="仿宋" w:hAnsi="仿宋" w:eastAsia="仿宋" w:cs="仿宋"/>
          <w:spacing w:val="4"/>
          <w:sz w:val="28"/>
          <w:szCs w:val="28"/>
          <w:shd w:val="clear" w:color="auto" w:fill="FFFFFF"/>
          <w:lang w:val="en-US" w:eastAsia="zh-CN"/>
        </w:rPr>
        <w:t>及方式</w:t>
      </w:r>
      <w:r>
        <w:rPr>
          <w:rFonts w:hint="eastAsia" w:ascii="仿宋" w:hAnsi="仿宋" w:eastAsia="仿宋" w:cs="仿宋"/>
          <w:spacing w:val="4"/>
          <w:sz w:val="28"/>
          <w:szCs w:val="28"/>
          <w:shd w:val="clear" w:color="auto" w:fill="FFFFFF"/>
        </w:rPr>
        <w:t>：</w:t>
      </w:r>
      <w:r>
        <w:rPr>
          <w:rFonts w:hint="eastAsia" w:ascii="仿宋" w:hAnsi="仿宋" w:eastAsia="仿宋" w:cs="仿宋"/>
          <w:spacing w:val="4"/>
          <w:kern w:val="0"/>
          <w:sz w:val="28"/>
          <w:szCs w:val="28"/>
          <w:u w:val="single"/>
          <w:shd w:val="clear" w:color="auto" w:fill="FFFFFF"/>
        </w:rPr>
        <w:t xml:space="preserve"> 计划供货时间为</w:t>
      </w:r>
      <w:r>
        <w:rPr>
          <w:rFonts w:hint="eastAsia" w:ascii="仿宋" w:hAnsi="仿宋" w:eastAsia="仿宋" w:cs="仿宋"/>
          <w:spacing w:val="4"/>
          <w:kern w:val="0"/>
          <w:sz w:val="28"/>
          <w:szCs w:val="28"/>
          <w:u w:val="single"/>
          <w:shd w:val="clear" w:color="auto" w:fill="FFFFFF"/>
          <w:lang w:val="en-US" w:eastAsia="zh-CN"/>
        </w:rPr>
        <w:t>2025年6月，</w:t>
      </w:r>
      <w:r>
        <w:rPr>
          <w:rFonts w:hint="eastAsia" w:ascii="仿宋" w:hAnsi="仿宋" w:eastAsia="仿宋" w:cs="仿宋"/>
          <w:spacing w:val="4"/>
          <w:kern w:val="0"/>
          <w:sz w:val="28"/>
          <w:szCs w:val="28"/>
          <w:u w:val="single"/>
          <w:shd w:val="clear" w:color="auto" w:fill="FFFFFF"/>
        </w:rPr>
        <w:t>具体以</w:t>
      </w:r>
      <w:r>
        <w:rPr>
          <w:rFonts w:hint="eastAsia" w:ascii="仿宋" w:hAnsi="仿宋" w:eastAsia="仿宋" w:cs="仿宋"/>
          <w:spacing w:val="4"/>
          <w:kern w:val="0"/>
          <w:sz w:val="28"/>
          <w:szCs w:val="28"/>
          <w:u w:val="single"/>
          <w:shd w:val="clear" w:color="auto" w:fill="FFFFFF"/>
          <w:lang w:val="en-US" w:eastAsia="zh-CN"/>
        </w:rPr>
        <w:t>甲方</w:t>
      </w:r>
      <w:r>
        <w:rPr>
          <w:rFonts w:hint="eastAsia" w:ascii="仿宋" w:hAnsi="仿宋" w:eastAsia="仿宋" w:cs="仿宋"/>
          <w:spacing w:val="4"/>
          <w:kern w:val="0"/>
          <w:sz w:val="28"/>
          <w:szCs w:val="28"/>
          <w:u w:val="single"/>
          <w:shd w:val="clear" w:color="auto" w:fill="FFFFFF"/>
        </w:rPr>
        <w:t>通知的供货时间为准。</w:t>
      </w:r>
      <w:r>
        <w:rPr>
          <w:rFonts w:hint="eastAsia" w:ascii="仿宋" w:hAnsi="仿宋" w:eastAsia="仿宋" w:cs="仿宋"/>
          <w:spacing w:val="4"/>
          <w:kern w:val="0"/>
          <w:sz w:val="28"/>
          <w:szCs w:val="28"/>
          <w:u w:val="single"/>
          <w:shd w:val="clear" w:color="auto" w:fill="FFFFFF"/>
          <w:lang w:val="en-US" w:eastAsia="zh-CN"/>
        </w:rPr>
        <w:t>甲方</w:t>
      </w:r>
      <w:r>
        <w:rPr>
          <w:rFonts w:hint="eastAsia" w:ascii="仿宋" w:hAnsi="仿宋" w:eastAsia="仿宋" w:cs="仿宋"/>
          <w:spacing w:val="4"/>
          <w:kern w:val="0"/>
          <w:sz w:val="28"/>
          <w:szCs w:val="28"/>
          <w:u w:val="single"/>
          <w:shd w:val="clear" w:color="auto" w:fill="FFFFFF"/>
        </w:rPr>
        <w:t>通知</w:t>
      </w:r>
      <w:r>
        <w:rPr>
          <w:rFonts w:hint="eastAsia" w:ascii="仿宋" w:hAnsi="仿宋" w:eastAsia="仿宋" w:cs="仿宋"/>
          <w:spacing w:val="4"/>
          <w:kern w:val="0"/>
          <w:sz w:val="28"/>
          <w:szCs w:val="28"/>
          <w:u w:val="single"/>
          <w:shd w:val="clear" w:color="auto" w:fill="FFFFFF"/>
          <w:lang w:val="en-US" w:eastAsia="zh-CN"/>
        </w:rPr>
        <w:t>乙方</w:t>
      </w:r>
      <w:r>
        <w:rPr>
          <w:rFonts w:hint="eastAsia" w:ascii="仿宋" w:hAnsi="仿宋" w:eastAsia="仿宋" w:cs="仿宋"/>
          <w:spacing w:val="4"/>
          <w:kern w:val="0"/>
          <w:sz w:val="28"/>
          <w:szCs w:val="28"/>
          <w:u w:val="single"/>
          <w:shd w:val="clear" w:color="auto" w:fill="FFFFFF"/>
        </w:rPr>
        <w:t>按要求供货,</w:t>
      </w:r>
      <w:r>
        <w:rPr>
          <w:rFonts w:hint="eastAsia" w:ascii="仿宋" w:hAnsi="仿宋" w:eastAsia="仿宋" w:cs="仿宋"/>
          <w:spacing w:val="4"/>
          <w:kern w:val="0"/>
          <w:sz w:val="28"/>
          <w:szCs w:val="28"/>
          <w:u w:val="single"/>
          <w:shd w:val="clear" w:color="auto" w:fill="FFFFFF"/>
          <w:lang w:val="en-US" w:eastAsia="zh-CN"/>
        </w:rPr>
        <w:t>乙方</w:t>
      </w:r>
      <w:r>
        <w:rPr>
          <w:rFonts w:hint="eastAsia" w:ascii="仿宋" w:hAnsi="仿宋" w:eastAsia="仿宋" w:cs="仿宋"/>
          <w:spacing w:val="4"/>
          <w:kern w:val="0"/>
          <w:sz w:val="28"/>
          <w:szCs w:val="28"/>
          <w:u w:val="single"/>
          <w:shd w:val="clear" w:color="auto" w:fill="FFFFFF"/>
        </w:rPr>
        <w:t>在收到通知后</w:t>
      </w:r>
      <w:r>
        <w:rPr>
          <w:rFonts w:hint="eastAsia" w:ascii="仿宋" w:hAnsi="仿宋" w:eastAsia="仿宋" w:cs="仿宋"/>
          <w:spacing w:val="4"/>
          <w:kern w:val="0"/>
          <w:sz w:val="28"/>
          <w:szCs w:val="28"/>
          <w:u w:val="single"/>
          <w:shd w:val="clear" w:color="auto" w:fill="FFFFFF"/>
          <w:lang w:val="en-US" w:eastAsia="zh-CN"/>
        </w:rPr>
        <w:t>7</w:t>
      </w:r>
      <w:r>
        <w:rPr>
          <w:rFonts w:hint="eastAsia" w:ascii="仿宋" w:hAnsi="仿宋" w:eastAsia="仿宋" w:cs="仿宋"/>
          <w:spacing w:val="4"/>
          <w:kern w:val="0"/>
          <w:sz w:val="28"/>
          <w:szCs w:val="28"/>
          <w:u w:val="single"/>
          <w:shd w:val="clear" w:color="auto" w:fill="FFFFFF"/>
        </w:rPr>
        <w:t>日内</w:t>
      </w:r>
      <w:r>
        <w:rPr>
          <w:rFonts w:hint="eastAsia" w:ascii="仿宋" w:hAnsi="仿宋" w:eastAsia="仿宋" w:cs="仿宋"/>
          <w:spacing w:val="4"/>
          <w:kern w:val="0"/>
          <w:sz w:val="28"/>
          <w:szCs w:val="28"/>
          <w:u w:val="single"/>
          <w:shd w:val="clear" w:color="auto" w:fill="FFFFFF"/>
          <w:lang w:val="en-US" w:eastAsia="zh-CN"/>
        </w:rPr>
        <w:t>全部</w:t>
      </w:r>
      <w:r>
        <w:rPr>
          <w:rFonts w:hint="eastAsia" w:ascii="仿宋" w:hAnsi="仿宋" w:eastAsia="仿宋" w:cs="仿宋"/>
          <w:spacing w:val="4"/>
          <w:kern w:val="0"/>
          <w:sz w:val="28"/>
          <w:szCs w:val="28"/>
          <w:u w:val="single"/>
          <w:shd w:val="clear" w:color="auto" w:fill="FFFFFF"/>
        </w:rPr>
        <w:t>到货。如逾期，自逾期之日起按1000元/天向甲方支付违约金，当延期达到10天时，甲方有权单方解除合同，并追究乙方由此给甲方造成的损失及责任。</w:t>
      </w:r>
    </w:p>
    <w:p w14:paraId="41ED9785">
      <w:pPr>
        <w:spacing w:line="360" w:lineRule="auto"/>
        <w:ind w:firstLine="576" w:firstLineChars="200"/>
        <w:jc w:val="lef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（三）甲方如要求变更到货地点的，应在合同约定的交货期限前3日内通知乙方。乙方交货前应至少提前3日通知甲方，如乙方如未经甲方同意提前交货，甲方有权拒绝受领及延迟付款。</w:t>
      </w:r>
    </w:p>
    <w:p w14:paraId="7D129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（四）乙方应在交货时一并提供：</w:t>
      </w:r>
      <w:r>
        <w:rPr>
          <w:rFonts w:hint="eastAsia" w:ascii="仿宋" w:hAnsi="仿宋" w:eastAsia="仿宋" w:cs="仿宋"/>
          <w:spacing w:val="4"/>
          <w:sz w:val="28"/>
          <w:szCs w:val="28"/>
          <w:u w:val="single"/>
          <w:shd w:val="clear" w:color="auto" w:fill="FFFFFF"/>
        </w:rPr>
        <w:t>相关产品合格证、质量检验报告</w:t>
      </w:r>
      <w:r>
        <w:rPr>
          <w:rFonts w:hint="eastAsia" w:ascii="仿宋" w:hAnsi="仿宋" w:eastAsia="仿宋" w:cs="仿宋"/>
          <w:spacing w:val="4"/>
          <w:sz w:val="28"/>
          <w:szCs w:val="28"/>
          <w:u w:val="single"/>
          <w:shd w:val="clear" w:color="auto" w:fill="FFFFFF"/>
          <w:lang w:val="en-US" w:eastAsia="zh-CN"/>
        </w:rPr>
        <w:t>等质量证明文件</w:t>
      </w:r>
      <w:r>
        <w:rPr>
          <w:rFonts w:hint="eastAsia" w:ascii="仿宋" w:hAnsi="仿宋" w:eastAsia="仿宋" w:cs="仿宋"/>
          <w:spacing w:val="4"/>
          <w:sz w:val="28"/>
          <w:szCs w:val="28"/>
          <w:u w:val="single"/>
          <w:shd w:val="clear" w:color="auto" w:fill="FFFFFF"/>
        </w:rPr>
        <w:t>。</w:t>
      </w:r>
    </w:p>
    <w:p w14:paraId="49FE8A4C">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六、货物签收、验货及质保</w:t>
      </w:r>
    </w:p>
    <w:p w14:paraId="28ABA67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（一）乙方将货物运送到约定地点后，应及时与甲方指定经办人办理收货手续，甲方经办人对收货数量经清点后予以签收确认，作为乙方办理货款结算的凭证。</w:t>
      </w:r>
    </w:p>
    <w:p w14:paraId="1E23A19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（二）甲方应在收到货物后</w:t>
      </w:r>
      <w:r>
        <w:rPr>
          <w:rFonts w:hint="eastAsia" w:ascii="仿宋" w:hAnsi="仿宋" w:eastAsia="仿宋" w:cs="仿宋"/>
          <w:spacing w:val="4"/>
          <w:sz w:val="28"/>
          <w:szCs w:val="28"/>
          <w:u w:val="single"/>
          <w:shd w:val="clear" w:color="auto" w:fill="FFFFFF"/>
        </w:rPr>
        <w:t xml:space="preserve"> 3 </w:t>
      </w:r>
      <w:r>
        <w:rPr>
          <w:rFonts w:hint="eastAsia" w:ascii="仿宋" w:hAnsi="仿宋" w:eastAsia="仿宋" w:cs="仿宋"/>
          <w:spacing w:val="4"/>
          <w:sz w:val="28"/>
          <w:szCs w:val="28"/>
          <w:shd w:val="clear" w:color="auto" w:fill="FFFFFF"/>
        </w:rPr>
        <w:t>日内进行验收，货物如需安装调试的，乙方应根据甲方要求委派具有相应资质的人员在验收前完成货物的安装调试。对货物存在质量或其他问题的，甲方在3日内提出异议，乙方须在甲方提出异议后</w:t>
      </w:r>
      <w:r>
        <w:rPr>
          <w:rFonts w:hint="eastAsia" w:ascii="仿宋" w:hAnsi="仿宋" w:eastAsia="仿宋" w:cs="仿宋"/>
          <w:spacing w:val="4"/>
          <w:sz w:val="28"/>
          <w:szCs w:val="28"/>
          <w:u w:val="single"/>
          <w:shd w:val="clear" w:color="auto" w:fill="FFFFFF"/>
        </w:rPr>
        <w:t xml:space="preserve"> 7 </w:t>
      </w:r>
      <w:r>
        <w:rPr>
          <w:rFonts w:hint="eastAsia" w:ascii="仿宋" w:hAnsi="仿宋" w:eastAsia="仿宋" w:cs="仿宋"/>
          <w:spacing w:val="4"/>
          <w:sz w:val="28"/>
          <w:szCs w:val="28"/>
          <w:shd w:val="clear" w:color="auto" w:fill="FFFFFF"/>
        </w:rPr>
        <w:t>日内进行处理，反之则则视为乙方同意甲方的异议，甲方有权要求乙方对有异议的货物进行更换或退货，如甲方选择退货的则对应货物价款甲方不予结算支付。</w:t>
      </w:r>
    </w:p>
    <w:p w14:paraId="5E6ED1D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（三）货物验收合格的，经甲方指定验收人签字确认后向乙方出具验收凭证，作为乙方办理货款结算的凭证。</w:t>
      </w:r>
    </w:p>
    <w:p w14:paraId="4E049C3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（四）本合同约定货物的质保期为项目验收后</w:t>
      </w:r>
      <w:r>
        <w:rPr>
          <w:rFonts w:hint="eastAsia" w:ascii="仿宋" w:hAnsi="仿宋" w:eastAsia="仿宋" w:cs="仿宋"/>
          <w:spacing w:val="4"/>
          <w:sz w:val="28"/>
          <w:szCs w:val="28"/>
          <w:u w:val="single"/>
          <w:shd w:val="clear" w:color="auto" w:fill="FFFFFF"/>
        </w:rPr>
        <w:t xml:space="preserve">  12  </w:t>
      </w:r>
      <w:r>
        <w:rPr>
          <w:rFonts w:hint="eastAsia" w:ascii="仿宋" w:hAnsi="仿宋" w:eastAsia="仿宋" w:cs="仿宋"/>
          <w:spacing w:val="4"/>
          <w:sz w:val="28"/>
          <w:szCs w:val="28"/>
          <w:shd w:val="clear" w:color="auto" w:fill="FFFFFF"/>
        </w:rPr>
        <w:t>个月，自供货完成且项目验收合格之日起计算。货物涉及国家保质期的，甲方出具的验收凭证不作为最终判定标的物质量的依据。</w:t>
      </w:r>
    </w:p>
    <w:p w14:paraId="0AD6593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（五）质保期内，乙方必须提供相应技术支持，货物发生质量问题或故障时，乙方应在</w:t>
      </w:r>
      <w:r>
        <w:rPr>
          <w:rFonts w:hint="eastAsia" w:ascii="仿宋" w:hAnsi="仿宋" w:eastAsia="仿宋" w:cs="仿宋"/>
          <w:spacing w:val="4"/>
          <w:sz w:val="28"/>
          <w:szCs w:val="28"/>
          <w:u w:val="single"/>
          <w:shd w:val="clear" w:color="auto" w:fill="FFFFFF"/>
        </w:rPr>
        <w:t xml:space="preserve"> 24 </w:t>
      </w:r>
      <w:r>
        <w:rPr>
          <w:rFonts w:hint="eastAsia" w:ascii="仿宋" w:hAnsi="仿宋" w:eastAsia="仿宋" w:cs="仿宋"/>
          <w:spacing w:val="4"/>
          <w:sz w:val="28"/>
          <w:szCs w:val="28"/>
          <w:shd w:val="clear" w:color="auto" w:fill="FFFFFF"/>
        </w:rPr>
        <w:t>小时内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4B40758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（六）甲方指定</w:t>
      </w:r>
      <w:r>
        <w:rPr>
          <w:rFonts w:hint="eastAsia" w:ascii="仿宋" w:hAnsi="仿宋" w:eastAsia="仿宋" w:cs="仿宋"/>
          <w:spacing w:val="4"/>
          <w:sz w:val="28"/>
          <w:szCs w:val="28"/>
          <w:u w:val="single"/>
          <w:shd w:val="clear" w:color="auto" w:fill="FFFFFF"/>
        </w:rPr>
        <w:t xml:space="preserve"> 姓名：  身份证号码：  电话：  预留签名样式：      </w:t>
      </w:r>
      <w:r>
        <w:rPr>
          <w:rFonts w:hint="eastAsia" w:ascii="仿宋" w:hAnsi="仿宋" w:eastAsia="仿宋" w:cs="仿宋"/>
          <w:spacing w:val="4"/>
          <w:sz w:val="28"/>
          <w:szCs w:val="28"/>
          <w:shd w:val="clear" w:color="auto" w:fill="FFFFFF"/>
        </w:rPr>
        <w:t>为本合同项下货物的收货及验收人。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46EBAF4">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七、所有权及风险转移</w:t>
      </w:r>
    </w:p>
    <w:p w14:paraId="5724542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货物所有权自交付时（指：甲方指定货物质量验收人签名确认）转移给甲方，货物毁损灭失等风险于甲方出具验收凭证后转移给甲方。</w:t>
      </w:r>
    </w:p>
    <w:p w14:paraId="31B8AEF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八、货款结算、付款方式及质保金</w:t>
      </w:r>
    </w:p>
    <w:p w14:paraId="28EFC9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41DBEB1C">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FF0000"/>
          <w:spacing w:val="4"/>
          <w:sz w:val="28"/>
          <w:szCs w:val="28"/>
          <w:shd w:val="clear" w:color="auto" w:fill="FFFFFF"/>
        </w:rPr>
      </w:pPr>
      <w:r>
        <w:rPr>
          <w:rFonts w:hint="eastAsia" w:ascii="仿宋" w:hAnsi="仿宋" w:eastAsia="仿宋" w:cs="仿宋"/>
          <w:spacing w:val="4"/>
          <w:sz w:val="28"/>
          <w:szCs w:val="28"/>
          <w:shd w:val="clear" w:color="auto" w:fill="FFFFFF"/>
        </w:rPr>
        <w:t>（二）双方办理货款结算后，乙方开具</w:t>
      </w:r>
      <w:r>
        <w:rPr>
          <w:rFonts w:hint="eastAsia" w:ascii="仿宋" w:hAnsi="仿宋" w:eastAsia="仿宋" w:cs="仿宋"/>
          <w:spacing w:val="4"/>
          <w:sz w:val="28"/>
          <w:szCs w:val="28"/>
          <w:u w:val="single"/>
          <w:shd w:val="clear" w:color="auto" w:fill="FFFFFF"/>
        </w:rPr>
        <w:t xml:space="preserve"> 税点为</w:t>
      </w:r>
      <w:r>
        <w:rPr>
          <w:rFonts w:hint="eastAsia" w:ascii="仿宋" w:hAnsi="仿宋" w:eastAsia="仿宋" w:cs="仿宋"/>
          <w:spacing w:val="4"/>
          <w:sz w:val="28"/>
          <w:szCs w:val="28"/>
          <w:highlight w:val="none"/>
          <w:u w:val="single"/>
          <w:shd w:val="clear" w:color="auto" w:fill="FFFFFF"/>
        </w:rPr>
        <w:t xml:space="preserve">  %的增值税发票专用/普票 </w:t>
      </w:r>
      <w:r>
        <w:rPr>
          <w:rFonts w:hint="eastAsia" w:ascii="仿宋" w:hAnsi="仿宋" w:eastAsia="仿宋" w:cs="仿宋"/>
          <w:spacing w:val="4"/>
          <w:sz w:val="28"/>
          <w:szCs w:val="28"/>
          <w:highlight w:val="none"/>
          <w:shd w:val="clear" w:color="auto" w:fill="FFFFFF"/>
        </w:rPr>
        <w:t>全部合同价款发票给甲方后，分二期支付：</w:t>
      </w:r>
      <w:r>
        <w:rPr>
          <w:rFonts w:hint="eastAsia" w:ascii="仿宋" w:hAnsi="仿宋" w:eastAsia="仿宋" w:cs="仿宋"/>
          <w:spacing w:val="4"/>
          <w:sz w:val="28"/>
          <w:szCs w:val="28"/>
          <w:shd w:val="clear" w:color="auto" w:fill="FFFFFF"/>
        </w:rPr>
        <w:t>第1期在供货完成并经甲方验收合格后30日内支付乙方结算货款的</w:t>
      </w:r>
      <w:r>
        <w:rPr>
          <w:rFonts w:hint="eastAsia" w:ascii="仿宋" w:hAnsi="仿宋" w:eastAsia="仿宋" w:cs="仿宋"/>
          <w:spacing w:val="4"/>
          <w:sz w:val="28"/>
          <w:szCs w:val="28"/>
          <w:shd w:val="clear" w:color="auto" w:fill="FFFFFF"/>
          <w:lang w:val="en-US" w:eastAsia="zh-CN"/>
        </w:rPr>
        <w:t>97</w:t>
      </w:r>
      <w:r>
        <w:rPr>
          <w:rFonts w:hint="eastAsia" w:ascii="仿宋" w:hAnsi="仿宋" w:eastAsia="仿宋" w:cs="仿宋"/>
          <w:spacing w:val="4"/>
          <w:sz w:val="28"/>
          <w:szCs w:val="28"/>
          <w:shd w:val="clear" w:color="auto" w:fill="FFFFFF"/>
        </w:rPr>
        <w:t>%；第2期</w:t>
      </w:r>
      <w:r>
        <w:rPr>
          <w:rFonts w:hint="eastAsia" w:ascii="仿宋" w:hAnsi="仿宋" w:eastAsia="仿宋" w:cs="仿宋"/>
          <w:color w:val="000000" w:themeColor="text1"/>
          <w:spacing w:val="4"/>
          <w:sz w:val="28"/>
          <w:szCs w:val="28"/>
          <w:shd w:val="clear" w:color="auto" w:fill="FFFFFF"/>
          <w14:textFill>
            <w14:solidFill>
              <w14:schemeClr w14:val="tx1"/>
            </w14:solidFill>
          </w14:textFill>
        </w:rPr>
        <w:t>在质保期（自供货完成且验收合格之日起算</w:t>
      </w:r>
      <w:r>
        <w:rPr>
          <w:rFonts w:hint="eastAsia" w:ascii="仿宋" w:hAnsi="仿宋" w:eastAsia="仿宋" w:cs="仿宋"/>
          <w:color w:val="000000" w:themeColor="text1"/>
          <w:spacing w:val="4"/>
          <w:sz w:val="28"/>
          <w:szCs w:val="28"/>
          <w:u w:val="single"/>
          <w:shd w:val="clear" w:color="auto" w:fill="FFFFFF"/>
          <w14:textFill>
            <w14:solidFill>
              <w14:schemeClr w14:val="tx1"/>
            </w14:solidFill>
          </w14:textFill>
        </w:rPr>
        <w:t xml:space="preserve"> 1 </w:t>
      </w:r>
      <w:r>
        <w:rPr>
          <w:rFonts w:hint="eastAsia" w:ascii="仿宋" w:hAnsi="仿宋" w:eastAsia="仿宋" w:cs="仿宋"/>
          <w:color w:val="000000" w:themeColor="text1"/>
          <w:spacing w:val="4"/>
          <w:sz w:val="28"/>
          <w:szCs w:val="28"/>
          <w:shd w:val="clear" w:color="auto" w:fill="FFFFFF"/>
          <w14:textFill>
            <w14:solidFill>
              <w14:schemeClr w14:val="tx1"/>
            </w14:solidFill>
          </w14:textFill>
        </w:rPr>
        <w:t>年）届满并经甲方验收无质量缺陷后</w:t>
      </w:r>
      <w:r>
        <w:rPr>
          <w:rFonts w:hint="eastAsia" w:ascii="仿宋" w:hAnsi="仿宋" w:eastAsia="仿宋" w:cs="仿宋"/>
          <w:color w:val="000000" w:themeColor="text1"/>
          <w:spacing w:val="4"/>
          <w:sz w:val="28"/>
          <w:szCs w:val="28"/>
          <w:u w:val="single"/>
          <w:shd w:val="clear" w:color="auto" w:fill="FFFFFF"/>
          <w14:textFill>
            <w14:solidFill>
              <w14:schemeClr w14:val="tx1"/>
            </w14:solidFill>
          </w14:textFill>
        </w:rPr>
        <w:t xml:space="preserve"> 30 </w:t>
      </w:r>
      <w:r>
        <w:rPr>
          <w:rFonts w:hint="eastAsia" w:ascii="仿宋" w:hAnsi="仿宋" w:eastAsia="仿宋" w:cs="仿宋"/>
          <w:color w:val="000000" w:themeColor="text1"/>
          <w:spacing w:val="4"/>
          <w:sz w:val="28"/>
          <w:szCs w:val="28"/>
          <w:shd w:val="clear" w:color="auto" w:fill="FFFFFF"/>
          <w14:textFill>
            <w14:solidFill>
              <w14:schemeClr w14:val="tx1"/>
            </w14:solidFill>
          </w14:textFill>
        </w:rPr>
        <w:t>日内，甲方扣除应扣款项（如有）后不计息付清给乙方。</w:t>
      </w:r>
    </w:p>
    <w:p w14:paraId="51A4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（三）乙方银行账户信息如下：</w:t>
      </w:r>
    </w:p>
    <w:p w14:paraId="78E1B1F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名称：</w:t>
      </w:r>
      <w:r>
        <w:rPr>
          <w:rFonts w:hint="eastAsia" w:ascii="仿宋" w:hAnsi="仿宋" w:eastAsia="仿宋" w:cs="仿宋"/>
          <w:spacing w:val="4"/>
          <w:sz w:val="28"/>
          <w:szCs w:val="28"/>
          <w:u w:val="single"/>
          <w:shd w:val="clear" w:color="auto" w:fill="FFFFFF"/>
        </w:rPr>
        <w:t xml:space="preserve">                 </w:t>
      </w:r>
    </w:p>
    <w:p w14:paraId="7EADD6D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开户行：</w:t>
      </w:r>
      <w:r>
        <w:rPr>
          <w:rFonts w:hint="eastAsia" w:ascii="仿宋" w:hAnsi="仿宋" w:eastAsia="仿宋" w:cs="仿宋"/>
          <w:spacing w:val="4"/>
          <w:sz w:val="28"/>
          <w:szCs w:val="28"/>
          <w:u w:val="single"/>
          <w:shd w:val="clear" w:color="auto" w:fill="FFFFFF"/>
        </w:rPr>
        <w:t xml:space="preserve">                 </w:t>
      </w:r>
    </w:p>
    <w:p w14:paraId="3AE66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账号：</w:t>
      </w:r>
      <w:r>
        <w:rPr>
          <w:rFonts w:hint="eastAsia" w:ascii="仿宋" w:hAnsi="仿宋" w:eastAsia="仿宋" w:cs="仿宋"/>
          <w:spacing w:val="4"/>
          <w:sz w:val="28"/>
          <w:szCs w:val="28"/>
          <w:u w:val="single"/>
          <w:shd w:val="clear" w:color="auto" w:fill="FFFFFF"/>
        </w:rPr>
        <w:t xml:space="preserve">                 </w:t>
      </w:r>
    </w:p>
    <w:p w14:paraId="08925ED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54CF6B48">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p>
    <w:p w14:paraId="1F419A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任何一方如需改变上述账户信息，应提前</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日以书面形式通知另一方。如一方未按本合同规定通知而遭受损失的应自行承担，若使另外一方遭受损失的，应赔偿相应损失。</w:t>
      </w:r>
    </w:p>
    <w:p w14:paraId="2921C96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（五）关于发票的相关约定</w:t>
      </w:r>
    </w:p>
    <w:p w14:paraId="6DEFC91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1.乙方应按规定向甲方开具符合国家规定</w:t>
      </w:r>
      <w:r>
        <w:rPr>
          <w:rFonts w:hint="eastAsia" w:ascii="仿宋" w:hAnsi="仿宋" w:eastAsia="仿宋" w:cs="仿宋"/>
          <w:spacing w:val="4"/>
          <w:sz w:val="28"/>
          <w:szCs w:val="28"/>
          <w:u w:val="single"/>
          <w:shd w:val="clear" w:color="auto" w:fill="FFFFFF"/>
        </w:rPr>
        <w:t>且按《发票承诺函》承诺的发票类型及税率</w:t>
      </w:r>
      <w:r>
        <w:rPr>
          <w:rFonts w:hint="eastAsia" w:ascii="仿宋" w:hAnsi="仿宋" w:eastAsia="仿宋" w:cs="仿宋"/>
          <w:spacing w:val="4"/>
          <w:sz w:val="28"/>
          <w:szCs w:val="28"/>
          <w:shd w:val="clear" w:color="auto"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6471C64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2.发票开具后，乙方应及时送达甲方。如逾期送达导致延迟支付或给甲方造成损失的，甲方不承担违约责任，且有权要求乙方赔偿甲方的损失。</w:t>
      </w:r>
    </w:p>
    <w:p w14:paraId="58CC862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3.在发票交付甲方之后，发生发票丢失、破损或逾期等情形，乙方应按规定协助办理增值税抵扣事项。 </w:t>
      </w:r>
    </w:p>
    <w:p w14:paraId="28BCC28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4.由于发生销售退回、应税服务中止或开票有误、抵扣联、发票联均无法认证等情形，根据增值税相关规定执行，乙方需协助甲方重新开具合法合规的增值税发票、增值税红字专用发票。</w:t>
      </w:r>
    </w:p>
    <w:p w14:paraId="03A19A1B">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九、甲方的权利义务</w:t>
      </w:r>
    </w:p>
    <w:p w14:paraId="422C01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（一）甲方应按合同约定按时支付货款；</w:t>
      </w:r>
    </w:p>
    <w:p w14:paraId="315745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（二）甲方应按合同约定验收货物；</w:t>
      </w:r>
    </w:p>
    <w:p w14:paraId="61B4ECF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（三）甲方验收时发现货物不符合约定，应在约定期限内通知乙方。</w:t>
      </w:r>
    </w:p>
    <w:p w14:paraId="370DAB43">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十、乙方的权利义务</w:t>
      </w:r>
    </w:p>
    <w:p w14:paraId="6F1A353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346EFE8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（二）由于货物工艺或材料及安装问题而导致货物质量和安装质量方面的任何缺陷，乙方应对此负全部责任，包括安全责任，且不受质保期限的限制。</w:t>
      </w:r>
    </w:p>
    <w:p w14:paraId="3A306C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（三）乙方应对由于安装、调试、设计、工艺或材料缺陷而发生的任何不足，导致人身或财产损害的后果承担赔偿责任。</w:t>
      </w:r>
    </w:p>
    <w:p w14:paraId="3D9FC12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6DEF7E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（五）如货物涉及技术指导培训的，乙方应完成甲方工作人员的技术培训，并提供相关技术资料。</w:t>
      </w:r>
    </w:p>
    <w:p w14:paraId="515A268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（六）如货物涉及后续技术软件升级的，则因技术改进需进行软件升级时乙方承诺免费提供升级服务。</w:t>
      </w:r>
    </w:p>
    <w:p w14:paraId="505A3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（七）本合同项下乙方的全部或者部分权利义务，未经双方达成一致并签订书面补充协议不得转让，否则甲方有权单方解除合同，乙方承担由此给甲方造成的一切损失。</w:t>
      </w:r>
    </w:p>
    <w:p w14:paraId="1D6FBD88">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十一、违约责任</w:t>
      </w:r>
    </w:p>
    <w:p w14:paraId="5A77E58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77D390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（二）乙方未按合同约定按时向甲方交付货物的，每逾期一日，应向甲方支付</w:t>
      </w:r>
      <w:r>
        <w:rPr>
          <w:rFonts w:hint="eastAsia" w:ascii="仿宋" w:hAnsi="仿宋" w:eastAsia="仿宋" w:cs="仿宋"/>
          <w:spacing w:val="4"/>
          <w:sz w:val="28"/>
          <w:szCs w:val="28"/>
          <w:u w:val="single"/>
          <w:shd w:val="clear" w:color="auto" w:fill="FFFFFF"/>
          <w:lang w:val="en-US" w:eastAsia="zh-CN"/>
        </w:rPr>
        <w:t>1000元/天</w:t>
      </w:r>
      <w:r>
        <w:rPr>
          <w:rFonts w:hint="eastAsia" w:ascii="仿宋" w:hAnsi="仿宋" w:eastAsia="仿宋" w:cs="仿宋"/>
          <w:spacing w:val="4"/>
          <w:sz w:val="28"/>
          <w:szCs w:val="28"/>
          <w:shd w:val="clear" w:color="auto" w:fill="FFFFFF"/>
        </w:rPr>
        <w:t>的违约金至实际交货之日或解除合同之日止。</w:t>
      </w:r>
    </w:p>
    <w:p w14:paraId="0B1583A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（三）因乙方交付的货物存在质量问题或隐蔽瑕疵、权属瑕疵或知识产权争议的，乙方应一次性向甲方支付该货物含税签约合同价款的</w:t>
      </w:r>
      <w:r>
        <w:rPr>
          <w:rFonts w:hint="eastAsia" w:ascii="仿宋" w:hAnsi="仿宋" w:eastAsia="仿宋" w:cs="仿宋"/>
          <w:spacing w:val="4"/>
          <w:sz w:val="28"/>
          <w:szCs w:val="28"/>
          <w:u w:val="single"/>
          <w:shd w:val="clear" w:color="auto" w:fill="FFFFFF"/>
        </w:rPr>
        <w:t xml:space="preserve"> 20 </w:t>
      </w:r>
      <w:r>
        <w:rPr>
          <w:rFonts w:hint="eastAsia" w:ascii="仿宋" w:hAnsi="仿宋" w:eastAsia="仿宋" w:cs="仿宋"/>
          <w:spacing w:val="4"/>
          <w:sz w:val="28"/>
          <w:szCs w:val="28"/>
          <w:shd w:val="clear" w:color="auto" w:fill="FFFFFF"/>
        </w:rPr>
        <w:t> %作为违约金。</w:t>
      </w:r>
    </w:p>
    <w:p w14:paraId="574161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（四）因货物在质保期内出现问题影响到甲方正常使用，乙方应在接到通知后</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u w:val="single"/>
          <w:shd w:val="clear" w:color="auto" w:fill="FFFFFF"/>
          <w:lang w:val="en-US" w:eastAsia="zh-CN"/>
        </w:rPr>
        <w:t>5</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日内对货物进行修复或更换，未在约定时间内进行修复或更换的，甲方有权自行或委托第三方进行处理，所产生的一切费用均由乙方承担。</w:t>
      </w:r>
    </w:p>
    <w:p w14:paraId="0C47221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（五）乙方在货物的交货、搬运、装卸、安装、调试、维修、保修、保养等服务过程中，造成甲方或第三方财产损失、人身损害的，由乙方承担全部责任。</w:t>
      </w:r>
    </w:p>
    <w:p w14:paraId="66F4F50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5DF3513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（七）本合同任何一方应承担的违约责任不因合同的解除而予以免除。</w:t>
      </w:r>
    </w:p>
    <w:p w14:paraId="6E0A6837">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十二、合同的变更、解除和终止</w:t>
      </w:r>
    </w:p>
    <w:p w14:paraId="557D093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（一）经双方协商一致，可以变更或解除本合同，并以书面形式确定。</w:t>
      </w:r>
    </w:p>
    <w:p w14:paraId="06A6F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（二）甲方有以下情形之一的，乙方可以解除合同：</w:t>
      </w:r>
    </w:p>
    <w:p w14:paraId="3910D09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1.甲方无正当理由，在乙方发出催款通知书后仍逾期</w:t>
      </w:r>
      <w:r>
        <w:rPr>
          <w:rFonts w:hint="eastAsia" w:ascii="仿宋" w:hAnsi="仿宋" w:eastAsia="仿宋" w:cs="仿宋"/>
          <w:spacing w:val="4"/>
          <w:sz w:val="28"/>
          <w:szCs w:val="28"/>
          <w:u w:val="single"/>
          <w:shd w:val="clear" w:color="auto" w:fill="FFFFFF"/>
        </w:rPr>
        <w:t xml:space="preserve"> 30 </w:t>
      </w:r>
      <w:r>
        <w:rPr>
          <w:rFonts w:hint="eastAsia" w:ascii="仿宋" w:hAnsi="仿宋" w:eastAsia="仿宋" w:cs="仿宋"/>
          <w:spacing w:val="4"/>
          <w:sz w:val="28"/>
          <w:szCs w:val="28"/>
          <w:shd w:val="clear" w:color="auto" w:fill="FFFFFF"/>
        </w:rPr>
        <w:t>日未支付合同价款的。</w:t>
      </w:r>
    </w:p>
    <w:p w14:paraId="3199540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2.其他情形：</w:t>
      </w:r>
      <w:r>
        <w:rPr>
          <w:rFonts w:hint="eastAsia" w:ascii="仿宋" w:hAnsi="仿宋" w:eastAsia="仿宋" w:cs="仿宋"/>
          <w:spacing w:val="4"/>
          <w:sz w:val="28"/>
          <w:szCs w:val="28"/>
          <w:u w:val="single"/>
          <w:shd w:val="clear" w:color="auto" w:fill="FFFFFF"/>
        </w:rPr>
        <w:t xml:space="preserve">    无     </w:t>
      </w:r>
    </w:p>
    <w:p w14:paraId="0AAFB95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（三）乙方有以下情形之一的，甲方可以解除合同。甲方的解除合同通知书到达乙方时，合同解除。</w:t>
      </w:r>
    </w:p>
    <w:p w14:paraId="10743AD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1.乙方无正当理由逾期</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日未交付货物的。</w:t>
      </w:r>
    </w:p>
    <w:p w14:paraId="1AC21DA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2.乙方交付的货物经修理或更换后仍不能正常使用的。</w:t>
      </w:r>
    </w:p>
    <w:p w14:paraId="4803BB1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3.货物在工艺、设计、材料等方面存在缺陷和不足,经甲方通知后未在甲方要求的合同时间内及时更换的。</w:t>
      </w:r>
    </w:p>
    <w:p w14:paraId="545617D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4.其他情形：</w:t>
      </w:r>
      <w:r>
        <w:rPr>
          <w:rFonts w:hint="eastAsia" w:ascii="仿宋" w:hAnsi="仿宋" w:eastAsia="仿宋" w:cs="仿宋"/>
          <w:spacing w:val="4"/>
          <w:sz w:val="28"/>
          <w:szCs w:val="28"/>
          <w:u w:val="single"/>
          <w:shd w:val="clear" w:color="auto" w:fill="FFFFFF"/>
        </w:rPr>
        <w:t xml:space="preserve">     无       </w:t>
      </w:r>
    </w:p>
    <w:p w14:paraId="04762931">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十三、保密条款</w:t>
      </w:r>
    </w:p>
    <w:p w14:paraId="36A53AB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0B92D5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AF9FEEE">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十四、不可抗力</w:t>
      </w:r>
    </w:p>
    <w:p w14:paraId="5C52F55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7A683A05">
      <w:pPr>
        <w:pStyle w:val="20"/>
        <w:shd w:val="clear" w:color="auto" w:fill="FFFFFF"/>
        <w:snapToGrid w:val="0"/>
        <w:spacing w:before="0" w:beforeAutospacing="0" w:after="0" w:afterAutospacing="0" w:line="50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shd w:val="clear" w:color="auto" w:fill="FFFFFF"/>
        </w:rPr>
        <w:t>十五、通知</w:t>
      </w:r>
    </w:p>
    <w:p w14:paraId="41A307F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67531C0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十六、争议解决</w:t>
      </w:r>
    </w:p>
    <w:p w14:paraId="1AA1584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所有因本合同引起的或与本合同有关的任何争议将通过双方友好协商解决。如果双方不能协商达成一致的，双方向甲方所在地有管辖权的法院提起诉讼。</w:t>
      </w:r>
    </w:p>
    <w:p w14:paraId="612535D0">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十七、合同生效条件及文本数量</w:t>
      </w:r>
    </w:p>
    <w:p w14:paraId="5710D46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本合同一式</w:t>
      </w:r>
      <w:r>
        <w:rPr>
          <w:rFonts w:hint="eastAsia" w:ascii="仿宋" w:hAnsi="仿宋" w:eastAsia="仿宋" w:cs="仿宋"/>
          <w:spacing w:val="4"/>
          <w:sz w:val="28"/>
          <w:szCs w:val="28"/>
          <w:u w:val="single"/>
          <w:shd w:val="clear" w:color="auto" w:fill="FFFFFF"/>
        </w:rPr>
        <w:t xml:space="preserve"> 肆  </w:t>
      </w:r>
      <w:r>
        <w:rPr>
          <w:rFonts w:hint="eastAsia" w:ascii="仿宋" w:hAnsi="仿宋" w:eastAsia="仿宋" w:cs="仿宋"/>
          <w:spacing w:val="4"/>
          <w:sz w:val="28"/>
          <w:szCs w:val="28"/>
          <w:shd w:val="clear" w:color="auto" w:fill="FFFFFF"/>
        </w:rPr>
        <w:t>份，甲方执</w:t>
      </w:r>
      <w:r>
        <w:rPr>
          <w:rFonts w:hint="eastAsia" w:ascii="仿宋" w:hAnsi="仿宋" w:eastAsia="仿宋" w:cs="仿宋"/>
          <w:spacing w:val="4"/>
          <w:sz w:val="28"/>
          <w:szCs w:val="28"/>
          <w:u w:val="single"/>
          <w:shd w:val="clear" w:color="auto" w:fill="FFFFFF"/>
        </w:rPr>
        <w:t xml:space="preserve"> 叁  </w:t>
      </w:r>
      <w:r>
        <w:rPr>
          <w:rFonts w:hint="eastAsia" w:ascii="仿宋" w:hAnsi="仿宋" w:eastAsia="仿宋" w:cs="仿宋"/>
          <w:spacing w:val="4"/>
          <w:sz w:val="28"/>
          <w:szCs w:val="28"/>
          <w:shd w:val="clear" w:color="auto" w:fill="FFFFFF"/>
        </w:rPr>
        <w:t>份，乙方执</w:t>
      </w:r>
      <w:r>
        <w:rPr>
          <w:rFonts w:hint="eastAsia" w:ascii="仿宋" w:hAnsi="仿宋" w:eastAsia="仿宋" w:cs="仿宋"/>
          <w:spacing w:val="4"/>
          <w:sz w:val="28"/>
          <w:szCs w:val="28"/>
          <w:u w:val="single"/>
          <w:shd w:val="clear" w:color="auto" w:fill="FFFFFF"/>
        </w:rPr>
        <w:t xml:space="preserve"> 壹  </w:t>
      </w:r>
      <w:r>
        <w:rPr>
          <w:rFonts w:hint="eastAsia" w:ascii="仿宋" w:hAnsi="仿宋" w:eastAsia="仿宋" w:cs="仿宋"/>
          <w:spacing w:val="4"/>
          <w:sz w:val="28"/>
          <w:szCs w:val="28"/>
          <w:shd w:val="clear" w:color="auto" w:fill="FFFFFF"/>
        </w:rPr>
        <w:t>份，具有同等法律效力。本合同自双方法定代表人/负责人或委托代理人签名并经双方加盖印章起生效。</w:t>
      </w:r>
    </w:p>
    <w:p w14:paraId="4FDE4BEF">
      <w:pPr>
        <w:pStyle w:val="20"/>
        <w:shd w:val="clear" w:color="auto" w:fill="FFFFFF"/>
        <w:snapToGrid w:val="0"/>
        <w:spacing w:before="0" w:beforeAutospacing="0" w:after="0" w:afterAutospacing="0" w:line="500" w:lineRule="exact"/>
        <w:ind w:firstLine="576" w:firstLineChars="200"/>
        <w:rPr>
          <w:rFonts w:ascii="仿宋" w:hAnsi="仿宋" w:eastAsia="仿宋" w:cs="仿宋"/>
          <w:b/>
          <w:bCs/>
          <w:spacing w:val="4"/>
          <w:sz w:val="28"/>
          <w:szCs w:val="28"/>
          <w:shd w:val="clear" w:color="auto" w:fill="FFFFFF"/>
        </w:rPr>
      </w:pPr>
      <w:r>
        <w:rPr>
          <w:rFonts w:hint="eastAsia" w:ascii="仿宋" w:hAnsi="仿宋" w:eastAsia="仿宋" w:cs="仿宋"/>
          <w:spacing w:val="4"/>
          <w:sz w:val="28"/>
          <w:szCs w:val="28"/>
          <w:shd w:val="clear" w:color="auto" w:fill="FFFFFF"/>
        </w:rPr>
        <w:t> </w:t>
      </w:r>
      <w:r>
        <w:rPr>
          <w:rFonts w:hint="eastAsia" w:ascii="仿宋" w:hAnsi="仿宋" w:eastAsia="仿宋" w:cs="仿宋"/>
          <w:b/>
          <w:bCs/>
          <w:spacing w:val="4"/>
          <w:sz w:val="28"/>
          <w:szCs w:val="28"/>
          <w:shd w:val="clear" w:color="auto" w:fill="FFFFFF"/>
        </w:rPr>
        <w:t>十八、其他约定</w:t>
      </w:r>
    </w:p>
    <w:p w14:paraId="24A7630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2CC788E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（二）本合同任何条款被禁止或被认定无效或被撤销，该禁止、无效或撤销不得影响合同任何其他条款的有效性和继续实施。</w:t>
      </w:r>
    </w:p>
    <w:p w14:paraId="74AC05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（三）本合同所列附件（如有）作为合同的组成部分，与本合同具有同等法律效力，附件内容与本合同正文约定不一致的，以本合同正文为准。</w:t>
      </w:r>
    </w:p>
    <w:p w14:paraId="68DDBD0B">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0000FF"/>
          <w:spacing w:val="4"/>
          <w:sz w:val="28"/>
          <w:szCs w:val="28"/>
          <w:shd w:val="clear" w:color="auto" w:fill="FFFFFF"/>
        </w:rPr>
      </w:pPr>
      <w:r>
        <w:rPr>
          <w:rFonts w:hint="eastAsia" w:ascii="仿宋" w:hAnsi="仿宋" w:eastAsia="仿宋" w:cs="仿宋"/>
          <w:spacing w:val="4"/>
          <w:sz w:val="28"/>
          <w:szCs w:val="28"/>
          <w:shd w:val="clear" w:color="auto" w:fill="FFFFFF"/>
        </w:rPr>
        <w:t>（四）除本合同其他条款有特别约定外，甲、乙双方应根据法律规定各自承担为履行本合同所发生的相关税费。</w:t>
      </w:r>
    </w:p>
    <w:p w14:paraId="5F196C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（五）双方应遵守有关防止贿赂的法律法规，不得与其他方人员发生不正当的利益关系。</w:t>
      </w:r>
    </w:p>
    <w:p w14:paraId="28C3769A">
      <w:pPr>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（六）其他约定：</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u w:val="single"/>
          <w:shd w:val="clear" w:color="auto" w:fill="FFFFFF"/>
          <w:lang w:val="en-US" w:eastAsia="zh-CN"/>
        </w:rPr>
        <w:t xml:space="preserve">       </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w:t>
      </w:r>
    </w:p>
    <w:p w14:paraId="6A08020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（以下无正文内容，为签署页）</w:t>
      </w:r>
    </w:p>
    <w:p w14:paraId="50D3D574">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 </w:t>
      </w:r>
    </w:p>
    <w:p w14:paraId="4ACA5CF4">
      <w:pPr>
        <w:pStyle w:val="20"/>
        <w:shd w:val="clear" w:color="auto" w:fill="FFFFFF"/>
        <w:snapToGrid w:val="0"/>
        <w:spacing w:before="0" w:beforeAutospacing="0" w:after="0" w:afterAutospacing="0" w:line="500" w:lineRule="exact"/>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甲方</w:t>
      </w:r>
      <w:r>
        <w:rPr>
          <w:rFonts w:hint="eastAsia" w:ascii="仿宋" w:hAnsi="仿宋" w:eastAsia="仿宋" w:cs="仿宋"/>
          <w:spacing w:val="4"/>
          <w:sz w:val="28"/>
          <w:szCs w:val="28"/>
          <w:shd w:val="clear" w:color="auto" w:fill="FFFFFF"/>
        </w:rPr>
        <w:t>（盖章）：                          乙方（盖章）：</w:t>
      </w:r>
    </w:p>
    <w:p w14:paraId="235DC11B">
      <w:pPr>
        <w:pStyle w:val="20"/>
        <w:shd w:val="clear" w:color="auto" w:fill="FFFFFF"/>
        <w:snapToGrid w:val="0"/>
        <w:spacing w:before="0" w:beforeAutospacing="0" w:after="0" w:afterAutospacing="0" w:line="500" w:lineRule="exac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法人或委托代理人(签名) ：        法人或委托代理人(签名) ：</w:t>
      </w:r>
    </w:p>
    <w:p w14:paraId="21992945">
      <w:pPr>
        <w:pStyle w:val="27"/>
        <w:jc w:val="both"/>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联系电话：                      联系电话：</w:t>
      </w:r>
    </w:p>
    <w:p w14:paraId="18B53294">
      <w:pPr>
        <w:pStyle w:val="27"/>
        <w:jc w:val="both"/>
        <w:rPr>
          <w:rFonts w:ascii="Times New Roman" w:eastAsia="黑体" w:cs="Times New Roman"/>
          <w:color w:val="auto"/>
          <w:kern w:val="2"/>
          <w:sz w:val="30"/>
          <w:szCs w:val="30"/>
        </w:rPr>
      </w:pPr>
      <w:r>
        <w:rPr>
          <w:rFonts w:hint="eastAsia" w:ascii="仿宋" w:hAnsi="仿宋" w:eastAsia="仿宋" w:cs="仿宋"/>
          <w:spacing w:val="4"/>
          <w:sz w:val="28"/>
          <w:szCs w:val="28"/>
          <w:shd w:val="clear" w:color="auto" w:fill="FFFFFF"/>
        </w:rPr>
        <w:t>年  月  日                        年  月  日        </w:t>
      </w:r>
    </w:p>
    <w:sectPr>
      <w:footerReference r:id="rId8"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CB2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73B49">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NSeMoBAACa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SaEssNDvz0+9fpz7/T35/k&#10;fdan81Bi2p3HxNh/dD1uTdIt+QGdiXbfBJO+SIhgHNU9ntWVfSQiPVoulssCQwJj0wVx2OW5DxA/&#10;SWdIMioacHxZVX74AnFInVJSNetuldZ5hNo+ciBm8rBLj8mK/bYfG9+6+oh8Opx8RS0uOiX6s0Vh&#10;05JMRpiM7WTsfVC7Flub577Af9hHbCL3lioMsGNhHFlmN65X2omH95x1+aXW/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NSeMoBAACaAwAADgAAAAAAAAABACAAAAAeAQAAZHJzL2Uyb0Rv&#10;Yy54bWxQSwUGAAAAAAYABgBZAQAAWgUAAAAA&#10;">
              <v:fill on="f" focussize="0,0"/>
              <v:stroke on="f"/>
              <v:imagedata o:title=""/>
              <o:lock v:ext="edit" aspectratio="f"/>
              <v:textbox inset="0mm,0mm,0mm,0mm" style="mso-fit-shape-to-text:t;">
                <w:txbxContent>
                  <w:p w14:paraId="2F473B49">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16C5B">
                          <w:pPr>
                            <w:pStyle w:val="14"/>
                          </w:pPr>
                        </w:p>
                        <w:p w14:paraId="0A6FB282">
                          <w:pPr>
                            <w:pStyle w:val="14"/>
                          </w:pPr>
                        </w:p>
                      </w:txbxContent>
                    </wps:txbx>
                    <wps:bodyPr wrap="none" lIns="0" tIns="0" rIns="0" bIns="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EjZ8oBAACa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ddan81Bi2p3HxNh/dD1uTdIt+QGdiXbfBJO+SIhgHNU9ntWVfSQiPVoulssCQwJj0wVx2OW5DxA/&#10;SWdIMioacHxZVX74AnFInVJSNetuldZ5hNo+ciBm8rBLj8mK/bYfG9+6+oh8Opx8RS0uOiX6s0Vh&#10;05JMRpiM7WTsfVC7Flub577Af9hHbCL3lioMsGNhHFlmN65X2omH95x1+aXW/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bEjZ8oBAACaAwAADgAAAAAAAAABACAAAAAeAQAAZHJzL2Uyb0Rv&#10;Yy54bWxQSwUGAAAAAAYABgBZAQAAWgUAAAAA&#10;">
              <v:fill on="f" focussize="0,0"/>
              <v:stroke on="f"/>
              <v:imagedata o:title=""/>
              <o:lock v:ext="edit" aspectratio="f"/>
              <v:textbox inset="0mm,0mm,0mm,0mm" style="mso-fit-shape-to-text:t;">
                <w:txbxContent>
                  <w:p w14:paraId="74D16C5B">
                    <w:pPr>
                      <w:pStyle w:val="14"/>
                    </w:pPr>
                  </w:p>
                  <w:p w14:paraId="0A6FB282">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C0F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20BE6">
                          <w:pPr>
                            <w:pStyle w:val="1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PNNU8oBAACb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e4CTeUOG5x4pfv3y4/fl1+fiWv&#10;XuYG9QFqzLsPmJmGN37A5NkP6My6BxVt/qIignFs7/naXjkkIvKj9Wq9rjAkMDZfEJ89PA8R0lvp&#10;LclGQyPOr7SVn95DGlPnlFzN+TttTJmhcX85EDN7WOY+csxWGvbDJGjv2zPq6XH0DXW46ZSYdw47&#10;m7dkNuJs7GfjGKI+dEhtWXhBeH1MSKJwyxVG2Kkwzqyo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PNNU8oBAACbAwAADgAAAAAAAAABACAAAAAeAQAAZHJzL2Uyb0Rv&#10;Yy54bWxQSwUGAAAAAAYABgBZAQAAWgUAAAAA&#10;">
              <v:fill on="f" focussize="0,0"/>
              <v:stroke on="f"/>
              <v:imagedata o:title=""/>
              <o:lock v:ext="edit" aspectratio="f"/>
              <v:textbox inset="0mm,0mm,0mm,0mm" style="mso-fit-shape-to-text:t;">
                <w:txbxContent>
                  <w:p w14:paraId="6D620BE6">
                    <w:pPr>
                      <w:pStyle w:val="1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5D98A">
                          <w:pPr>
                            <w:pStyle w:val="14"/>
                          </w:pPr>
                        </w:p>
                        <w:p w14:paraId="674151C6">
                          <w:pPr>
                            <w:pStyle w:val="14"/>
                          </w:pP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5j2coBAACbAwAADgAAAGRycy9lMm9Eb2MueG1srVPNjtMwEL4j8Q6W&#10;79Rphdg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pu&#10;XuYG9QFqzLsPmJmGN37A5NkP6My6BxVt/qIignFs7/naXjkkIvKj9Wq9rjAkMDZfEJ89PA8R0lvp&#10;LclGQyPOr7SVn95DGlPnlFzN+TttTJmhcX85EDN7WOY+csxWGvbDJGjv2zPq6XH0DXW46ZSYdw47&#10;m7dkNuJs7GfjGKI+dEhtWXhBeH1MSKJwyxVG2Kkwzqyo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g5j2coBAACbAwAADgAAAAAAAAABACAAAAAeAQAAZHJzL2Uyb0Rv&#10;Yy54bWxQSwUGAAAAAAYABgBZAQAAWgUAAAAA&#10;">
              <v:fill on="f" focussize="0,0"/>
              <v:stroke on="f"/>
              <v:imagedata o:title=""/>
              <o:lock v:ext="edit" aspectratio="f"/>
              <v:textbox inset="0mm,0mm,0mm,0mm" style="mso-fit-shape-to-text:t;">
                <w:txbxContent>
                  <w:p w14:paraId="44C5D98A">
                    <w:pPr>
                      <w:pStyle w:val="14"/>
                    </w:pPr>
                  </w:p>
                  <w:p w14:paraId="674151C6">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395D">
    <w:pPr>
      <w:pStyle w:val="14"/>
      <w:tabs>
        <w:tab w:val="center" w:pos="43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D1290">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6DFsoBAACa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U9N3lFhucODn79/OP36df34l&#10;ZZn603uoMO3JY2Ic7tyAWzP7AZ1J9tAGk74oiGAcu3u6dFcOkYj0aLVcrQoMCYzNF8Rnz899gPhe&#10;OkOSUdOA48td5cdHiGPqnJKqWXevtM4j1PYvB2ImD0vcR47JisNumATtXHNCPT1OvqYWF50S/WCx&#10;sWlJZiPMxm42Dj6ofYfUyswL/O0hIonMLVUYYafCOLKsblqvtBN/3nPW8y+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F6DFsoBAACaAwAADgAAAAAAAAABACAAAAAeAQAAZHJzL2Uyb0Rv&#10;Yy54bWxQSwUGAAAAAAYABgBZAQAAWgUAAAAA&#10;">
              <v:fill on="f" focussize="0,0"/>
              <v:stroke on="f"/>
              <v:imagedata o:title=""/>
              <o:lock v:ext="edit" aspectratio="f"/>
              <v:textbox inset="0mm,0mm,0mm,0mm" style="mso-fit-shape-to-text:t;">
                <w:txbxContent>
                  <w:p w14:paraId="7E4D1290">
                    <w:pPr>
                      <w:pStyle w:val="14"/>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5EF89">
                          <w:pPr>
                            <w:pStyle w:val="14"/>
                          </w:pPr>
                        </w:p>
                        <w:p w14:paraId="4B034EE2">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01D5EF89">
                    <w:pPr>
                      <w:pStyle w:val="14"/>
                    </w:pPr>
                  </w:p>
                  <w:p w14:paraId="4B034EE2">
                    <w:pPr>
                      <w:pStyle w:val="14"/>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54D4">
    <w:pPr>
      <w:pStyle w:val="14"/>
      <w:tabs>
        <w:tab w:val="center" w:pos="43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0625F6">
                          <w:pPr>
                            <w:pStyle w:val="14"/>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afH8k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7l5&#10;nf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tp8fyQEAAJoDAAAOAAAAAAAAAAEAIAAAAB4BAABkcnMvZTJvRG9j&#10;LnhtbFBLBQYAAAAABgAGAFkBAABZBQAAAAA=&#10;">
              <v:fill on="f" focussize="0,0"/>
              <v:stroke on="f"/>
              <v:imagedata o:title=""/>
              <o:lock v:ext="edit" aspectratio="f"/>
              <v:textbox inset="0mm,0mm,0mm,0mm" style="mso-fit-shape-to-text:t;">
                <w:txbxContent>
                  <w:p w14:paraId="680625F6">
                    <w:pPr>
                      <w:pStyle w:val="14"/>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DE015">
                          <w:pPr>
                            <w:pStyle w:val="14"/>
                          </w:pPr>
                        </w:p>
                        <w:p w14:paraId="59CC06A4">
                          <w:pPr>
                            <w:pStyle w:val="14"/>
                          </w:pP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X/z4yQEAAJoDAAAOAAAAAAAAAAEAIAAAAB4BAABkcnMvZTJvRG9j&#10;LnhtbFBLBQYAAAAABgAGAFkBAABZBQAAAAA=&#10;">
              <v:fill on="f" focussize="0,0"/>
              <v:stroke on="f"/>
              <v:imagedata o:title=""/>
              <o:lock v:ext="edit" aspectratio="f"/>
              <v:textbox inset="0mm,0mm,0mm,0mm" style="mso-fit-shape-to-text:t;">
                <w:txbxContent>
                  <w:p w14:paraId="063DE015">
                    <w:pPr>
                      <w:pStyle w:val="14"/>
                    </w:pPr>
                  </w:p>
                  <w:p w14:paraId="59CC06A4">
                    <w:pPr>
                      <w:pStyle w:val="14"/>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51BE">
    <w:pPr>
      <w:pStyle w:val="14"/>
      <w:tabs>
        <w:tab w:val="center" w:pos="43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6FFF6">
                          <w:pPr>
                            <w:pStyle w:val="14"/>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fubyQEAAJsDAAAOAAAAAAAAAAEAIAAAAB4BAABkcnMvZTJvRG9j&#10;LnhtbFBLBQYAAAAABgAGAFkBAABZBQAAAAA=&#10;">
              <v:fill on="f" focussize="0,0"/>
              <v:stroke on="f"/>
              <v:imagedata o:title=""/>
              <o:lock v:ext="edit" aspectratio="f"/>
              <v:textbox inset="0mm,0mm,0mm,0mm" style="mso-fit-shape-to-text:t;">
                <w:txbxContent>
                  <w:p w14:paraId="5FA6FFF6">
                    <w:pPr>
                      <w:pStyle w:val="14"/>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0C1E1">
                          <w:pPr>
                            <w:pStyle w:val="14"/>
                          </w:pPr>
                        </w:p>
                        <w:p w14:paraId="131E6924">
                          <w:pPr>
                            <w:pStyle w:val="14"/>
                          </w:pPr>
                        </w:p>
                      </w:txbxContent>
                    </wps:txbx>
                    <wps:bodyPr wrap="none" lIns="0" tIns="0" rIns="0" bIns="0" upright="1">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xPy8oBAACb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4iYsKbHM4MTP37+df/w6//xK&#10;bqrUoN5DjXnPHjPjcO8GTJ79gM6ke5DBpC8qIhjH9p4u7RVDJDw9qlZVVWKIY2y+IH7x8twHiO+F&#10;MyQZDQ04v9xWdnyEOKbOKamadQ9K6zxDbf9yIGbyFIn7yDFZcdgNk6Cda0+op8fRN9TiplOiP1js&#10;bNqS2QizsZuNgw9q3yG1ZeYF/u4QkUTmliqMsFNhnFlWN+1XWoo/7znr5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IxPy8oBAACbAwAADgAAAAAAAAABACAAAAAeAQAAZHJzL2Uyb0Rv&#10;Yy54bWxQSwUGAAAAAAYABgBZAQAAWgUAAAAA&#10;">
              <v:fill on="f" focussize="0,0"/>
              <v:stroke on="f"/>
              <v:imagedata o:title=""/>
              <o:lock v:ext="edit" aspectratio="f"/>
              <v:textbox inset="0mm,0mm,0mm,0mm" style="mso-fit-shape-to-text:t;">
                <w:txbxContent>
                  <w:p w14:paraId="75C0C1E1">
                    <w:pPr>
                      <w:pStyle w:val="14"/>
                    </w:pPr>
                  </w:p>
                  <w:p w14:paraId="131E6924">
                    <w:pPr>
                      <w:pStyle w:val="14"/>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3DA1">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01CBD"/>
    <w:rsid w:val="006112A6"/>
    <w:rsid w:val="006135DA"/>
    <w:rsid w:val="006303A2"/>
    <w:rsid w:val="00641F16"/>
    <w:rsid w:val="00645146"/>
    <w:rsid w:val="0066013B"/>
    <w:rsid w:val="00667311"/>
    <w:rsid w:val="006709F8"/>
    <w:rsid w:val="00682C6D"/>
    <w:rsid w:val="006859EC"/>
    <w:rsid w:val="006A00EE"/>
    <w:rsid w:val="006B56D1"/>
    <w:rsid w:val="006B6A23"/>
    <w:rsid w:val="006C2462"/>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C25A5"/>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704A6"/>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2C97"/>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BF40BF"/>
    <w:rsid w:val="00C026A7"/>
    <w:rsid w:val="00C03105"/>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96F21"/>
    <w:rsid w:val="00DB3549"/>
    <w:rsid w:val="00DC3F1E"/>
    <w:rsid w:val="00DD0973"/>
    <w:rsid w:val="00DD2232"/>
    <w:rsid w:val="00DD356E"/>
    <w:rsid w:val="00DD6E1A"/>
    <w:rsid w:val="00DE3B45"/>
    <w:rsid w:val="00E03E88"/>
    <w:rsid w:val="00E06971"/>
    <w:rsid w:val="00E10FD1"/>
    <w:rsid w:val="00E11173"/>
    <w:rsid w:val="00E16ED9"/>
    <w:rsid w:val="00E17488"/>
    <w:rsid w:val="00E43089"/>
    <w:rsid w:val="00E52AFE"/>
    <w:rsid w:val="00E52C4B"/>
    <w:rsid w:val="00E52F94"/>
    <w:rsid w:val="00E65825"/>
    <w:rsid w:val="00E717AD"/>
    <w:rsid w:val="00E72CA3"/>
    <w:rsid w:val="00E83CF4"/>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2353E57"/>
    <w:rsid w:val="027D402E"/>
    <w:rsid w:val="029A38EC"/>
    <w:rsid w:val="02FC1075"/>
    <w:rsid w:val="03202AA6"/>
    <w:rsid w:val="032F61F4"/>
    <w:rsid w:val="037E483B"/>
    <w:rsid w:val="03CA0CF2"/>
    <w:rsid w:val="04123CC2"/>
    <w:rsid w:val="048672A8"/>
    <w:rsid w:val="04BF3ADE"/>
    <w:rsid w:val="04D3176E"/>
    <w:rsid w:val="04ED4871"/>
    <w:rsid w:val="04F3184D"/>
    <w:rsid w:val="052B42E1"/>
    <w:rsid w:val="0553688F"/>
    <w:rsid w:val="0564784A"/>
    <w:rsid w:val="056C227F"/>
    <w:rsid w:val="058014BF"/>
    <w:rsid w:val="05CE01C7"/>
    <w:rsid w:val="06190FCC"/>
    <w:rsid w:val="066A6B45"/>
    <w:rsid w:val="06700C2D"/>
    <w:rsid w:val="068428E9"/>
    <w:rsid w:val="070659F4"/>
    <w:rsid w:val="07610E7C"/>
    <w:rsid w:val="07B611C8"/>
    <w:rsid w:val="07C24D3A"/>
    <w:rsid w:val="08652D45"/>
    <w:rsid w:val="086E1AA3"/>
    <w:rsid w:val="08760957"/>
    <w:rsid w:val="08A62512"/>
    <w:rsid w:val="08C94F2B"/>
    <w:rsid w:val="09155A79"/>
    <w:rsid w:val="0919525D"/>
    <w:rsid w:val="099519E5"/>
    <w:rsid w:val="09970B85"/>
    <w:rsid w:val="09B616CE"/>
    <w:rsid w:val="09BD40D1"/>
    <w:rsid w:val="09F023C3"/>
    <w:rsid w:val="0A0855DF"/>
    <w:rsid w:val="0A3D797F"/>
    <w:rsid w:val="0A943317"/>
    <w:rsid w:val="0A9C2E76"/>
    <w:rsid w:val="0AE53AB6"/>
    <w:rsid w:val="0AF11EE8"/>
    <w:rsid w:val="0AFC7DF2"/>
    <w:rsid w:val="0B27272B"/>
    <w:rsid w:val="0B7078E0"/>
    <w:rsid w:val="0C082ECC"/>
    <w:rsid w:val="0C126133"/>
    <w:rsid w:val="0CBA007B"/>
    <w:rsid w:val="0D016183"/>
    <w:rsid w:val="0D3B4591"/>
    <w:rsid w:val="0D6945E7"/>
    <w:rsid w:val="0D9A07EA"/>
    <w:rsid w:val="0E2A1C0A"/>
    <w:rsid w:val="0E693920"/>
    <w:rsid w:val="0E872C11"/>
    <w:rsid w:val="0EAC0A28"/>
    <w:rsid w:val="0EC87A33"/>
    <w:rsid w:val="0EED1247"/>
    <w:rsid w:val="0F621C35"/>
    <w:rsid w:val="0F732EEF"/>
    <w:rsid w:val="0F9D2C6D"/>
    <w:rsid w:val="10066C70"/>
    <w:rsid w:val="10151461"/>
    <w:rsid w:val="104B4477"/>
    <w:rsid w:val="106D2640"/>
    <w:rsid w:val="10AB211B"/>
    <w:rsid w:val="115A63BA"/>
    <w:rsid w:val="11987B90"/>
    <w:rsid w:val="11CC783A"/>
    <w:rsid w:val="11D949F0"/>
    <w:rsid w:val="124179BC"/>
    <w:rsid w:val="128819B3"/>
    <w:rsid w:val="128B4716"/>
    <w:rsid w:val="12B94B15"/>
    <w:rsid w:val="12F2453C"/>
    <w:rsid w:val="12FE1C75"/>
    <w:rsid w:val="13C4117D"/>
    <w:rsid w:val="14704EB4"/>
    <w:rsid w:val="148F6462"/>
    <w:rsid w:val="14AA62FC"/>
    <w:rsid w:val="14B44CE1"/>
    <w:rsid w:val="150A2B53"/>
    <w:rsid w:val="153465DF"/>
    <w:rsid w:val="1553642E"/>
    <w:rsid w:val="15630848"/>
    <w:rsid w:val="157E3A08"/>
    <w:rsid w:val="1581332E"/>
    <w:rsid w:val="15DE3456"/>
    <w:rsid w:val="166167A3"/>
    <w:rsid w:val="16783AEC"/>
    <w:rsid w:val="16B70AB9"/>
    <w:rsid w:val="16B74615"/>
    <w:rsid w:val="170D06D9"/>
    <w:rsid w:val="1730049E"/>
    <w:rsid w:val="1739327C"/>
    <w:rsid w:val="179F6914"/>
    <w:rsid w:val="17AE798B"/>
    <w:rsid w:val="17FC6F46"/>
    <w:rsid w:val="187C371F"/>
    <w:rsid w:val="188E57BA"/>
    <w:rsid w:val="18945D65"/>
    <w:rsid w:val="18EB5496"/>
    <w:rsid w:val="19341F4D"/>
    <w:rsid w:val="19391BCC"/>
    <w:rsid w:val="198729C4"/>
    <w:rsid w:val="19BC7EFD"/>
    <w:rsid w:val="1A165AF6"/>
    <w:rsid w:val="1A3A17E5"/>
    <w:rsid w:val="1A974E89"/>
    <w:rsid w:val="1B1464DA"/>
    <w:rsid w:val="1B48049B"/>
    <w:rsid w:val="1B9238A2"/>
    <w:rsid w:val="1B9C64CF"/>
    <w:rsid w:val="1BAA4748"/>
    <w:rsid w:val="1BDC77E1"/>
    <w:rsid w:val="1C026332"/>
    <w:rsid w:val="1C3759C3"/>
    <w:rsid w:val="1C8841FB"/>
    <w:rsid w:val="1C9032BB"/>
    <w:rsid w:val="1CCB0E1A"/>
    <w:rsid w:val="1CE22453"/>
    <w:rsid w:val="1CF77E61"/>
    <w:rsid w:val="1D7C0366"/>
    <w:rsid w:val="1DD812A0"/>
    <w:rsid w:val="1DF83E91"/>
    <w:rsid w:val="1E696E4A"/>
    <w:rsid w:val="1F3D58D3"/>
    <w:rsid w:val="1F9D5AEF"/>
    <w:rsid w:val="1FA35104"/>
    <w:rsid w:val="1FCA31C6"/>
    <w:rsid w:val="1FFFBF2B"/>
    <w:rsid w:val="20254CE5"/>
    <w:rsid w:val="208A3AE1"/>
    <w:rsid w:val="20FF72E4"/>
    <w:rsid w:val="218912A4"/>
    <w:rsid w:val="21D32B1D"/>
    <w:rsid w:val="21F62C0B"/>
    <w:rsid w:val="2208041A"/>
    <w:rsid w:val="22194C96"/>
    <w:rsid w:val="226C4441"/>
    <w:rsid w:val="22B83252"/>
    <w:rsid w:val="22BC3B4B"/>
    <w:rsid w:val="22E600BF"/>
    <w:rsid w:val="23A94F44"/>
    <w:rsid w:val="24130EC4"/>
    <w:rsid w:val="24E24F53"/>
    <w:rsid w:val="25260FDF"/>
    <w:rsid w:val="25536EF6"/>
    <w:rsid w:val="255A5CDB"/>
    <w:rsid w:val="25EC296B"/>
    <w:rsid w:val="25F747AF"/>
    <w:rsid w:val="267918E7"/>
    <w:rsid w:val="26906C30"/>
    <w:rsid w:val="26CF1507"/>
    <w:rsid w:val="26E66850"/>
    <w:rsid w:val="274456D7"/>
    <w:rsid w:val="27877792"/>
    <w:rsid w:val="27C9064C"/>
    <w:rsid w:val="27DD5EA5"/>
    <w:rsid w:val="281164FE"/>
    <w:rsid w:val="28575C58"/>
    <w:rsid w:val="28D210B6"/>
    <w:rsid w:val="28E658A6"/>
    <w:rsid w:val="291A29A1"/>
    <w:rsid w:val="29286D4B"/>
    <w:rsid w:val="29492E0C"/>
    <w:rsid w:val="297B3BC8"/>
    <w:rsid w:val="29930F11"/>
    <w:rsid w:val="29CA1CE0"/>
    <w:rsid w:val="2A1769A9"/>
    <w:rsid w:val="2A917C3A"/>
    <w:rsid w:val="2A9F361D"/>
    <w:rsid w:val="2AE33121"/>
    <w:rsid w:val="2BC95916"/>
    <w:rsid w:val="2BDF043E"/>
    <w:rsid w:val="2C6E5EC2"/>
    <w:rsid w:val="2CA60F5C"/>
    <w:rsid w:val="2CC633AC"/>
    <w:rsid w:val="2DEE24C8"/>
    <w:rsid w:val="2E8B05DA"/>
    <w:rsid w:val="2EE713B8"/>
    <w:rsid w:val="2F151F70"/>
    <w:rsid w:val="2F23625C"/>
    <w:rsid w:val="2F37352A"/>
    <w:rsid w:val="2F57478F"/>
    <w:rsid w:val="2F9E23BE"/>
    <w:rsid w:val="303556F6"/>
    <w:rsid w:val="30371526"/>
    <w:rsid w:val="303A20E7"/>
    <w:rsid w:val="305B59D7"/>
    <w:rsid w:val="306166A8"/>
    <w:rsid w:val="309D61D2"/>
    <w:rsid w:val="30B16A82"/>
    <w:rsid w:val="30C34030"/>
    <w:rsid w:val="31CF685F"/>
    <w:rsid w:val="326F3B39"/>
    <w:rsid w:val="32A60E76"/>
    <w:rsid w:val="32B60008"/>
    <w:rsid w:val="32BF2D77"/>
    <w:rsid w:val="32FF7D97"/>
    <w:rsid w:val="332E3A59"/>
    <w:rsid w:val="336E583D"/>
    <w:rsid w:val="340E22A5"/>
    <w:rsid w:val="348916BB"/>
    <w:rsid w:val="349F67AD"/>
    <w:rsid w:val="34EB3B2A"/>
    <w:rsid w:val="353A03CE"/>
    <w:rsid w:val="35673778"/>
    <w:rsid w:val="357C6CFE"/>
    <w:rsid w:val="360F36CE"/>
    <w:rsid w:val="36390B16"/>
    <w:rsid w:val="36476633"/>
    <w:rsid w:val="36AF6C5F"/>
    <w:rsid w:val="36C4084C"/>
    <w:rsid w:val="373F02FF"/>
    <w:rsid w:val="37B02C8E"/>
    <w:rsid w:val="37B4465A"/>
    <w:rsid w:val="37EC619B"/>
    <w:rsid w:val="38B14BC7"/>
    <w:rsid w:val="38D214FF"/>
    <w:rsid w:val="38F012E0"/>
    <w:rsid w:val="38FD5720"/>
    <w:rsid w:val="39372359"/>
    <w:rsid w:val="393A3157"/>
    <w:rsid w:val="397C5325"/>
    <w:rsid w:val="39973D8D"/>
    <w:rsid w:val="39BF5572"/>
    <w:rsid w:val="39C500F8"/>
    <w:rsid w:val="39E3734B"/>
    <w:rsid w:val="3A345DF9"/>
    <w:rsid w:val="3A5F2E6B"/>
    <w:rsid w:val="3A616953"/>
    <w:rsid w:val="3A641C12"/>
    <w:rsid w:val="3ACC4283"/>
    <w:rsid w:val="3AD41E56"/>
    <w:rsid w:val="3AE73AC8"/>
    <w:rsid w:val="3B311EB0"/>
    <w:rsid w:val="3B443E1A"/>
    <w:rsid w:val="3B660234"/>
    <w:rsid w:val="3BC96A15"/>
    <w:rsid w:val="3C4A005E"/>
    <w:rsid w:val="3C9C4260"/>
    <w:rsid w:val="3CCA47F2"/>
    <w:rsid w:val="3CD61ACB"/>
    <w:rsid w:val="3CDB4ABA"/>
    <w:rsid w:val="3D4225DB"/>
    <w:rsid w:val="3DA31FEF"/>
    <w:rsid w:val="3DC6070E"/>
    <w:rsid w:val="3F316DAB"/>
    <w:rsid w:val="3F4C6C76"/>
    <w:rsid w:val="3F632CDC"/>
    <w:rsid w:val="3FB52533"/>
    <w:rsid w:val="3FC03C8B"/>
    <w:rsid w:val="40417F88"/>
    <w:rsid w:val="404545C4"/>
    <w:rsid w:val="40741A0F"/>
    <w:rsid w:val="410C5A70"/>
    <w:rsid w:val="413744D3"/>
    <w:rsid w:val="41524DB6"/>
    <w:rsid w:val="419954B1"/>
    <w:rsid w:val="4202058A"/>
    <w:rsid w:val="42276243"/>
    <w:rsid w:val="432F53AF"/>
    <w:rsid w:val="43DA4E87"/>
    <w:rsid w:val="43DC5C0B"/>
    <w:rsid w:val="44094EBE"/>
    <w:rsid w:val="44226CC2"/>
    <w:rsid w:val="442B2A76"/>
    <w:rsid w:val="44347EAF"/>
    <w:rsid w:val="44451F26"/>
    <w:rsid w:val="449A79AA"/>
    <w:rsid w:val="44BA339E"/>
    <w:rsid w:val="44C3361F"/>
    <w:rsid w:val="44C838A1"/>
    <w:rsid w:val="44CC70BE"/>
    <w:rsid w:val="44EE6FFD"/>
    <w:rsid w:val="44F114D1"/>
    <w:rsid w:val="457A3212"/>
    <w:rsid w:val="458850C5"/>
    <w:rsid w:val="45B51A91"/>
    <w:rsid w:val="45C61892"/>
    <w:rsid w:val="45EB0256"/>
    <w:rsid w:val="46317F9B"/>
    <w:rsid w:val="46DE415E"/>
    <w:rsid w:val="46E353C7"/>
    <w:rsid w:val="475431C1"/>
    <w:rsid w:val="479A1F09"/>
    <w:rsid w:val="47FD4F4E"/>
    <w:rsid w:val="48F66AAE"/>
    <w:rsid w:val="4A297C50"/>
    <w:rsid w:val="4AA2290B"/>
    <w:rsid w:val="4AE051E1"/>
    <w:rsid w:val="4AF74866"/>
    <w:rsid w:val="4AFD3FE5"/>
    <w:rsid w:val="4B006E97"/>
    <w:rsid w:val="4B2E709C"/>
    <w:rsid w:val="4B4815C1"/>
    <w:rsid w:val="4B756271"/>
    <w:rsid w:val="4B8F5681"/>
    <w:rsid w:val="4BAB525B"/>
    <w:rsid w:val="4BBE4555"/>
    <w:rsid w:val="4C070B66"/>
    <w:rsid w:val="4C4D2EED"/>
    <w:rsid w:val="4C676463"/>
    <w:rsid w:val="4CA0731E"/>
    <w:rsid w:val="4D72425A"/>
    <w:rsid w:val="4DEF6387"/>
    <w:rsid w:val="4E4A5793"/>
    <w:rsid w:val="4E6258E3"/>
    <w:rsid w:val="4E6321CB"/>
    <w:rsid w:val="4E8179DD"/>
    <w:rsid w:val="4EA72C19"/>
    <w:rsid w:val="4EFE3D51"/>
    <w:rsid w:val="4F4076FE"/>
    <w:rsid w:val="4F626B0C"/>
    <w:rsid w:val="4FBD7FB6"/>
    <w:rsid w:val="506C6302"/>
    <w:rsid w:val="5099372F"/>
    <w:rsid w:val="50A82C45"/>
    <w:rsid w:val="50DA44E2"/>
    <w:rsid w:val="50FC4267"/>
    <w:rsid w:val="5100482F"/>
    <w:rsid w:val="510065DD"/>
    <w:rsid w:val="511C7253"/>
    <w:rsid w:val="51444E1D"/>
    <w:rsid w:val="518932E8"/>
    <w:rsid w:val="524F45C3"/>
    <w:rsid w:val="526D6EDC"/>
    <w:rsid w:val="52781346"/>
    <w:rsid w:val="52AD6B4F"/>
    <w:rsid w:val="52B9411F"/>
    <w:rsid w:val="52E066C6"/>
    <w:rsid w:val="52E15F9A"/>
    <w:rsid w:val="52E717E6"/>
    <w:rsid w:val="534B7373"/>
    <w:rsid w:val="534D068E"/>
    <w:rsid w:val="53C72283"/>
    <w:rsid w:val="53F8359B"/>
    <w:rsid w:val="540466CB"/>
    <w:rsid w:val="542E16B3"/>
    <w:rsid w:val="54654913"/>
    <w:rsid w:val="54855211"/>
    <w:rsid w:val="55061CE8"/>
    <w:rsid w:val="5512337D"/>
    <w:rsid w:val="5551374B"/>
    <w:rsid w:val="55780E38"/>
    <w:rsid w:val="55B131C9"/>
    <w:rsid w:val="55CF28DC"/>
    <w:rsid w:val="55E02539"/>
    <w:rsid w:val="56EF29AC"/>
    <w:rsid w:val="57B6145B"/>
    <w:rsid w:val="57C2283E"/>
    <w:rsid w:val="58204D4F"/>
    <w:rsid w:val="58D740C7"/>
    <w:rsid w:val="58ED7447"/>
    <w:rsid w:val="58F07BF3"/>
    <w:rsid w:val="5912743A"/>
    <w:rsid w:val="597162CA"/>
    <w:rsid w:val="5983F8D6"/>
    <w:rsid w:val="59EB5A22"/>
    <w:rsid w:val="59FD190B"/>
    <w:rsid w:val="5A9F6211"/>
    <w:rsid w:val="5B7529BF"/>
    <w:rsid w:val="5C0F3B78"/>
    <w:rsid w:val="5C182A2D"/>
    <w:rsid w:val="5C2E0F3F"/>
    <w:rsid w:val="5C674179"/>
    <w:rsid w:val="5C847886"/>
    <w:rsid w:val="5C974299"/>
    <w:rsid w:val="5CED6F9A"/>
    <w:rsid w:val="5D4E06D0"/>
    <w:rsid w:val="5D733BE4"/>
    <w:rsid w:val="5DF179D9"/>
    <w:rsid w:val="5E0C3E37"/>
    <w:rsid w:val="5E756EB4"/>
    <w:rsid w:val="5E766130"/>
    <w:rsid w:val="5E8B19D8"/>
    <w:rsid w:val="5EA74B33"/>
    <w:rsid w:val="5F213536"/>
    <w:rsid w:val="5FC54B21"/>
    <w:rsid w:val="5FD90725"/>
    <w:rsid w:val="60564AD9"/>
    <w:rsid w:val="607641C6"/>
    <w:rsid w:val="60785C44"/>
    <w:rsid w:val="60C063D2"/>
    <w:rsid w:val="616109D2"/>
    <w:rsid w:val="6193618D"/>
    <w:rsid w:val="61FE0917"/>
    <w:rsid w:val="622B0FE0"/>
    <w:rsid w:val="62797BE6"/>
    <w:rsid w:val="627C19EC"/>
    <w:rsid w:val="62A91A32"/>
    <w:rsid w:val="62D97B40"/>
    <w:rsid w:val="631657EC"/>
    <w:rsid w:val="633A597E"/>
    <w:rsid w:val="633F4D43"/>
    <w:rsid w:val="63C139AA"/>
    <w:rsid w:val="63C94F54"/>
    <w:rsid w:val="64227296"/>
    <w:rsid w:val="64236A8C"/>
    <w:rsid w:val="64784FFB"/>
    <w:rsid w:val="6496084C"/>
    <w:rsid w:val="64E73BFF"/>
    <w:rsid w:val="65077E41"/>
    <w:rsid w:val="654827C1"/>
    <w:rsid w:val="65757142"/>
    <w:rsid w:val="658A426F"/>
    <w:rsid w:val="65915CA1"/>
    <w:rsid w:val="65B43BF4"/>
    <w:rsid w:val="65C87244"/>
    <w:rsid w:val="65CC4B28"/>
    <w:rsid w:val="65F87903"/>
    <w:rsid w:val="662B6C73"/>
    <w:rsid w:val="66611474"/>
    <w:rsid w:val="666A72FC"/>
    <w:rsid w:val="66960C68"/>
    <w:rsid w:val="66D103A8"/>
    <w:rsid w:val="66D6319D"/>
    <w:rsid w:val="67080E0E"/>
    <w:rsid w:val="672A7AB8"/>
    <w:rsid w:val="672E28C4"/>
    <w:rsid w:val="67637942"/>
    <w:rsid w:val="678A0557"/>
    <w:rsid w:val="6796514D"/>
    <w:rsid w:val="67A55622"/>
    <w:rsid w:val="67D26649"/>
    <w:rsid w:val="67ED7093"/>
    <w:rsid w:val="68100DD7"/>
    <w:rsid w:val="691D56C3"/>
    <w:rsid w:val="692916CF"/>
    <w:rsid w:val="693A035B"/>
    <w:rsid w:val="694A0126"/>
    <w:rsid w:val="699F1278"/>
    <w:rsid w:val="6A104ED0"/>
    <w:rsid w:val="6A527A52"/>
    <w:rsid w:val="6A9E56BD"/>
    <w:rsid w:val="6ACA7667"/>
    <w:rsid w:val="6B17728B"/>
    <w:rsid w:val="6B1D354E"/>
    <w:rsid w:val="6B6F018F"/>
    <w:rsid w:val="6B92539A"/>
    <w:rsid w:val="6B942F3C"/>
    <w:rsid w:val="6BAE2A2B"/>
    <w:rsid w:val="6BCF41C4"/>
    <w:rsid w:val="6BD32A40"/>
    <w:rsid w:val="6BF25468"/>
    <w:rsid w:val="6C3275AF"/>
    <w:rsid w:val="6C532A59"/>
    <w:rsid w:val="6C636246"/>
    <w:rsid w:val="6C6720D6"/>
    <w:rsid w:val="6CEB04C6"/>
    <w:rsid w:val="6D142D9C"/>
    <w:rsid w:val="6DA265FA"/>
    <w:rsid w:val="6DAD55AC"/>
    <w:rsid w:val="6DFC3904"/>
    <w:rsid w:val="6E217BB5"/>
    <w:rsid w:val="6EC65CD1"/>
    <w:rsid w:val="6ECE341F"/>
    <w:rsid w:val="6F12573E"/>
    <w:rsid w:val="6F60676D"/>
    <w:rsid w:val="6F804A91"/>
    <w:rsid w:val="6FEB3AD6"/>
    <w:rsid w:val="6FFD6078"/>
    <w:rsid w:val="700417EE"/>
    <w:rsid w:val="70231548"/>
    <w:rsid w:val="702746E5"/>
    <w:rsid w:val="704F233D"/>
    <w:rsid w:val="7087594B"/>
    <w:rsid w:val="70F13F16"/>
    <w:rsid w:val="70F84783"/>
    <w:rsid w:val="711271AB"/>
    <w:rsid w:val="71F0056A"/>
    <w:rsid w:val="7205184D"/>
    <w:rsid w:val="72C34D2A"/>
    <w:rsid w:val="72C74D55"/>
    <w:rsid w:val="73010267"/>
    <w:rsid w:val="731C0ACB"/>
    <w:rsid w:val="73556CE1"/>
    <w:rsid w:val="73B13A3B"/>
    <w:rsid w:val="740A5EBF"/>
    <w:rsid w:val="74205B35"/>
    <w:rsid w:val="74454183"/>
    <w:rsid w:val="745E1E8E"/>
    <w:rsid w:val="746E1FAA"/>
    <w:rsid w:val="748D1686"/>
    <w:rsid w:val="74BF3F35"/>
    <w:rsid w:val="74CF1C9F"/>
    <w:rsid w:val="74E219D2"/>
    <w:rsid w:val="74F549DB"/>
    <w:rsid w:val="75E26420"/>
    <w:rsid w:val="761431CC"/>
    <w:rsid w:val="768255B9"/>
    <w:rsid w:val="76962A74"/>
    <w:rsid w:val="76CABADF"/>
    <w:rsid w:val="76F529B8"/>
    <w:rsid w:val="77253898"/>
    <w:rsid w:val="7737091C"/>
    <w:rsid w:val="77AC0D22"/>
    <w:rsid w:val="77B12F29"/>
    <w:rsid w:val="77D04808"/>
    <w:rsid w:val="77F75747"/>
    <w:rsid w:val="78002B85"/>
    <w:rsid w:val="784734CA"/>
    <w:rsid w:val="78511348"/>
    <w:rsid w:val="78A322DF"/>
    <w:rsid w:val="78CD4747"/>
    <w:rsid w:val="78F56BB1"/>
    <w:rsid w:val="78FF067A"/>
    <w:rsid w:val="79094BEA"/>
    <w:rsid w:val="795054F6"/>
    <w:rsid w:val="79527859"/>
    <w:rsid w:val="79AB3871"/>
    <w:rsid w:val="79F20909"/>
    <w:rsid w:val="7AE90370"/>
    <w:rsid w:val="7B2E6D2B"/>
    <w:rsid w:val="7B3710FA"/>
    <w:rsid w:val="7B542147"/>
    <w:rsid w:val="7BC96246"/>
    <w:rsid w:val="7BCD29F9"/>
    <w:rsid w:val="7BCE2F61"/>
    <w:rsid w:val="7BDC200B"/>
    <w:rsid w:val="7C0010E9"/>
    <w:rsid w:val="7C0E0451"/>
    <w:rsid w:val="7C3C2310"/>
    <w:rsid w:val="7C81648D"/>
    <w:rsid w:val="7CBC263F"/>
    <w:rsid w:val="7D1F0E00"/>
    <w:rsid w:val="7D3911CB"/>
    <w:rsid w:val="7D7B1202"/>
    <w:rsid w:val="7DA74D4A"/>
    <w:rsid w:val="7E2B263C"/>
    <w:rsid w:val="7EAB6B5F"/>
    <w:rsid w:val="7EC53CBE"/>
    <w:rsid w:val="7ECA50B2"/>
    <w:rsid w:val="7ED20D09"/>
    <w:rsid w:val="7EE571E3"/>
    <w:rsid w:val="7EEA71D6"/>
    <w:rsid w:val="7F0D67CC"/>
    <w:rsid w:val="7F1D1CE5"/>
    <w:rsid w:val="7F3177DE"/>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120" w:after="120"/>
      <w:outlineLvl w:val="2"/>
    </w:pPr>
    <w:rPr>
      <w:b/>
      <w:bCs/>
      <w:szCs w:val="32"/>
    </w:rPr>
  </w:style>
  <w:style w:type="paragraph" w:styleId="6">
    <w:name w:val="heading 7"/>
    <w:basedOn w:val="1"/>
    <w:next w:val="1"/>
    <w:qFormat/>
    <w:uiPriority w:val="1"/>
    <w:pPr>
      <w:ind w:left="398"/>
      <w:outlineLvl w:val="6"/>
    </w:pPr>
    <w:rPr>
      <w:rFonts w:ascii="宋体" w:hAnsi="宋体" w:cs="宋体"/>
      <w:b/>
      <w:bCs/>
      <w:szCs w:val="21"/>
      <w:lang w:val="zh-CN" w:bidi="zh-CN"/>
    </w:rPr>
  </w:style>
  <w:style w:type="paragraph" w:styleId="7">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30" w:firstLineChars="228"/>
    </w:pPr>
    <w:rPr>
      <w:rFonts w:ascii="仿宋_GB2312" w:eastAsia="仿宋_GB2312"/>
      <w:sz w:val="32"/>
    </w:rPr>
  </w:style>
  <w:style w:type="paragraph" w:styleId="8">
    <w:name w:val="Normal Indent"/>
    <w:basedOn w:val="1"/>
    <w:next w:val="1"/>
    <w:qFormat/>
    <w:uiPriority w:val="0"/>
    <w:pPr>
      <w:ind w:firstLine="420" w:firstLineChars="200"/>
    </w:pPr>
  </w:style>
  <w:style w:type="paragraph" w:styleId="9">
    <w:name w:val="annotation text"/>
    <w:basedOn w:val="1"/>
    <w:qFormat/>
    <w:uiPriority w:val="99"/>
    <w:pPr>
      <w:jc w:val="left"/>
    </w:pPr>
  </w:style>
  <w:style w:type="paragraph" w:styleId="10">
    <w:name w:val="Body Text"/>
    <w:basedOn w:val="1"/>
    <w:qFormat/>
    <w:uiPriority w:val="0"/>
    <w:pPr>
      <w:spacing w:line="360" w:lineRule="auto"/>
    </w:p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unhideWhenUsed/>
    <w:qFormat/>
    <w:uiPriority w:val="99"/>
    <w:rPr>
      <w:color w:val="0563C1"/>
      <w:u w:val="single"/>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
    <w:name w:val="标题 2 Char1"/>
    <w:link w:val="4"/>
    <w:qFormat/>
    <w:uiPriority w:val="0"/>
    <w:rPr>
      <w:rFonts w:ascii="Arial" w:hAnsi="Arial" w:eastAsia="黑体"/>
      <w:b/>
      <w:bCs/>
      <w:sz w:val="32"/>
      <w:szCs w:val="32"/>
    </w:rPr>
  </w:style>
  <w:style w:type="character" w:customStyle="1" w:styleId="29">
    <w:name w:val="批注框文本 Char"/>
    <w:link w:val="13"/>
    <w:qFormat/>
    <w:uiPriority w:val="0"/>
    <w:rPr>
      <w:kern w:val="2"/>
      <w:sz w:val="18"/>
      <w:szCs w:val="18"/>
    </w:rPr>
  </w:style>
  <w:style w:type="character" w:customStyle="1" w:styleId="30">
    <w:name w:val="页脚 Char"/>
    <w:link w:val="14"/>
    <w:qFormat/>
    <w:uiPriority w:val="0"/>
    <w:rPr>
      <w:kern w:val="2"/>
      <w:sz w:val="18"/>
      <w:szCs w:val="18"/>
    </w:rPr>
  </w:style>
  <w:style w:type="character" w:customStyle="1" w:styleId="31">
    <w:name w:val="页眉 Char"/>
    <w:link w:val="15"/>
    <w:qFormat/>
    <w:uiPriority w:val="0"/>
    <w:rPr>
      <w:kern w:val="2"/>
      <w:sz w:val="18"/>
      <w:szCs w:val="18"/>
    </w:rPr>
  </w:style>
  <w:style w:type="character" w:customStyle="1" w:styleId="32">
    <w:name w:val="标题 2 Char"/>
    <w:qFormat/>
    <w:uiPriority w:val="0"/>
    <w:rPr>
      <w:rFonts w:ascii="Arial" w:hAnsi="Arial" w:eastAsia="黑体"/>
      <w:b/>
      <w:bCs/>
      <w:sz w:val="32"/>
      <w:szCs w:val="32"/>
    </w:rPr>
  </w:style>
  <w:style w:type="paragraph" w:customStyle="1" w:styleId="33">
    <w:name w:val="msolistparagraph"/>
    <w:basedOn w:val="1"/>
    <w:qFormat/>
    <w:uiPriority w:val="0"/>
    <w:pPr>
      <w:ind w:firstLine="420" w:firstLineChars="200"/>
    </w:pPr>
  </w:style>
  <w:style w:type="paragraph" w:styleId="34">
    <w:name w:val="List Paragraph"/>
    <w:basedOn w:val="1"/>
    <w:qFormat/>
    <w:uiPriority w:val="1"/>
    <w:pPr>
      <w:spacing w:before="110"/>
      <w:ind w:left="248" w:firstLine="427"/>
    </w:pPr>
    <w:rPr>
      <w:rFonts w:ascii="宋体" w:hAnsi="宋体" w:cs="宋体"/>
      <w:lang w:val="zh-CN" w:bidi="zh-CN"/>
    </w:rPr>
  </w:style>
  <w:style w:type="paragraph" w:customStyle="1" w:styleId="35">
    <w:name w:val="Table Paragraph"/>
    <w:basedOn w:val="36"/>
    <w:qFormat/>
    <w:uiPriority w:val="1"/>
    <w:rPr>
      <w:rFonts w:ascii="宋体" w:hAnsi="宋体" w:cs="宋体"/>
      <w:lang w:val="zh-CN" w:bidi="zh-CN"/>
    </w:rPr>
  </w:style>
  <w:style w:type="paragraph" w:customStyle="1" w:styleId="36">
    <w:name w:val="正文 New New New New"/>
    <w:next w:val="37"/>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
    <w:name w:val="正文文本缩进 New New New New"/>
    <w:basedOn w:val="38"/>
    <w:unhideWhenUsed/>
    <w:qFormat/>
    <w:uiPriority w:val="99"/>
    <w:pPr>
      <w:ind w:left="420" w:leftChars="200"/>
    </w:pPr>
  </w:style>
  <w:style w:type="paragraph" w:customStyle="1" w:styleId="38">
    <w:name w:val="正文文本 New New New New"/>
    <w:basedOn w:val="39"/>
    <w:unhideWhenUsed/>
    <w:qFormat/>
    <w:uiPriority w:val="99"/>
    <w:pPr>
      <w:spacing w:before="32"/>
      <w:ind w:left="138"/>
    </w:pPr>
  </w:style>
  <w:style w:type="paragraph" w:customStyle="1" w:styleId="39">
    <w:name w:val="正文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0">
    <w:name w:val="正文文本缩进 New New New New New New"/>
    <w:basedOn w:val="41"/>
    <w:unhideWhenUsed/>
    <w:qFormat/>
    <w:uiPriority w:val="99"/>
    <w:pPr>
      <w:ind w:left="420" w:leftChars="200"/>
    </w:pPr>
  </w:style>
  <w:style w:type="paragraph" w:customStyle="1" w:styleId="41">
    <w:name w:val="正文文本 New New New New New New New New New New"/>
    <w:basedOn w:val="42"/>
    <w:unhideWhenUsed/>
    <w:qFormat/>
    <w:uiPriority w:val="99"/>
    <w:pPr>
      <w:spacing w:before="32"/>
      <w:ind w:left="138"/>
    </w:pPr>
  </w:style>
  <w:style w:type="paragraph" w:customStyle="1" w:styleId="42">
    <w:name w:val="正文 New New New New New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3">
    <w:name w:val="目录 21"/>
    <w:basedOn w:val="1"/>
    <w:next w:val="1"/>
    <w:qFormat/>
    <w:uiPriority w:val="0"/>
    <w:pPr>
      <w:ind w:left="420" w:leftChars="200"/>
    </w:pPr>
  </w:style>
  <w:style w:type="paragraph" w:customStyle="1" w:styleId="44">
    <w:name w:val="目录1"/>
    <w:basedOn w:val="1"/>
    <w:qFormat/>
    <w:uiPriority w:val="0"/>
    <w:rPr>
      <w:rFonts w:ascii="黑体" w:hAnsi="Calibri" w:eastAsia="黑体"/>
      <w:sz w:val="52"/>
      <w:szCs w:val="52"/>
    </w:rPr>
  </w:style>
  <w:style w:type="paragraph" w:customStyle="1" w:styleId="45">
    <w:name w:val="目录 11"/>
    <w:basedOn w:val="1"/>
    <w:next w:val="1"/>
    <w:qFormat/>
    <w:uiPriority w:val="0"/>
  </w:style>
  <w:style w:type="paragraph" w:customStyle="1" w:styleId="46">
    <w:name w:val="List Paragraph1"/>
    <w:basedOn w:val="1"/>
    <w:qFormat/>
    <w:uiPriority w:val="0"/>
    <w:pPr>
      <w:autoSpaceDE w:val="0"/>
      <w:autoSpaceDN w:val="0"/>
      <w:ind w:left="657" w:hanging="602"/>
      <w:jc w:val="left"/>
    </w:pPr>
    <w:rPr>
      <w:rFonts w:hint="eastAsia" w:ascii="宋体" w:hAnsi="宋体"/>
      <w:kern w:val="0"/>
      <w:sz w:val="22"/>
      <w:szCs w:val="22"/>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9162</Words>
  <Characters>9614</Characters>
  <Lines>96</Lines>
  <Paragraphs>27</Paragraphs>
  <TotalTime>3</TotalTime>
  <ScaleCrop>false</ScaleCrop>
  <LinksUpToDate>false</LinksUpToDate>
  <CharactersWithSpaces>10121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2024-10-28T05:17:00Z</cp:lastPrinted>
  <dcterms:modified xsi:type="dcterms:W3CDTF">2025-06-26T07:06:37Z</dcterms:modified>
  <dc:title>关于谢洁雯家庭困难补助的请示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8EC7335D262A4F61BC0614F4EC4087EB_13</vt:lpwstr>
  </property>
  <property fmtid="{D5CDD505-2E9C-101B-9397-08002B2CF9AE}" pid="4" name="KSOTemplateDocerSaveRecord">
    <vt:lpwstr>eyJoZGlkIjoiMmI2YTlhYTUwMzQwYmEzMjRmM2JjNzgzMGZlYjE3MmMiLCJ1c2VySWQiOiIxNDI5NzQ4OTI3In0=</vt:lpwstr>
  </property>
</Properties>
</file>