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499DB">
      <w:pPr>
        <w:jc w:val="center"/>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赣州交控集团2025年度工会会员生日蛋糕券</w:t>
      </w:r>
    </w:p>
    <w:p w14:paraId="30923044">
      <w:pPr>
        <w:jc w:val="center"/>
        <w:rPr>
          <w:rFonts w:hint="eastAsia" w:ascii="宋体" w:hAnsi="宋体" w:eastAsia="宋体" w:cs="宋体"/>
          <w:b/>
          <w:bCs/>
          <w:color w:val="auto"/>
          <w:kern w:val="0"/>
          <w:sz w:val="24"/>
          <w:szCs w:val="24"/>
          <w:highlight w:val="none"/>
        </w:rPr>
      </w:pPr>
      <w:r>
        <w:rPr>
          <w:rFonts w:hint="eastAsia" w:ascii="宋体" w:hAnsi="宋体" w:cs="宋体"/>
          <w:b/>
          <w:bCs/>
          <w:color w:val="auto"/>
          <w:sz w:val="36"/>
          <w:szCs w:val="36"/>
          <w:highlight w:val="none"/>
          <w:lang w:val="en-US" w:eastAsia="zh-CN"/>
        </w:rPr>
        <w:t>采购项目</w:t>
      </w:r>
      <w:r>
        <w:rPr>
          <w:rFonts w:hint="eastAsia" w:ascii="宋体" w:hAnsi="宋体" w:cs="宋体"/>
          <w:b/>
          <w:bCs/>
          <w:color w:val="auto"/>
          <w:sz w:val="36"/>
          <w:szCs w:val="36"/>
          <w:highlight w:val="none"/>
          <w:lang w:eastAsia="zh-CN"/>
        </w:rPr>
        <w:t>询价</w:t>
      </w:r>
      <w:r>
        <w:rPr>
          <w:rFonts w:hint="eastAsia" w:ascii="宋体" w:hAnsi="宋体" w:cs="宋体"/>
          <w:b/>
          <w:bCs/>
          <w:color w:val="auto"/>
          <w:sz w:val="36"/>
          <w:szCs w:val="36"/>
          <w:highlight w:val="none"/>
          <w:lang w:val="en-US" w:eastAsia="zh-CN"/>
        </w:rPr>
        <w:t>公告（第二次）</w:t>
      </w:r>
    </w:p>
    <w:p w14:paraId="7B6B70F1">
      <w:pPr>
        <w:keepNext w:val="0"/>
        <w:keepLines w:val="0"/>
        <w:pageBreakBefore w:val="0"/>
        <w:widowControl w:val="0"/>
        <w:kinsoku/>
        <w:wordWrap/>
        <w:overflowPunct/>
        <w:topLinePunct w:val="0"/>
        <w:autoSpaceDE/>
        <w:autoSpaceDN/>
        <w:bidi w:val="0"/>
        <w:adjustRightInd/>
        <w:snapToGrid/>
        <w:spacing w:afterAutospacing="0" w:line="470" w:lineRule="exact"/>
        <w:ind w:firstLine="482" w:firstLineChars="200"/>
        <w:textAlignment w:val="auto"/>
        <w:rPr>
          <w:rFonts w:hint="eastAsia" w:ascii="宋体" w:hAnsi="宋体"/>
          <w:color w:val="auto"/>
          <w:sz w:val="24"/>
          <w:highlight w:val="none"/>
          <w:lang w:val="en-US" w:eastAsia="zh-CN"/>
        </w:rPr>
      </w:pPr>
      <w:r>
        <w:rPr>
          <w:rFonts w:hint="eastAsia" w:ascii="宋体" w:hAnsi="宋体" w:eastAsia="宋体" w:cs="宋体"/>
          <w:b/>
          <w:bCs/>
          <w:color w:val="auto"/>
          <w:kern w:val="0"/>
          <w:sz w:val="24"/>
          <w:szCs w:val="24"/>
          <w:highlight w:val="none"/>
        </w:rPr>
        <w:t>一、询价条件</w:t>
      </w:r>
    </w:p>
    <w:p w14:paraId="51A7CB32">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根据赣市工办通[2023]17号文件精神，赣州交通控股集团为工会会员发放2025年度生日蛋糕券。</w:t>
      </w:r>
      <w:r>
        <w:rPr>
          <w:rFonts w:hint="eastAsia" w:ascii="宋体" w:hAnsi="宋体" w:eastAsia="宋体" w:cs="Times New Roman"/>
          <w:color w:val="auto"/>
          <w:sz w:val="24"/>
          <w:highlight w:val="none"/>
        </w:rPr>
        <w:t>本次询价项目名称：</w:t>
      </w:r>
      <w:r>
        <w:rPr>
          <w:rFonts w:hint="eastAsia" w:ascii="宋体" w:hAnsi="宋体" w:eastAsia="宋体" w:cs="Times New Roman"/>
          <w:color w:val="auto"/>
          <w:sz w:val="24"/>
          <w:highlight w:val="none"/>
          <w:lang w:val="en-US" w:eastAsia="zh-CN"/>
        </w:rPr>
        <w:t>赣州交控集团2025年度工会会员生日蛋糕券采购项目</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询价</w:t>
      </w:r>
      <w:r>
        <w:rPr>
          <w:rFonts w:hint="eastAsia" w:ascii="宋体" w:hAnsi="宋体" w:eastAsia="宋体" w:cs="Times New Roman"/>
          <w:color w:val="auto"/>
          <w:sz w:val="24"/>
          <w:highlight w:val="none"/>
        </w:rPr>
        <w:t>人</w:t>
      </w:r>
      <w:r>
        <w:rPr>
          <w:rFonts w:hint="eastAsia" w:ascii="宋体" w:hAnsi="宋体" w:eastAsia="宋体" w:cs="Times New Roman"/>
          <w:color w:val="auto"/>
          <w:sz w:val="24"/>
          <w:highlight w:val="none"/>
          <w:lang w:val="en-US" w:eastAsia="zh-CN"/>
        </w:rPr>
        <w:t>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赣州交通控股集团有限公司。合同签订单位为：赣州交通控股集团有限公司本部及相关子公司。</w:t>
      </w:r>
      <w:r>
        <w:rPr>
          <w:rFonts w:hint="eastAsia" w:ascii="宋体" w:hAnsi="宋体" w:eastAsia="宋体" w:cs="Times New Roman"/>
          <w:color w:val="auto"/>
          <w:sz w:val="24"/>
          <w:highlight w:val="none"/>
        </w:rPr>
        <w:t>资金来源为自有资金，已具备</w:t>
      </w:r>
      <w:r>
        <w:rPr>
          <w:rFonts w:hint="eastAsia" w:ascii="宋体" w:hAnsi="宋体" w:cs="Times New Roman"/>
          <w:color w:val="auto"/>
          <w:sz w:val="24"/>
          <w:highlight w:val="none"/>
          <w:lang w:val="en-US" w:eastAsia="zh-CN"/>
        </w:rPr>
        <w:t>采购</w:t>
      </w:r>
      <w:r>
        <w:rPr>
          <w:rFonts w:hint="eastAsia" w:ascii="宋体" w:hAnsi="宋体" w:eastAsia="宋体" w:cs="Times New Roman"/>
          <w:color w:val="auto"/>
          <w:sz w:val="24"/>
          <w:highlight w:val="none"/>
        </w:rPr>
        <w:t>条件，现对该项目进行公开询价。</w:t>
      </w:r>
    </w:p>
    <w:p w14:paraId="5A5E766C">
      <w:pPr>
        <w:keepNext w:val="0"/>
        <w:keepLines w:val="0"/>
        <w:pageBreakBefore w:val="0"/>
        <w:kinsoku/>
        <w:wordWrap/>
        <w:overflowPunct/>
        <w:topLinePunct w:val="0"/>
        <w:autoSpaceDE/>
        <w:autoSpaceDN/>
        <w:bidi w:val="0"/>
        <w:snapToGrid/>
        <w:spacing w:line="440" w:lineRule="exact"/>
        <w:ind w:firstLine="482" w:firstLineChars="200"/>
        <w:textAlignment w:val="auto"/>
        <w:rPr>
          <w:rFonts w:ascii="宋体" w:hAnsi="宋体"/>
          <w:b/>
          <w:color w:val="auto"/>
          <w:sz w:val="24"/>
          <w:highlight w:val="none"/>
        </w:rPr>
      </w:pPr>
      <w:r>
        <w:rPr>
          <w:rFonts w:hint="eastAsia" w:ascii="宋体" w:hAnsi="宋体"/>
          <w:b/>
          <w:color w:val="auto"/>
          <w:sz w:val="24"/>
          <w:highlight w:val="none"/>
          <w:lang w:val="en-US" w:eastAsia="zh-CN"/>
        </w:rPr>
        <w:t>二</w:t>
      </w:r>
      <w:r>
        <w:rPr>
          <w:rFonts w:hint="eastAsia" w:ascii="宋体" w:hAnsi="宋体"/>
          <w:b/>
          <w:color w:val="auto"/>
          <w:sz w:val="24"/>
          <w:highlight w:val="none"/>
        </w:rPr>
        <w:t>、</w:t>
      </w:r>
      <w:r>
        <w:rPr>
          <w:rFonts w:hint="eastAsia" w:ascii="宋体" w:hAnsi="宋体"/>
          <w:b/>
          <w:color w:val="auto"/>
          <w:sz w:val="24"/>
          <w:highlight w:val="none"/>
          <w:lang w:eastAsia="zh-CN"/>
        </w:rPr>
        <w:t>询价</w:t>
      </w:r>
      <w:r>
        <w:rPr>
          <w:rFonts w:hint="eastAsia" w:ascii="宋体" w:hAnsi="宋体"/>
          <w:b/>
          <w:color w:val="auto"/>
          <w:sz w:val="24"/>
          <w:highlight w:val="none"/>
        </w:rPr>
        <w:t>内容及要求</w:t>
      </w:r>
    </w:p>
    <w:p w14:paraId="3DA48524">
      <w:pPr>
        <w:keepNext w:val="0"/>
        <w:keepLines w:val="0"/>
        <w:pageBreakBefore w:val="0"/>
        <w:kinsoku/>
        <w:wordWrap/>
        <w:overflowPunct/>
        <w:topLinePunct w:val="0"/>
        <w:autoSpaceDN/>
        <w:bidi w:val="0"/>
        <w:adjustRightInd/>
        <w:snapToGrid/>
        <w:spacing w:line="460" w:lineRule="exact"/>
        <w:ind w:firstLine="480" w:firstLineChars="200"/>
        <w:jc w:val="both"/>
        <w:textAlignment w:val="auto"/>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生日蛋糕券按照工会会员每人300元的标准进行采购，集团工会会员数约1650人，总费用约为49</w:t>
      </w:r>
      <w:r>
        <w:rPr>
          <w:rFonts w:hint="eastAsia" w:ascii="宋体" w:hAnsi="宋体" w:cs="Times New Roman"/>
          <w:color w:val="auto"/>
          <w:sz w:val="24"/>
          <w:highlight w:val="none"/>
          <w:lang w:val="en-US" w:eastAsia="zh-CN"/>
        </w:rPr>
        <w:t>5000</w:t>
      </w:r>
      <w:r>
        <w:rPr>
          <w:rFonts w:hint="eastAsia" w:ascii="宋体" w:hAnsi="宋体" w:eastAsia="宋体" w:cs="Times New Roman"/>
          <w:color w:val="auto"/>
          <w:sz w:val="24"/>
          <w:highlight w:val="none"/>
          <w:lang w:val="en-US" w:eastAsia="zh-CN"/>
        </w:rPr>
        <w:t>元。总支付价以实际采购</w:t>
      </w:r>
      <w:r>
        <w:rPr>
          <w:rFonts w:hint="eastAsia" w:ascii="宋体" w:hAnsi="宋体" w:cs="Times New Roman"/>
          <w:color w:val="auto"/>
          <w:sz w:val="24"/>
          <w:highlight w:val="none"/>
          <w:lang w:val="en-US" w:eastAsia="zh-CN"/>
        </w:rPr>
        <w:t>数量进行</w:t>
      </w:r>
      <w:r>
        <w:rPr>
          <w:rFonts w:hint="eastAsia" w:ascii="宋体" w:hAnsi="宋体" w:eastAsia="宋体" w:cs="Times New Roman"/>
          <w:color w:val="auto"/>
          <w:sz w:val="24"/>
          <w:highlight w:val="none"/>
          <w:lang w:val="en-US" w:eastAsia="zh-CN"/>
        </w:rPr>
        <w:t>结算，结算金额=实际</w:t>
      </w:r>
      <w:r>
        <w:rPr>
          <w:rFonts w:hint="eastAsia" w:ascii="宋体" w:hAnsi="宋体" w:cs="Times New Roman"/>
          <w:color w:val="auto"/>
          <w:sz w:val="24"/>
          <w:highlight w:val="none"/>
          <w:lang w:val="en-US" w:eastAsia="zh-CN"/>
        </w:rPr>
        <w:t>采购的蛋糕</w:t>
      </w:r>
      <w:r>
        <w:rPr>
          <w:rFonts w:hint="eastAsia" w:ascii="宋体" w:hAnsi="宋体" w:eastAsia="宋体" w:cs="Times New Roman"/>
          <w:color w:val="auto"/>
          <w:sz w:val="24"/>
          <w:highlight w:val="none"/>
          <w:lang w:val="en-US" w:eastAsia="zh-CN"/>
        </w:rPr>
        <w:t>券数量*300元</w:t>
      </w:r>
      <w:r>
        <w:rPr>
          <w:rFonts w:hint="eastAsia" w:ascii="宋体" w:hAnsi="宋体" w:cs="Times New Roman"/>
          <w:color w:val="auto"/>
          <w:sz w:val="24"/>
          <w:highlight w:val="none"/>
          <w:lang w:val="en-US" w:eastAsia="zh-CN"/>
        </w:rPr>
        <w:t>/份</w:t>
      </w:r>
      <w:r>
        <w:rPr>
          <w:rFonts w:hint="eastAsia" w:ascii="宋体" w:hAnsi="宋体" w:eastAsia="宋体" w:cs="Times New Roman"/>
          <w:color w:val="auto"/>
          <w:sz w:val="24"/>
          <w:highlight w:val="none"/>
          <w:lang w:val="en-US" w:eastAsia="zh-CN"/>
        </w:rPr>
        <w:t>人民币。</w:t>
      </w:r>
      <w:r>
        <w:rPr>
          <w:rFonts w:hint="eastAsia" w:ascii="宋体" w:hAnsi="宋体" w:cs="Times New Roman"/>
          <w:color w:val="auto"/>
          <w:sz w:val="24"/>
          <w:highlight w:val="none"/>
          <w:lang w:val="en-US" w:eastAsia="zh-CN"/>
        </w:rPr>
        <w:t>报价人</w:t>
      </w:r>
      <w:r>
        <w:rPr>
          <w:rFonts w:hint="eastAsia" w:ascii="宋体" w:hAnsi="宋体" w:eastAsia="宋体" w:cs="Times New Roman"/>
          <w:color w:val="auto"/>
          <w:sz w:val="24"/>
          <w:highlight w:val="none"/>
          <w:lang w:val="en-US" w:eastAsia="zh-CN"/>
        </w:rPr>
        <w:t>须承诺：如遇</w:t>
      </w:r>
      <w:r>
        <w:rPr>
          <w:rFonts w:hint="eastAsia" w:ascii="宋体" w:hAnsi="宋体" w:cs="Times New Roman"/>
          <w:color w:val="auto"/>
          <w:sz w:val="24"/>
          <w:highlight w:val="none"/>
          <w:lang w:val="en-US" w:eastAsia="zh-CN"/>
        </w:rPr>
        <w:t>报价人</w:t>
      </w:r>
      <w:r>
        <w:rPr>
          <w:rFonts w:hint="eastAsia" w:ascii="宋体" w:hAnsi="宋体" w:eastAsia="宋体" w:cs="Times New Roman"/>
          <w:color w:val="auto"/>
          <w:sz w:val="24"/>
          <w:highlight w:val="none"/>
          <w:lang w:val="en-US" w:eastAsia="zh-CN"/>
        </w:rPr>
        <w:t>停业</w:t>
      </w:r>
      <w:r>
        <w:rPr>
          <w:rFonts w:hint="eastAsia" w:ascii="宋体" w:hAnsi="宋体" w:cs="Times New Roman"/>
          <w:color w:val="auto"/>
          <w:sz w:val="24"/>
          <w:highlight w:val="none"/>
          <w:lang w:val="en-US" w:eastAsia="zh-CN"/>
        </w:rPr>
        <w:t>、破产、吊销营业执照等无法继续履行合同义务的情况</w:t>
      </w: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应立即通知采购人，</w:t>
      </w:r>
      <w:r>
        <w:rPr>
          <w:rFonts w:hint="eastAsia" w:ascii="宋体" w:hAnsi="宋体" w:eastAsia="宋体" w:cs="Times New Roman"/>
          <w:color w:val="auto"/>
          <w:sz w:val="24"/>
          <w:highlight w:val="none"/>
          <w:lang w:val="en-US" w:eastAsia="zh-CN"/>
        </w:rPr>
        <w:t>余额将按实际剩余金额退款。即，如某</w:t>
      </w:r>
      <w:r>
        <w:rPr>
          <w:rFonts w:hint="eastAsia" w:ascii="宋体" w:hAnsi="宋体" w:cs="Times New Roman"/>
          <w:color w:val="auto"/>
          <w:sz w:val="24"/>
          <w:highlight w:val="none"/>
          <w:lang w:val="en-US" w:eastAsia="zh-CN"/>
        </w:rPr>
        <w:t>报价人报价</w:t>
      </w:r>
      <w:r>
        <w:rPr>
          <w:rFonts w:hint="eastAsia" w:ascii="宋体" w:hAnsi="宋体" w:eastAsia="宋体" w:cs="Times New Roman"/>
          <w:color w:val="auto"/>
          <w:sz w:val="24"/>
          <w:highlight w:val="none"/>
          <w:lang w:val="en-US" w:eastAsia="zh-CN"/>
        </w:rPr>
        <w:t>时每张</w:t>
      </w:r>
      <w:r>
        <w:rPr>
          <w:rFonts w:hint="eastAsia" w:ascii="宋体" w:hAnsi="宋体" w:cs="Times New Roman"/>
          <w:color w:val="auto"/>
          <w:sz w:val="24"/>
          <w:highlight w:val="none"/>
          <w:lang w:val="en-US" w:eastAsia="zh-CN"/>
        </w:rPr>
        <w:t>券</w:t>
      </w:r>
      <w:r>
        <w:rPr>
          <w:rFonts w:hint="eastAsia" w:ascii="宋体" w:hAnsi="宋体" w:eastAsia="宋体" w:cs="Times New Roman"/>
          <w:color w:val="auto"/>
          <w:sz w:val="24"/>
          <w:highlight w:val="none"/>
          <w:lang w:val="en-US" w:eastAsia="zh-CN"/>
        </w:rPr>
        <w:t>充值额为</w:t>
      </w:r>
      <w:r>
        <w:rPr>
          <w:rFonts w:hint="eastAsia" w:ascii="宋体" w:hAnsi="宋体" w:cs="Times New Roman"/>
          <w:color w:val="auto"/>
          <w:sz w:val="24"/>
          <w:highlight w:val="none"/>
          <w:lang w:val="en-US" w:eastAsia="zh-CN"/>
        </w:rPr>
        <w:t>400</w:t>
      </w:r>
      <w:r>
        <w:rPr>
          <w:rFonts w:hint="eastAsia" w:ascii="宋体" w:hAnsi="宋体" w:eastAsia="宋体" w:cs="Times New Roman"/>
          <w:color w:val="auto"/>
          <w:sz w:val="24"/>
          <w:highlight w:val="none"/>
          <w:lang w:val="en-US" w:eastAsia="zh-CN"/>
        </w:rPr>
        <w:t>元（每张</w:t>
      </w:r>
      <w:r>
        <w:rPr>
          <w:rFonts w:hint="eastAsia" w:ascii="宋体" w:hAnsi="宋体" w:cs="Times New Roman"/>
          <w:color w:val="auto"/>
          <w:sz w:val="24"/>
          <w:highlight w:val="none"/>
          <w:lang w:val="en-US" w:eastAsia="zh-CN"/>
        </w:rPr>
        <w:t>券</w:t>
      </w:r>
      <w:r>
        <w:rPr>
          <w:rFonts w:hint="eastAsia" w:ascii="宋体" w:hAnsi="宋体" w:eastAsia="宋体" w:cs="Times New Roman"/>
          <w:color w:val="auto"/>
          <w:sz w:val="24"/>
          <w:highlight w:val="none"/>
          <w:lang w:val="en-US" w:eastAsia="zh-CN"/>
        </w:rPr>
        <w:t>实付金额为</w:t>
      </w:r>
      <w:r>
        <w:rPr>
          <w:rFonts w:hint="eastAsia" w:ascii="宋体" w:hAnsi="宋体" w:cs="Times New Roman"/>
          <w:color w:val="auto"/>
          <w:sz w:val="24"/>
          <w:highlight w:val="none"/>
          <w:lang w:val="en-US" w:eastAsia="zh-CN"/>
        </w:rPr>
        <w:t>300</w:t>
      </w:r>
      <w:r>
        <w:rPr>
          <w:rFonts w:hint="eastAsia" w:ascii="宋体" w:hAnsi="宋体" w:eastAsia="宋体" w:cs="Times New Roman"/>
          <w:color w:val="auto"/>
          <w:sz w:val="24"/>
          <w:highlight w:val="none"/>
          <w:lang w:val="en-US" w:eastAsia="zh-CN"/>
        </w:rPr>
        <w:t>元），现某张</w:t>
      </w:r>
      <w:r>
        <w:rPr>
          <w:rFonts w:hint="eastAsia" w:ascii="宋体" w:hAnsi="宋体" w:cs="Times New Roman"/>
          <w:color w:val="auto"/>
          <w:sz w:val="24"/>
          <w:highlight w:val="none"/>
          <w:lang w:val="en-US" w:eastAsia="zh-CN"/>
        </w:rPr>
        <w:t>券</w:t>
      </w:r>
      <w:r>
        <w:rPr>
          <w:rFonts w:hint="eastAsia" w:ascii="宋体" w:hAnsi="宋体" w:eastAsia="宋体" w:cs="Times New Roman"/>
          <w:color w:val="auto"/>
          <w:sz w:val="24"/>
          <w:highlight w:val="none"/>
          <w:lang w:val="en-US" w:eastAsia="zh-CN"/>
        </w:rPr>
        <w:t>剩余200元未消费，则</w:t>
      </w:r>
      <w:r>
        <w:rPr>
          <w:rFonts w:hint="eastAsia" w:ascii="宋体" w:hAnsi="宋体" w:cs="Times New Roman"/>
          <w:color w:val="auto"/>
          <w:sz w:val="24"/>
          <w:highlight w:val="none"/>
          <w:lang w:val="en-US" w:eastAsia="zh-CN"/>
        </w:rPr>
        <w:t>成交人</w:t>
      </w:r>
      <w:r>
        <w:rPr>
          <w:rFonts w:hint="eastAsia" w:ascii="宋体" w:hAnsi="宋体" w:eastAsia="宋体" w:cs="Times New Roman"/>
          <w:color w:val="auto"/>
          <w:sz w:val="24"/>
          <w:highlight w:val="none"/>
          <w:lang w:val="en-US" w:eastAsia="zh-CN"/>
        </w:rPr>
        <w:t>在停业时需退款金额为200元*</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w:t>
      </w: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50</w:t>
      </w:r>
      <w:r>
        <w:rPr>
          <w:rFonts w:hint="eastAsia" w:ascii="宋体" w:hAnsi="宋体" w:eastAsia="宋体" w:cs="Times New Roman"/>
          <w:color w:val="auto"/>
          <w:sz w:val="24"/>
          <w:highlight w:val="none"/>
          <w:lang w:val="en-US" w:eastAsia="zh-CN"/>
        </w:rPr>
        <w:t>元</w:t>
      </w:r>
      <w:r>
        <w:rPr>
          <w:rFonts w:hint="eastAsia" w:ascii="宋体" w:hAnsi="宋体" w:cs="Times New Roman"/>
          <w:color w:val="auto"/>
          <w:sz w:val="24"/>
          <w:highlight w:val="none"/>
          <w:lang w:val="en-US" w:eastAsia="zh-CN"/>
        </w:rPr>
        <w:t>。</w:t>
      </w:r>
    </w:p>
    <w:p w14:paraId="4070DE7E">
      <w:pPr>
        <w:keepNext w:val="0"/>
        <w:keepLines w:val="0"/>
        <w:widowControl/>
        <w:suppressLineNumbers w:val="0"/>
        <w:spacing w:line="360" w:lineRule="auto"/>
        <w:ind w:firstLine="480"/>
        <w:jc w:val="left"/>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lang w:val="en-US" w:eastAsia="zh-CN"/>
        </w:rPr>
        <w:t>报价人在赣州区域范围内（</w:t>
      </w:r>
      <w:r>
        <w:rPr>
          <w:rFonts w:hint="eastAsia" w:ascii="宋体" w:hAnsi="宋体" w:cs="Times New Roman"/>
          <w:color w:val="auto"/>
          <w:sz w:val="24"/>
          <w:highlight w:val="none"/>
          <w:lang w:val="en-US" w:eastAsia="zh-CN"/>
        </w:rPr>
        <w:t>赣州市区及</w:t>
      </w:r>
      <w:r>
        <w:rPr>
          <w:rFonts w:hint="eastAsia" w:ascii="宋体" w:hAnsi="宋体" w:eastAsia="宋体" w:cs="Times New Roman"/>
          <w:color w:val="auto"/>
          <w:sz w:val="24"/>
          <w:highlight w:val="none"/>
          <w:lang w:val="en-US" w:eastAsia="zh-CN"/>
        </w:rPr>
        <w:t>各县区）有可进行蛋糕</w:t>
      </w:r>
      <w:r>
        <w:rPr>
          <w:rFonts w:hint="eastAsia" w:ascii="宋体" w:hAnsi="宋体" w:cs="Times New Roman"/>
          <w:color w:val="auto"/>
          <w:sz w:val="24"/>
          <w:highlight w:val="none"/>
          <w:lang w:val="en-US" w:eastAsia="zh-CN"/>
        </w:rPr>
        <w:t>券</w:t>
      </w:r>
      <w:r>
        <w:rPr>
          <w:rFonts w:hint="eastAsia" w:ascii="宋体" w:hAnsi="宋体" w:eastAsia="宋体" w:cs="Times New Roman"/>
          <w:color w:val="auto"/>
          <w:sz w:val="24"/>
          <w:highlight w:val="none"/>
          <w:lang w:val="en-US" w:eastAsia="zh-CN"/>
        </w:rPr>
        <w:t>使用的实体</w:t>
      </w:r>
      <w:r>
        <w:rPr>
          <w:rFonts w:hint="eastAsia" w:ascii="宋体" w:hAnsi="宋体" w:cs="Times New Roman"/>
          <w:color w:val="auto"/>
          <w:sz w:val="24"/>
          <w:highlight w:val="none"/>
          <w:lang w:val="en-US" w:eastAsia="zh-CN"/>
        </w:rPr>
        <w:t>蛋糕门店</w:t>
      </w:r>
      <w:r>
        <w:rPr>
          <w:rFonts w:hint="eastAsia" w:ascii="宋体" w:hAnsi="宋体" w:eastAsia="宋体" w:cs="Times New Roman"/>
          <w:color w:val="auto"/>
          <w:sz w:val="24"/>
          <w:highlight w:val="none"/>
          <w:lang w:val="en-US" w:eastAsia="zh-CN"/>
        </w:rPr>
        <w:t>不少于5家</w:t>
      </w:r>
      <w:r>
        <w:rPr>
          <w:rFonts w:hint="eastAsia" w:ascii="宋体" w:hAnsi="宋体" w:cs="Times New Roman"/>
          <w:color w:val="auto"/>
          <w:sz w:val="24"/>
          <w:highlight w:val="none"/>
          <w:lang w:val="en-US" w:eastAsia="zh-CN"/>
        </w:rPr>
        <w:t>，且</w:t>
      </w:r>
      <w:r>
        <w:rPr>
          <w:rFonts w:hint="eastAsia" w:ascii="宋体" w:hAnsi="宋体" w:eastAsia="宋体" w:cs="Times New Roman"/>
          <w:color w:val="auto"/>
          <w:sz w:val="24"/>
          <w:highlight w:val="none"/>
          <w:lang w:val="en-US" w:eastAsia="zh-CN"/>
        </w:rPr>
        <w:t>蛋糕、面包、西点、饮料（果汁）等</w:t>
      </w:r>
      <w:r>
        <w:rPr>
          <w:rFonts w:hint="eastAsia" w:ascii="宋体" w:hAnsi="宋体" w:cs="Times New Roman"/>
          <w:color w:val="auto"/>
          <w:sz w:val="24"/>
          <w:highlight w:val="none"/>
          <w:lang w:val="en-US" w:eastAsia="zh-CN"/>
        </w:rPr>
        <w:t>店内销售食品</w:t>
      </w:r>
      <w:r>
        <w:rPr>
          <w:rFonts w:hint="eastAsia" w:ascii="宋体" w:hAnsi="宋体" w:eastAsia="宋体" w:cs="Times New Roman"/>
          <w:color w:val="auto"/>
          <w:sz w:val="24"/>
          <w:highlight w:val="none"/>
          <w:lang w:val="en-US" w:eastAsia="zh-CN"/>
        </w:rPr>
        <w:t>品种</w:t>
      </w:r>
      <w:r>
        <w:rPr>
          <w:rFonts w:hint="eastAsia" w:ascii="宋体" w:hAnsi="宋体" w:cs="Times New Roman"/>
          <w:color w:val="auto"/>
          <w:sz w:val="24"/>
          <w:highlight w:val="none"/>
          <w:lang w:val="en-US" w:eastAsia="zh-CN"/>
        </w:rPr>
        <w:t>大于</w:t>
      </w:r>
      <w:r>
        <w:rPr>
          <w:rFonts w:hint="eastAsia" w:ascii="宋体" w:hAnsi="宋体" w:eastAsia="宋体" w:cs="Times New Roman"/>
          <w:color w:val="auto"/>
          <w:sz w:val="24"/>
          <w:highlight w:val="none"/>
          <w:lang w:val="en-US" w:eastAsia="zh-CN"/>
        </w:rPr>
        <w:t>10</w:t>
      </w:r>
      <w:r>
        <w:rPr>
          <w:rFonts w:hint="eastAsia" w:ascii="宋体" w:hAnsi="宋体" w:cs="Times New Roman"/>
          <w:color w:val="auto"/>
          <w:sz w:val="24"/>
          <w:highlight w:val="none"/>
          <w:lang w:val="en-US" w:eastAsia="zh-CN"/>
        </w:rPr>
        <w:t>种</w:t>
      </w:r>
      <w:r>
        <w:rPr>
          <w:rFonts w:hint="eastAsia" w:ascii="宋体" w:hAnsi="宋体" w:eastAsia="宋体" w:cs="Times New Roman"/>
          <w:color w:val="auto"/>
          <w:sz w:val="24"/>
          <w:highlight w:val="none"/>
          <w:lang w:val="en-US" w:eastAsia="zh-CN"/>
        </w:rPr>
        <w:t>。</w:t>
      </w:r>
    </w:p>
    <w:p w14:paraId="2C32D238">
      <w:pPr>
        <w:keepNext w:val="0"/>
        <w:keepLines w:val="0"/>
        <w:widowControl/>
        <w:suppressLineNumbers w:val="0"/>
        <w:spacing w:line="360" w:lineRule="auto"/>
        <w:ind w:firstLine="480"/>
        <w:jc w:val="left"/>
        <w:rPr>
          <w:rFonts w:hint="default"/>
          <w:color w:val="auto"/>
          <w:highlight w:val="none"/>
          <w:lang w:val="en-US" w:eastAsia="zh-CN"/>
        </w:rPr>
      </w:pPr>
      <w:r>
        <w:rPr>
          <w:rFonts w:hint="eastAsia" w:ascii="宋体" w:hAnsi="宋体" w:cs="Times New Roman"/>
          <w:color w:val="auto"/>
          <w:sz w:val="24"/>
          <w:highlight w:val="none"/>
          <w:lang w:val="en-US" w:eastAsia="zh-CN"/>
        </w:rPr>
        <w:t>3、报价人</w:t>
      </w:r>
      <w:r>
        <w:rPr>
          <w:rFonts w:hint="eastAsia" w:ascii="宋体" w:hAnsi="宋体" w:eastAsia="宋体" w:cs="Times New Roman"/>
          <w:color w:val="auto"/>
          <w:sz w:val="24"/>
          <w:highlight w:val="none"/>
          <w:lang w:val="en-US" w:eastAsia="zh-CN"/>
        </w:rPr>
        <w:t>不得提供过期</w:t>
      </w:r>
      <w:r>
        <w:rPr>
          <w:rFonts w:hint="eastAsia" w:ascii="宋体" w:hAnsi="宋体" w:cs="Times New Roman"/>
          <w:color w:val="auto"/>
          <w:sz w:val="24"/>
          <w:highlight w:val="none"/>
          <w:lang w:val="en-US" w:eastAsia="zh-CN"/>
        </w:rPr>
        <w:t>、变质</w:t>
      </w:r>
      <w:r>
        <w:rPr>
          <w:rFonts w:hint="eastAsia" w:ascii="宋体" w:hAnsi="宋体" w:eastAsia="宋体" w:cs="Times New Roman"/>
          <w:color w:val="auto"/>
          <w:sz w:val="24"/>
          <w:highlight w:val="none"/>
          <w:lang w:val="en-US" w:eastAsia="zh-CN"/>
        </w:rPr>
        <w:t>食品，必须是符合国家相关部门规定的食品卫生合格标准、食品安全标准，食品制作原料必须严格按照食品卫生安全要求，做到优质、 精良、无有害添加剂，保证无异味、无霉烂变质。</w:t>
      </w:r>
      <w:r>
        <w:rPr>
          <w:rFonts w:hint="eastAsia" w:ascii="宋体" w:hAnsi="宋体" w:cs="Times New Roman"/>
          <w:color w:val="auto"/>
          <w:sz w:val="24"/>
          <w:highlight w:val="none"/>
          <w:lang w:val="en-US" w:eastAsia="zh-CN"/>
        </w:rPr>
        <w:t>如供应商提供的货物出现质量问题，造成采购人患病或中毒的，由成交供应商承担经济赔偿责任及其法律责任。</w:t>
      </w:r>
    </w:p>
    <w:p w14:paraId="559C77ED">
      <w:pPr>
        <w:keepNext w:val="0"/>
        <w:keepLines w:val="0"/>
        <w:widowControl/>
        <w:suppressLineNumbers w:val="0"/>
        <w:spacing w:line="360" w:lineRule="auto"/>
        <w:ind w:firstLine="48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报价人不得对本次提供蛋糕券的使用增加任何条件及费用，不得额外收取工本费或手续费等。蛋糕券以实体券（卡）送交至询价人指定地点，由询价人安排送交蛋糕券给职工。蛋糕券使用便利且无日期、食品品种等限制，可连续刷卡使用。食品价格按门店实际售价或实际促销优惠价结算，不准加价，报价人须保证询价人蛋糕券的正常使用，否则询价人有权解除合同，并拒付相应货款。</w:t>
      </w:r>
    </w:p>
    <w:p w14:paraId="1A7C8013">
      <w:pPr>
        <w:keepNext w:val="0"/>
        <w:keepLines w:val="0"/>
        <w:widowControl/>
        <w:suppressLineNumbers w:val="0"/>
        <w:spacing w:line="360" w:lineRule="auto"/>
        <w:ind w:firstLine="480"/>
        <w:jc w:val="left"/>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合同服务期限：</w:t>
      </w:r>
      <w:r>
        <w:rPr>
          <w:rFonts w:hint="eastAsia" w:ascii="宋体" w:hAnsi="宋体" w:eastAsia="宋体" w:cs="Times New Roman"/>
          <w:color w:val="auto"/>
          <w:sz w:val="24"/>
          <w:highlight w:val="none"/>
        </w:rPr>
        <w:t>本项目</w:t>
      </w:r>
      <w:r>
        <w:rPr>
          <w:rFonts w:hint="eastAsia" w:ascii="宋体" w:hAnsi="宋体" w:eastAsia="宋体" w:cs="Times New Roman"/>
          <w:color w:val="auto"/>
          <w:sz w:val="24"/>
          <w:highlight w:val="none"/>
          <w:lang w:val="en-US" w:eastAsia="zh-CN"/>
        </w:rPr>
        <w:t>合同服务</w:t>
      </w:r>
      <w:r>
        <w:rPr>
          <w:rFonts w:ascii="宋体" w:hAnsi="宋体" w:eastAsia="宋体" w:cs="Times New Roman"/>
          <w:color w:val="auto"/>
          <w:sz w:val="24"/>
          <w:highlight w:val="none"/>
        </w:rPr>
        <w:t>期限为</w:t>
      </w:r>
      <w:r>
        <w:rPr>
          <w:rFonts w:hint="eastAsia" w:ascii="宋体" w:hAnsi="宋体" w:eastAsia="宋体" w:cs="Times New Roman"/>
          <w:color w:val="auto"/>
          <w:sz w:val="24"/>
          <w:highlight w:val="none"/>
          <w:lang w:val="en-US" w:eastAsia="zh-CN"/>
        </w:rPr>
        <w:t>一</w:t>
      </w:r>
      <w:r>
        <w:rPr>
          <w:rFonts w:hint="eastAsia" w:ascii="宋体" w:hAnsi="宋体" w:eastAsia="宋体" w:cs="Times New Roman"/>
          <w:color w:val="auto"/>
          <w:sz w:val="24"/>
          <w:highlight w:val="none"/>
        </w:rPr>
        <w:t>年（从合同签订之日起计算）</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此期限为供应商为采购单位提供蛋糕券的服务期限，蛋糕券的使用期限</w:t>
      </w:r>
      <w:r>
        <w:rPr>
          <w:rFonts w:hint="eastAsia" w:ascii="宋体" w:hAnsi="宋体" w:cs="Times New Roman"/>
          <w:color w:val="auto"/>
          <w:sz w:val="24"/>
          <w:highlight w:val="none"/>
          <w:lang w:val="en-US" w:eastAsia="zh-CN"/>
        </w:rPr>
        <w:t>须</w:t>
      </w:r>
      <w:r>
        <w:rPr>
          <w:rFonts w:hint="eastAsia" w:ascii="宋体" w:hAnsi="宋体" w:eastAsia="宋体" w:cs="Times New Roman"/>
          <w:color w:val="auto"/>
          <w:sz w:val="24"/>
          <w:highlight w:val="none"/>
          <w:lang w:val="en-US" w:eastAsia="zh-CN"/>
        </w:rPr>
        <w:t>为无日期限制。</w:t>
      </w:r>
    </w:p>
    <w:p w14:paraId="0CD6186F">
      <w:pPr>
        <w:keepNext w:val="0"/>
        <w:keepLines w:val="0"/>
        <w:widowControl/>
        <w:suppressLineNumbers w:val="0"/>
        <w:spacing w:line="360" w:lineRule="auto"/>
        <w:ind w:firstLine="480"/>
        <w:jc w:val="left"/>
        <w:rPr>
          <w:rFonts w:hint="eastAsia" w:ascii="宋体" w:hAnsi="宋体" w:cs="宋体"/>
          <w:b/>
          <w:color w:val="auto"/>
          <w:sz w:val="24"/>
          <w:highlight w:val="none"/>
        </w:rPr>
      </w:pPr>
      <w:r>
        <w:rPr>
          <w:rFonts w:hint="eastAsia"/>
          <w:color w:val="auto"/>
          <w:highlight w:val="none"/>
          <w:lang w:val="en-US" w:eastAsia="zh-CN"/>
        </w:rPr>
        <w:t xml:space="preserve"> </w:t>
      </w:r>
      <w:r>
        <w:rPr>
          <w:rFonts w:hint="eastAsia" w:ascii="宋体" w:hAnsi="宋体" w:cs="宋体"/>
          <w:b/>
          <w:color w:val="auto"/>
          <w:sz w:val="24"/>
          <w:highlight w:val="none"/>
        </w:rPr>
        <w:t>三、本次询价的控制价及要求</w:t>
      </w:r>
    </w:p>
    <w:p w14:paraId="2478B03E">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Times New Roman"/>
          <w:color w:val="auto"/>
          <w:sz w:val="24"/>
          <w:highlight w:val="yellow"/>
        </w:rPr>
      </w:pPr>
      <w:r>
        <w:rPr>
          <w:rFonts w:hint="eastAsia" w:ascii="宋体" w:hAnsi="宋体" w:eastAsia="宋体" w:cs="Times New Roman"/>
          <w:color w:val="auto"/>
          <w:sz w:val="24"/>
          <w:highlight w:val="none"/>
        </w:rPr>
        <w:t>控制价：</w:t>
      </w:r>
      <w:r>
        <w:rPr>
          <w:rFonts w:hint="eastAsia" w:ascii="宋体" w:hAnsi="宋体" w:eastAsia="宋体" w:cs="Times New Roman"/>
          <w:color w:val="auto"/>
          <w:sz w:val="24"/>
          <w:highlight w:val="none"/>
          <w:lang w:val="en-US" w:eastAsia="zh-CN"/>
        </w:rPr>
        <w:t>本次</w:t>
      </w:r>
      <w:r>
        <w:rPr>
          <w:rFonts w:hint="eastAsia" w:ascii="宋体" w:hAnsi="宋体" w:cs="Times New Roman"/>
          <w:color w:val="auto"/>
          <w:sz w:val="24"/>
          <w:highlight w:val="none"/>
          <w:lang w:val="en-US" w:eastAsia="zh-CN"/>
        </w:rPr>
        <w:t>询价</w:t>
      </w:r>
      <w:r>
        <w:rPr>
          <w:rFonts w:hint="eastAsia" w:ascii="宋体" w:hAnsi="宋体" w:eastAsia="宋体" w:cs="Times New Roman"/>
          <w:color w:val="auto"/>
          <w:sz w:val="24"/>
          <w:highlight w:val="none"/>
          <w:lang w:val="en-US" w:eastAsia="zh-CN"/>
        </w:rPr>
        <w:t>以每张蛋糕券300元/份作为基础控制价，</w:t>
      </w:r>
      <w:r>
        <w:rPr>
          <w:rFonts w:hint="eastAsia" w:ascii="宋体" w:hAnsi="宋体" w:eastAsia="宋体" w:cs="Times New Roman"/>
          <w:color w:val="auto"/>
          <w:sz w:val="24"/>
          <w:highlight w:val="none"/>
        </w:rPr>
        <w:t>报价</w:t>
      </w:r>
      <w:r>
        <w:rPr>
          <w:rFonts w:hint="eastAsia" w:ascii="宋体" w:hAnsi="宋体" w:eastAsia="宋体" w:cs="Times New Roman"/>
          <w:color w:val="auto"/>
          <w:sz w:val="24"/>
          <w:highlight w:val="none"/>
          <w:lang w:val="en-US" w:eastAsia="zh-CN"/>
        </w:rPr>
        <w:t>人</w:t>
      </w:r>
      <w:r>
        <w:rPr>
          <w:rFonts w:hint="eastAsia" w:ascii="宋体" w:hAnsi="宋体" w:eastAsia="宋体" w:cs="Times New Roman"/>
          <w:color w:val="auto"/>
          <w:sz w:val="24"/>
          <w:highlight w:val="none"/>
        </w:rPr>
        <w:t>的报价不得</w:t>
      </w:r>
      <w:r>
        <w:rPr>
          <w:rFonts w:hint="eastAsia" w:ascii="宋体" w:hAnsi="宋体" w:eastAsia="宋体" w:cs="Times New Roman"/>
          <w:color w:val="auto"/>
          <w:sz w:val="24"/>
          <w:highlight w:val="none"/>
          <w:lang w:val="en-US" w:eastAsia="zh-CN"/>
        </w:rPr>
        <w:t>低</w:t>
      </w:r>
      <w:r>
        <w:rPr>
          <w:rFonts w:hint="eastAsia" w:ascii="宋体" w:hAnsi="宋体" w:eastAsia="宋体" w:cs="Times New Roman"/>
          <w:color w:val="auto"/>
          <w:sz w:val="24"/>
          <w:highlight w:val="none"/>
        </w:rPr>
        <w:t>于</w:t>
      </w:r>
      <w:r>
        <w:rPr>
          <w:rFonts w:hint="eastAsia" w:ascii="宋体" w:hAnsi="宋体" w:eastAsia="宋体" w:cs="Times New Roman"/>
          <w:color w:val="auto"/>
          <w:sz w:val="24"/>
          <w:highlight w:val="none"/>
          <w:lang w:val="en-US" w:eastAsia="zh-CN"/>
        </w:rPr>
        <w:t>基础控制价</w:t>
      </w:r>
      <w:r>
        <w:rPr>
          <w:rFonts w:hint="eastAsia" w:ascii="宋体" w:hAnsi="宋体" w:eastAsia="宋体" w:cs="Times New Roman"/>
          <w:color w:val="auto"/>
          <w:sz w:val="24"/>
          <w:highlight w:val="none"/>
        </w:rPr>
        <w:t>，否则视为不响应询价文件，而被询价</w:t>
      </w:r>
      <w:r>
        <w:rPr>
          <w:rFonts w:hint="eastAsia" w:ascii="宋体" w:hAnsi="宋体" w:eastAsia="宋体" w:cs="Times New Roman"/>
          <w:color w:val="auto"/>
          <w:sz w:val="24"/>
          <w:highlight w:val="none"/>
          <w:lang w:val="en-US" w:eastAsia="zh-CN"/>
        </w:rPr>
        <w:t>人</w:t>
      </w:r>
      <w:r>
        <w:rPr>
          <w:rFonts w:hint="eastAsia" w:ascii="宋体" w:hAnsi="宋体" w:eastAsia="宋体" w:cs="Times New Roman"/>
          <w:color w:val="auto"/>
          <w:sz w:val="24"/>
          <w:highlight w:val="none"/>
        </w:rPr>
        <w:t>拒绝。</w:t>
      </w:r>
    </w:p>
    <w:p w14:paraId="317BE97F">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报价包含实施和完成本次采购所需的人工、货品、</w:t>
      </w:r>
      <w:r>
        <w:rPr>
          <w:rFonts w:hint="eastAsia" w:ascii="宋体" w:hAnsi="宋体" w:eastAsia="宋体" w:cs="Times New Roman"/>
          <w:color w:val="auto"/>
          <w:sz w:val="24"/>
          <w:highlight w:val="none"/>
          <w:lang w:val="en-US" w:eastAsia="zh-CN"/>
        </w:rPr>
        <w:t>券（</w:t>
      </w:r>
      <w:r>
        <w:rPr>
          <w:rFonts w:hint="eastAsia" w:ascii="宋体" w:hAnsi="宋体" w:eastAsia="宋体" w:cs="Times New Roman"/>
          <w:color w:val="auto"/>
          <w:sz w:val="24"/>
          <w:highlight w:val="none"/>
        </w:rPr>
        <w:t>卡</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、服务、税金、利润等所有费</w:t>
      </w:r>
      <w:r>
        <w:rPr>
          <w:rFonts w:hint="eastAsia" w:ascii="宋体" w:hAnsi="宋体" w:eastAsia="宋体" w:cs="Times New Roman"/>
          <w:color w:val="auto"/>
          <w:sz w:val="24"/>
          <w:highlight w:val="none"/>
          <w:lang w:val="en-US" w:eastAsia="zh-CN"/>
        </w:rPr>
        <w:t>用，询价人不再另行支付其他费用。</w:t>
      </w:r>
    </w:p>
    <w:p w14:paraId="2324817B">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 根据《</w:t>
      </w:r>
      <w:r>
        <w:rPr>
          <w:rFonts w:hint="default" w:ascii="宋体" w:hAnsi="宋体" w:eastAsia="宋体" w:cs="Times New Roman"/>
          <w:color w:val="auto"/>
          <w:sz w:val="24"/>
          <w:highlight w:val="none"/>
          <w:lang w:val="en-US" w:eastAsia="zh-CN"/>
        </w:rPr>
        <w:t>赣云采交易平台收费标准（暂行）公告</w:t>
      </w:r>
      <w:r>
        <w:rPr>
          <w:rFonts w:hint="eastAsia" w:ascii="宋体" w:hAnsi="宋体" w:eastAsia="宋体" w:cs="Times New Roman"/>
          <w:color w:val="auto"/>
          <w:sz w:val="24"/>
          <w:highlight w:val="none"/>
          <w:lang w:val="en-US" w:eastAsia="zh-CN"/>
        </w:rPr>
        <w:t>》，赣云采平台在项目评审结束后，向中标企业收取费用。中标企业需在规定时间内，按照赣云采平台指引完成费用缴纳，费用完成支付可下载中标通知书。</w:t>
      </w:r>
    </w:p>
    <w:p w14:paraId="74255553">
      <w:pPr>
        <w:keepNext w:val="0"/>
        <w:keepLines w:val="0"/>
        <w:pageBreakBefore w:val="0"/>
        <w:kinsoku/>
        <w:wordWrap/>
        <w:overflowPunct/>
        <w:topLinePunct w:val="0"/>
        <w:autoSpaceDN/>
        <w:bidi w:val="0"/>
        <w:adjustRightInd/>
        <w:snapToGrid/>
        <w:spacing w:line="460" w:lineRule="exact"/>
        <w:ind w:firstLine="482" w:firstLineChars="200"/>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四、评审</w:t>
      </w:r>
      <w:r>
        <w:rPr>
          <w:rFonts w:hint="eastAsia" w:ascii="宋体" w:hAnsi="宋体" w:cs="宋体"/>
          <w:b/>
          <w:color w:val="auto"/>
          <w:sz w:val="24"/>
          <w:highlight w:val="none"/>
          <w:lang w:val="en-US" w:eastAsia="zh-CN"/>
        </w:rPr>
        <w:t>方法</w:t>
      </w:r>
      <w:bookmarkStart w:id="4" w:name="_GoBack"/>
      <w:bookmarkEnd w:id="4"/>
      <w:r>
        <w:rPr>
          <w:rFonts w:hint="eastAsia" w:ascii="宋体" w:hAnsi="宋体" w:eastAsia="宋体" w:cs="宋体"/>
          <w:b/>
          <w:color w:val="auto"/>
          <w:sz w:val="24"/>
          <w:highlight w:val="none"/>
          <w:lang w:val="en-US" w:eastAsia="zh-CN"/>
        </w:rPr>
        <w:t>：</w:t>
      </w:r>
      <w:r>
        <w:rPr>
          <w:rFonts w:hint="eastAsia" w:ascii="宋体" w:hAnsi="宋体" w:eastAsia="宋体" w:cs="Times New Roman"/>
          <w:color w:val="auto"/>
          <w:sz w:val="24"/>
          <w:highlight w:val="none"/>
          <w:lang w:val="en-US" w:eastAsia="zh-CN"/>
        </w:rPr>
        <w:t>本次询价采用提供蛋糕券面值金额最高者优先的原则。</w:t>
      </w:r>
    </w:p>
    <w:p w14:paraId="2CA05265">
      <w:pPr>
        <w:keepNext w:val="0"/>
        <w:keepLines w:val="0"/>
        <w:pageBreakBefore w:val="0"/>
        <w:kinsoku/>
        <w:wordWrap/>
        <w:overflowPunct/>
        <w:topLinePunct w:val="0"/>
        <w:autoSpaceDN/>
        <w:bidi w:val="0"/>
        <w:adjustRightInd/>
        <w:snapToGrid/>
        <w:spacing w:line="460" w:lineRule="exact"/>
        <w:ind w:firstLine="482" w:firstLineChars="200"/>
        <w:textAlignment w:val="auto"/>
        <w:outlineLvl w:val="1"/>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五</w:t>
      </w:r>
      <w:r>
        <w:rPr>
          <w:rFonts w:hint="eastAsia" w:ascii="宋体" w:hAnsi="宋体" w:eastAsia="宋体" w:cs="宋体"/>
          <w:b/>
          <w:color w:val="auto"/>
          <w:sz w:val="24"/>
          <w:highlight w:val="none"/>
        </w:rPr>
        <w:t>、询价保证金</w:t>
      </w:r>
    </w:p>
    <w:p w14:paraId="00A3ECB4">
      <w:pPr>
        <w:keepNext w:val="0"/>
        <w:keepLines w:val="0"/>
        <w:pageBreakBefore w:val="0"/>
        <w:kinsoku/>
        <w:wordWrap/>
        <w:overflowPunct/>
        <w:topLinePunct w:val="0"/>
        <w:autoSpaceDN/>
        <w:bidi w:val="0"/>
        <w:adjustRightInd/>
        <w:snapToGrid/>
        <w:spacing w:line="460" w:lineRule="exact"/>
        <w:ind w:firstLine="480" w:firstLineChars="200"/>
        <w:textAlignment w:val="auto"/>
        <w:rPr>
          <w:rFonts w:ascii="宋体" w:hAnsi="宋体"/>
          <w:color w:val="auto"/>
          <w:sz w:val="24"/>
          <w:highlight w:val="none"/>
        </w:rPr>
      </w:pPr>
      <w:r>
        <w:rPr>
          <w:rFonts w:hint="eastAsia" w:ascii="宋体" w:hAnsi="宋体" w:cs="宋体"/>
          <w:color w:val="auto"/>
          <w:sz w:val="24"/>
          <w:highlight w:val="none"/>
        </w:rPr>
        <w:t>该项目询价保证金为人民币</w:t>
      </w:r>
      <w:r>
        <w:rPr>
          <w:rFonts w:hint="eastAsia" w:ascii="宋体" w:hAnsi="宋体" w:cs="宋体"/>
          <w:color w:val="auto"/>
          <w:sz w:val="24"/>
          <w:highlight w:val="none"/>
          <w:lang w:val="en-US" w:eastAsia="zh-CN"/>
        </w:rPr>
        <w:t>玖仟</w:t>
      </w:r>
      <w:r>
        <w:rPr>
          <w:rFonts w:hint="eastAsia" w:ascii="宋体" w:hAnsi="宋体" w:cs="宋体"/>
          <w:color w:val="auto"/>
          <w:sz w:val="24"/>
          <w:highlight w:val="none"/>
        </w:rPr>
        <w:t>元整(¥</w:t>
      </w:r>
      <w:r>
        <w:rPr>
          <w:rFonts w:hint="eastAsia" w:ascii="宋体" w:hAnsi="宋体" w:cs="宋体"/>
          <w:color w:val="auto"/>
          <w:sz w:val="24"/>
          <w:highlight w:val="none"/>
          <w:lang w:val="en-US" w:eastAsia="zh-CN"/>
        </w:rPr>
        <w:t>9000</w:t>
      </w:r>
      <w:r>
        <w:rPr>
          <w:rFonts w:hint="eastAsia" w:ascii="宋体" w:hAnsi="宋体" w:cs="宋体"/>
          <w:color w:val="auto"/>
          <w:sz w:val="24"/>
          <w:highlight w:val="none"/>
        </w:rPr>
        <w:t>元)。</w:t>
      </w:r>
      <w:r>
        <w:rPr>
          <w:rFonts w:hint="eastAsia" w:ascii="宋体" w:hAnsi="宋体"/>
          <w:color w:val="auto"/>
          <w:sz w:val="24"/>
          <w:highlight w:val="none"/>
        </w:rPr>
        <w:t>报价</w:t>
      </w:r>
      <w:r>
        <w:rPr>
          <w:rFonts w:hint="eastAsia" w:ascii="宋体" w:hAnsi="宋体"/>
          <w:color w:val="auto"/>
          <w:sz w:val="24"/>
          <w:highlight w:val="none"/>
          <w:lang w:val="en-US" w:eastAsia="zh-CN"/>
        </w:rPr>
        <w:t>人</w:t>
      </w:r>
      <w:r>
        <w:rPr>
          <w:rFonts w:hint="eastAsia" w:ascii="宋体" w:hAnsi="宋体"/>
          <w:color w:val="auto"/>
          <w:sz w:val="24"/>
          <w:highlight w:val="none"/>
        </w:rPr>
        <w:t>必须在报价文件的递交截止时间之前将询价保证金以现金或银行保函形式（现金形式或银行保函的原件，均应密封完好在一个单独的封套内，并在封套的封口处加盖报价人单位公章），在递交报价文件时一并递交给询价人，逾期不予受理。</w:t>
      </w:r>
    </w:p>
    <w:p w14:paraId="19A067C0">
      <w:pPr>
        <w:keepNext w:val="0"/>
        <w:keepLines w:val="0"/>
        <w:pageBreakBefore w:val="0"/>
        <w:kinsoku/>
        <w:wordWrap/>
        <w:overflowPunct/>
        <w:topLinePunct w:val="0"/>
        <w:autoSpaceDN/>
        <w:bidi w:val="0"/>
        <w:adjustRightInd/>
        <w:snapToGrid/>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询价保证金必须按上述的时限、密封要求递交，否则其询价保证金无效，询价</w:t>
      </w:r>
      <w:r>
        <w:rPr>
          <w:rFonts w:hint="eastAsia" w:ascii="宋体" w:hAnsi="宋体"/>
          <w:color w:val="auto"/>
          <w:sz w:val="24"/>
          <w:highlight w:val="none"/>
          <w:lang w:val="en-US" w:eastAsia="zh-CN"/>
        </w:rPr>
        <w:t>人</w:t>
      </w:r>
      <w:r>
        <w:rPr>
          <w:rFonts w:hint="eastAsia" w:ascii="宋体" w:hAnsi="宋体"/>
          <w:color w:val="auto"/>
          <w:sz w:val="24"/>
          <w:highlight w:val="none"/>
        </w:rPr>
        <w:t>有权拒绝其报价文件。</w:t>
      </w:r>
    </w:p>
    <w:p w14:paraId="702BE152">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询价保证金的核验及退还：由询价人</w:t>
      </w:r>
      <w:r>
        <w:rPr>
          <w:rFonts w:hint="eastAsia" w:ascii="宋体" w:hAnsi="宋体" w:eastAsia="宋体" w:cs="Times New Roman"/>
          <w:color w:val="auto"/>
          <w:sz w:val="24"/>
          <w:highlight w:val="none"/>
          <w:lang w:val="en-US" w:eastAsia="zh-CN"/>
        </w:rPr>
        <w:t>现场</w:t>
      </w:r>
      <w:r>
        <w:rPr>
          <w:rFonts w:hint="eastAsia" w:ascii="宋体" w:hAnsi="宋体" w:eastAsia="宋体" w:cs="Times New Roman"/>
          <w:color w:val="auto"/>
          <w:sz w:val="24"/>
          <w:highlight w:val="none"/>
        </w:rPr>
        <w:t>核验并收取第一候选人的保证金，其余报价</w:t>
      </w:r>
      <w:r>
        <w:rPr>
          <w:rFonts w:hint="eastAsia" w:ascii="宋体" w:hAnsi="宋体" w:eastAsia="宋体" w:cs="Times New Roman"/>
          <w:color w:val="auto"/>
          <w:sz w:val="24"/>
          <w:highlight w:val="none"/>
          <w:lang w:val="en-US" w:eastAsia="zh-CN"/>
        </w:rPr>
        <w:t>人</w:t>
      </w:r>
      <w:r>
        <w:rPr>
          <w:rFonts w:hint="eastAsia" w:ascii="宋体" w:hAnsi="宋体" w:eastAsia="宋体" w:cs="Times New Roman"/>
          <w:color w:val="auto"/>
          <w:sz w:val="24"/>
          <w:highlight w:val="none"/>
        </w:rPr>
        <w:t>的保证金当场退还（如第一候选人的保证金不满足要求，则报价文件视为无效，保证金予以退还，再按候选人顺序收取并核验保证金，直至保证金满足要求）。中选</w:t>
      </w:r>
      <w:r>
        <w:rPr>
          <w:rFonts w:hint="eastAsia" w:ascii="宋体" w:hAnsi="宋体" w:eastAsia="宋体" w:cs="Times New Roman"/>
          <w:color w:val="auto"/>
          <w:sz w:val="24"/>
          <w:highlight w:val="none"/>
          <w:lang w:val="en-US" w:eastAsia="zh-CN"/>
        </w:rPr>
        <w:t>人</w:t>
      </w:r>
      <w:r>
        <w:rPr>
          <w:rFonts w:hint="eastAsia" w:ascii="宋体" w:hAnsi="宋体" w:eastAsia="宋体" w:cs="Times New Roman"/>
          <w:color w:val="auto"/>
          <w:sz w:val="24"/>
          <w:highlight w:val="none"/>
        </w:rPr>
        <w:t>的询价保证金在合同签订后一次性退还，如中选人拒绝签订合同或存在其他损害询价人利益的情况，询价</w:t>
      </w:r>
      <w:r>
        <w:rPr>
          <w:rFonts w:hint="eastAsia" w:ascii="宋体" w:hAnsi="宋体" w:eastAsia="宋体" w:cs="Times New Roman"/>
          <w:color w:val="auto"/>
          <w:sz w:val="24"/>
          <w:highlight w:val="none"/>
          <w:lang w:val="en-US" w:eastAsia="zh-CN"/>
        </w:rPr>
        <w:t>人</w:t>
      </w:r>
      <w:r>
        <w:rPr>
          <w:rFonts w:hint="eastAsia" w:ascii="宋体" w:hAnsi="宋体" w:eastAsia="宋体" w:cs="Times New Roman"/>
          <w:color w:val="auto"/>
          <w:sz w:val="24"/>
          <w:highlight w:val="none"/>
        </w:rPr>
        <w:t>有权拒绝退还中选单位的询价保证金。</w:t>
      </w:r>
    </w:p>
    <w:p w14:paraId="7D6FC362">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color w:val="auto"/>
          <w:sz w:val="24"/>
          <w:highlight w:val="none"/>
        </w:rPr>
      </w:pPr>
      <w:r>
        <w:rPr>
          <w:rFonts w:hint="eastAsia" w:ascii="宋体" w:hAnsi="宋体" w:eastAsia="宋体" w:cs="Times New Roman"/>
          <w:color w:val="auto"/>
          <w:sz w:val="24"/>
          <w:highlight w:val="none"/>
        </w:rPr>
        <w:t>若报价人在报价文件的递交截止时间后要求撤回报价文件</w:t>
      </w:r>
      <w:r>
        <w:rPr>
          <w:rFonts w:hint="eastAsia" w:ascii="宋体" w:hAnsi="宋体" w:eastAsia="宋体" w:cs="Times New Roman"/>
          <w:color w:val="auto"/>
          <w:sz w:val="24"/>
          <w:highlight w:val="none"/>
          <w:lang w:eastAsia="zh-CN"/>
        </w:rPr>
        <w:t>，</w:t>
      </w:r>
      <w:r>
        <w:rPr>
          <w:rFonts w:hint="eastAsia" w:ascii="宋体" w:hAnsi="宋体"/>
          <w:color w:val="auto"/>
          <w:sz w:val="24"/>
          <w:highlight w:val="none"/>
        </w:rPr>
        <w:t>询价人有权拒绝退还报价人的询价保证金。</w:t>
      </w:r>
    </w:p>
    <w:p w14:paraId="339FA673">
      <w:pPr>
        <w:keepNext w:val="0"/>
        <w:keepLines w:val="0"/>
        <w:pageBreakBefore w:val="0"/>
        <w:kinsoku/>
        <w:wordWrap/>
        <w:overflowPunct/>
        <w:topLinePunct w:val="0"/>
        <w:autoSpaceDN/>
        <w:bidi w:val="0"/>
        <w:adjustRightInd/>
        <w:snapToGrid/>
        <w:spacing w:line="460" w:lineRule="exact"/>
        <w:ind w:firstLine="482" w:firstLineChars="200"/>
        <w:textAlignment w:val="auto"/>
        <w:outlineLvl w:val="1"/>
        <w:rPr>
          <w:rFonts w:hint="eastAsia"/>
          <w:color w:val="auto"/>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、费用的支付</w:t>
      </w:r>
    </w:p>
    <w:p w14:paraId="453C3B99">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在成交人按照合同约定，按时、足额提供符合要求的蛋糕券后，各合同签订单位收到成交人开具符合采购人要求的合规税务发票后，自行按季度按实际采购数量支付费用。</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每季度结算一次，以实际采购的蛋糕券数量*300 元人民币，确定最终结算金额。）</w:t>
      </w:r>
    </w:p>
    <w:p w14:paraId="770F7A2E">
      <w:pPr>
        <w:keepNext w:val="0"/>
        <w:keepLines w:val="0"/>
        <w:pageBreakBefore w:val="0"/>
        <w:widowControl/>
        <w:kinsoku/>
        <w:wordWrap/>
        <w:overflowPunct/>
        <w:topLinePunct w:val="0"/>
        <w:autoSpaceDN/>
        <w:bidi w:val="0"/>
        <w:adjustRightInd/>
        <w:snapToGrid/>
        <w:spacing w:line="480" w:lineRule="exact"/>
        <w:ind w:left="479" w:leftChars="228" w:firstLine="0" w:firstLineChars="0"/>
        <w:jc w:val="left"/>
        <w:textAlignment w:val="auto"/>
        <w:rPr>
          <w:rFonts w:ascii="宋体" w:hAnsi="宋体" w:eastAsia="宋体" w:cs="宋体"/>
          <w:b/>
          <w:bCs/>
          <w:color w:val="auto"/>
          <w:kern w:val="0"/>
          <w:sz w:val="24"/>
          <w:szCs w:val="24"/>
          <w:highlight w:val="none"/>
        </w:rPr>
      </w:pPr>
      <w:r>
        <w:rPr>
          <w:rFonts w:hint="eastAsia" w:ascii="宋体" w:hAnsi="宋体"/>
          <w:b/>
          <w:color w:val="auto"/>
          <w:sz w:val="24"/>
          <w:highlight w:val="none"/>
          <w:lang w:val="en-US" w:eastAsia="zh-CN"/>
        </w:rPr>
        <w:t>七</w:t>
      </w:r>
      <w:r>
        <w:rPr>
          <w:rFonts w:hint="eastAsia" w:ascii="宋体" w:hAnsi="宋体"/>
          <w:b/>
          <w:color w:val="auto"/>
          <w:sz w:val="24"/>
          <w:highlight w:val="none"/>
        </w:rPr>
        <w:t>、</w:t>
      </w:r>
      <w:bookmarkStart w:id="0" w:name="_Toc5310"/>
      <w:r>
        <w:rPr>
          <w:rFonts w:hint="eastAsia" w:ascii="宋体" w:hAnsi="宋体" w:eastAsia="宋体" w:cs="宋体"/>
          <w:b/>
          <w:bCs/>
          <w:color w:val="auto"/>
          <w:kern w:val="0"/>
          <w:sz w:val="24"/>
          <w:szCs w:val="24"/>
          <w:highlight w:val="none"/>
        </w:rPr>
        <w:t>报价人资格要求</w:t>
      </w:r>
    </w:p>
    <w:p w14:paraId="4C2AA1F9">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报价人须持有有效的营业执照，具有食品经营许可证及食品生产许可证。</w:t>
      </w:r>
    </w:p>
    <w:p w14:paraId="200A1FB0">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color w:val="auto"/>
          <w:highlight w:val="none"/>
          <w:lang w:val="en-US" w:eastAsia="zh-CN"/>
        </w:rPr>
      </w:pPr>
      <w:r>
        <w:rPr>
          <w:rFonts w:hint="eastAsia" w:ascii="宋体" w:hAnsi="宋体"/>
          <w:color w:val="auto"/>
          <w:sz w:val="24"/>
          <w:highlight w:val="none"/>
          <w:lang w:val="en-US" w:eastAsia="zh-CN"/>
        </w:rPr>
        <w:t>2、报价人在赣州区域范围内（</w:t>
      </w:r>
      <w:r>
        <w:rPr>
          <w:rFonts w:hint="eastAsia" w:ascii="宋体" w:hAnsi="宋体" w:cs="Times New Roman"/>
          <w:color w:val="auto"/>
          <w:sz w:val="24"/>
          <w:highlight w:val="none"/>
          <w:lang w:val="en-US" w:eastAsia="zh-CN"/>
        </w:rPr>
        <w:t>赣州市区及</w:t>
      </w:r>
      <w:r>
        <w:rPr>
          <w:rFonts w:hint="eastAsia" w:ascii="宋体" w:hAnsi="宋体" w:eastAsia="宋体" w:cs="Times New Roman"/>
          <w:color w:val="auto"/>
          <w:sz w:val="24"/>
          <w:highlight w:val="none"/>
          <w:lang w:val="en-US" w:eastAsia="zh-CN"/>
        </w:rPr>
        <w:t>各县区</w:t>
      </w:r>
      <w:r>
        <w:rPr>
          <w:rFonts w:hint="eastAsia" w:ascii="宋体" w:hAnsi="宋体"/>
          <w:color w:val="auto"/>
          <w:sz w:val="24"/>
          <w:highlight w:val="none"/>
          <w:lang w:val="en-US" w:eastAsia="zh-CN"/>
        </w:rPr>
        <w:t>）须具有不少于5家正在正常营业的实体蛋糕门店。（报价人须提供门店详情一览表以及门店照片（打印件加盖公章），并保证每个门店都能提供服务，提供的蛋糕券可兑换店内所有产品，不限有效期）。</w:t>
      </w:r>
    </w:p>
    <w:bookmarkEnd w:id="0"/>
    <w:p w14:paraId="2FB89771">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3、报价人无信誉情况表中的相关情形。</w:t>
      </w:r>
    </w:p>
    <w:p w14:paraId="34DC2F05">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4、本项目不接受联合体参加询价。</w:t>
      </w:r>
    </w:p>
    <w:p w14:paraId="7E92B0AD">
      <w:pPr>
        <w:keepNext w:val="0"/>
        <w:keepLines w:val="0"/>
        <w:pageBreakBefore w:val="0"/>
        <w:kinsoku/>
        <w:wordWrap/>
        <w:overflowPunct/>
        <w:topLinePunct w:val="0"/>
        <w:autoSpaceDE/>
        <w:autoSpaceDN/>
        <w:bidi w:val="0"/>
        <w:snapToGrid/>
        <w:spacing w:line="480" w:lineRule="exact"/>
        <w:ind w:firstLine="482" w:firstLineChars="200"/>
        <w:textAlignment w:val="auto"/>
        <w:rPr>
          <w:rFonts w:hint="default" w:eastAsia="宋体"/>
          <w:lang w:val="en-US" w:eastAsia="zh-CN"/>
        </w:rPr>
      </w:pPr>
      <w:r>
        <w:rPr>
          <w:rFonts w:hint="eastAsia" w:ascii="宋体" w:hAnsi="宋体"/>
          <w:b/>
          <w:color w:val="auto"/>
          <w:sz w:val="24"/>
          <w:highlight w:val="none"/>
          <w:lang w:val="en-US" w:eastAsia="zh-CN"/>
        </w:rPr>
        <w:t>八</w:t>
      </w:r>
      <w:r>
        <w:rPr>
          <w:rFonts w:hint="eastAsia" w:ascii="宋体" w:hAnsi="宋体"/>
          <w:b/>
          <w:color w:val="auto"/>
          <w:sz w:val="24"/>
          <w:highlight w:val="none"/>
        </w:rPr>
        <w:t>、报价文件组成</w:t>
      </w:r>
    </w:p>
    <w:p w14:paraId="11DA1903">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kern w:val="0"/>
          <w:sz w:val="24"/>
          <w:szCs w:val="24"/>
          <w:highlight w:val="none"/>
          <w:lang w:val="en-US" w:eastAsia="zh-CN" w:bidi="ar"/>
        </w:rPr>
        <w:t>报价人应根据询价文件的要求编制报价文件，在报价文件递交截止时间前，将报价文件上传至“赣云采”平台系统中。同时将纸质报价文件</w:t>
      </w:r>
      <w:r>
        <w:rPr>
          <w:rFonts w:hint="eastAsia" w:ascii="宋体" w:hAnsi="宋体"/>
          <w:b/>
          <w:color w:val="auto"/>
          <w:sz w:val="24"/>
          <w:highlight w:val="none"/>
        </w:rPr>
        <w:t>逐页加盖单位公章并装订成册（一式叁份）、不得活页，并标明正副本一正二副（正本与副本内容不一致的，以正本为准）。</w:t>
      </w:r>
      <w:r>
        <w:rPr>
          <w:rFonts w:hint="eastAsia" w:ascii="宋体" w:hAnsi="宋体"/>
          <w:b/>
          <w:color w:val="auto"/>
          <w:sz w:val="24"/>
          <w:highlight w:val="none"/>
          <w:lang w:val="en-US" w:eastAsia="zh-CN"/>
        </w:rPr>
        <w:t>上传至</w:t>
      </w:r>
      <w:r>
        <w:rPr>
          <w:rFonts w:hint="eastAsia" w:ascii="宋体" w:hAnsi="宋体" w:eastAsia="宋体" w:cs="Times New Roman"/>
          <w:b/>
          <w:color w:val="auto"/>
          <w:sz w:val="24"/>
          <w:highlight w:val="none"/>
          <w:lang w:val="en-US" w:eastAsia="zh-CN"/>
        </w:rPr>
        <w:t>“赣云采”的文件与纸质文件必需一致，否则询价人有权判定为不通过形式审查。</w:t>
      </w:r>
    </w:p>
    <w:p w14:paraId="4332DB08">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报价文件包括：</w:t>
      </w:r>
    </w:p>
    <w:p w14:paraId="68DC433E">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法人代表（持法人代表相关证明复印件）或其委托</w:t>
      </w:r>
      <w:r>
        <w:rPr>
          <w:rFonts w:hint="eastAsia" w:ascii="宋体" w:hAnsi="宋体" w:eastAsia="宋体" w:cs="Times New Roman"/>
          <w:color w:val="auto"/>
          <w:sz w:val="24"/>
          <w:highlight w:val="none"/>
          <w:lang w:val="en-US" w:eastAsia="zh-CN"/>
        </w:rPr>
        <w:t>代理人</w:t>
      </w:r>
      <w:r>
        <w:rPr>
          <w:rFonts w:hint="eastAsia" w:ascii="宋体" w:hAnsi="宋体" w:eastAsia="宋体" w:cs="Times New Roman"/>
          <w:color w:val="auto"/>
          <w:sz w:val="24"/>
          <w:highlight w:val="none"/>
        </w:rPr>
        <w:t>（持授权书原件）；</w:t>
      </w:r>
    </w:p>
    <w:p w14:paraId="3E0290C2">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经办人身份证复印件；</w:t>
      </w:r>
    </w:p>
    <w:p w14:paraId="46F878EA">
      <w:pPr>
        <w:keepNext w:val="0"/>
        <w:keepLines w:val="0"/>
        <w:pageBreakBefore w:val="0"/>
        <w:kinsoku/>
        <w:wordWrap/>
        <w:overflowPunct/>
        <w:topLinePunct w:val="0"/>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报价函；</w:t>
      </w:r>
    </w:p>
    <w:p w14:paraId="115DC01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4、服务承诺函；</w:t>
      </w:r>
    </w:p>
    <w:p w14:paraId="0D524B8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信誉</w:t>
      </w:r>
      <w:r>
        <w:rPr>
          <w:rFonts w:hint="eastAsia" w:ascii="宋体" w:hAnsi="宋体"/>
          <w:color w:val="auto"/>
          <w:sz w:val="24"/>
          <w:highlight w:val="none"/>
          <w:lang w:val="en-US" w:eastAsia="zh-CN"/>
        </w:rPr>
        <w:t>情况</w:t>
      </w:r>
      <w:r>
        <w:rPr>
          <w:rFonts w:hint="eastAsia" w:ascii="宋体" w:hAnsi="宋体"/>
          <w:color w:val="auto"/>
          <w:sz w:val="24"/>
          <w:highlight w:val="none"/>
        </w:rPr>
        <w:t>表；</w:t>
      </w:r>
    </w:p>
    <w:p w14:paraId="0D1A850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单位营业执照（事业单位法人证书）</w:t>
      </w:r>
      <w:r>
        <w:rPr>
          <w:rFonts w:hint="eastAsia" w:ascii="宋体" w:hAnsi="宋体" w:cs="Times New Roman"/>
          <w:color w:val="auto"/>
          <w:sz w:val="24"/>
          <w:highlight w:val="none"/>
        </w:rPr>
        <w:t>复印件；</w:t>
      </w:r>
    </w:p>
    <w:p w14:paraId="5CA5EF9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lang w:val="en-US" w:eastAsia="zh-CN"/>
        </w:rPr>
        <w:t>、食品经营许可证</w:t>
      </w:r>
      <w:r>
        <w:rPr>
          <w:rFonts w:hint="eastAsia" w:ascii="宋体" w:hAnsi="宋体" w:cs="Times New Roman"/>
          <w:color w:val="auto"/>
          <w:sz w:val="24"/>
          <w:highlight w:val="none"/>
          <w:lang w:val="en-US" w:eastAsia="zh-CN"/>
        </w:rPr>
        <w:t>和</w:t>
      </w:r>
      <w:r>
        <w:rPr>
          <w:rFonts w:hint="eastAsia" w:ascii="宋体" w:hAnsi="宋体" w:eastAsia="宋体" w:cs="Times New Roman"/>
          <w:color w:val="auto"/>
          <w:sz w:val="24"/>
          <w:highlight w:val="none"/>
          <w:lang w:val="en-US" w:eastAsia="zh-CN"/>
        </w:rPr>
        <w:t>食品生产许可证复印件；</w:t>
      </w:r>
    </w:p>
    <w:p w14:paraId="0D2BC25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8</w:t>
      </w:r>
      <w:r>
        <w:rPr>
          <w:rFonts w:hint="eastAsia" w:ascii="宋体" w:hAnsi="宋体" w:eastAsia="宋体" w:cs="Times New Roman"/>
          <w:color w:val="auto"/>
          <w:sz w:val="24"/>
          <w:highlight w:val="none"/>
          <w:lang w:val="en-US" w:eastAsia="zh-CN"/>
        </w:rPr>
        <w:t>、门店详情一览表以及门店照片打印件；</w:t>
      </w:r>
    </w:p>
    <w:p w14:paraId="6BD9B57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9</w:t>
      </w:r>
      <w:r>
        <w:rPr>
          <w:rFonts w:hint="eastAsia" w:ascii="宋体" w:hAnsi="宋体" w:eastAsia="宋体" w:cs="Times New Roman"/>
          <w:color w:val="auto"/>
          <w:sz w:val="24"/>
          <w:highlight w:val="none"/>
          <w:lang w:val="en-US" w:eastAsia="zh-CN"/>
        </w:rPr>
        <w:t>、询价文件要求的其它文件。</w:t>
      </w:r>
    </w:p>
    <w:p w14:paraId="4448320A">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以上资料均应逐页加盖单位公章并装订成册（一式</w:t>
      </w:r>
      <w:r>
        <w:rPr>
          <w:rFonts w:hint="eastAsia" w:ascii="宋体" w:hAnsi="宋体" w:eastAsia="宋体" w:cs="Times New Roman"/>
          <w:b/>
          <w:color w:val="auto"/>
          <w:sz w:val="24"/>
          <w:highlight w:val="none"/>
          <w:lang w:val="en-US" w:eastAsia="zh-CN"/>
        </w:rPr>
        <w:t>三</w:t>
      </w:r>
      <w:r>
        <w:rPr>
          <w:rFonts w:hint="eastAsia" w:ascii="宋体" w:hAnsi="宋体" w:eastAsia="宋体" w:cs="Times New Roman"/>
          <w:b/>
          <w:color w:val="auto"/>
          <w:sz w:val="24"/>
          <w:highlight w:val="none"/>
        </w:rPr>
        <w:t>份</w:t>
      </w:r>
      <w:r>
        <w:rPr>
          <w:rFonts w:hint="eastAsia" w:ascii="宋体" w:hAnsi="宋体" w:eastAsia="宋体" w:cs="Times New Roman"/>
          <w:b/>
          <w:color w:val="auto"/>
          <w:sz w:val="24"/>
          <w:highlight w:val="none"/>
          <w:lang w:eastAsia="zh-CN"/>
        </w:rPr>
        <w:t>，</w:t>
      </w:r>
      <w:r>
        <w:rPr>
          <w:rFonts w:hint="eastAsia" w:ascii="宋体" w:hAnsi="宋体"/>
          <w:b/>
          <w:color w:val="auto"/>
          <w:sz w:val="24"/>
          <w:highlight w:val="none"/>
        </w:rPr>
        <w:t>一正两副</w:t>
      </w:r>
      <w:r>
        <w:rPr>
          <w:rFonts w:hint="eastAsia" w:ascii="宋体" w:hAnsi="宋体" w:eastAsia="宋体" w:cs="Times New Roman"/>
          <w:b/>
          <w:color w:val="auto"/>
          <w:sz w:val="24"/>
          <w:highlight w:val="none"/>
        </w:rPr>
        <w:t>）、不得活页，并标明正副本（正本与副本内容不一致的，以正本为准）。</w:t>
      </w:r>
    </w:p>
    <w:p w14:paraId="4A2F20A5">
      <w:pPr>
        <w:keepNext w:val="0"/>
        <w:keepLines w:val="0"/>
        <w:pageBreakBefore w:val="0"/>
        <w:numPr>
          <w:ilvl w:val="0"/>
          <w:numId w:val="0"/>
        </w:numPr>
        <w:kinsoku/>
        <w:wordWrap/>
        <w:overflowPunct/>
        <w:topLinePunct w:val="0"/>
        <w:autoSpaceDN/>
        <w:bidi w:val="0"/>
        <w:adjustRightInd/>
        <w:snapToGrid/>
        <w:spacing w:line="520" w:lineRule="exact"/>
        <w:ind w:firstLine="482" w:firstLineChars="200"/>
        <w:textAlignment w:val="auto"/>
        <w:outlineLvl w:val="1"/>
        <w:rPr>
          <w:rFonts w:hint="eastAsia" w:ascii="宋体" w:hAnsi="宋体" w:cs="宋体"/>
          <w:b/>
          <w:color w:val="auto"/>
          <w:sz w:val="24"/>
          <w:highlight w:val="none"/>
        </w:rPr>
      </w:pPr>
      <w:bookmarkStart w:id="1" w:name="_Toc25011"/>
      <w:r>
        <w:rPr>
          <w:rFonts w:hint="eastAsia" w:ascii="宋体" w:hAnsi="宋体" w:cs="Times New Roman"/>
          <w:b/>
          <w:color w:val="auto"/>
          <w:sz w:val="24"/>
          <w:highlight w:val="none"/>
          <w:lang w:val="en-US" w:eastAsia="zh-CN"/>
        </w:rPr>
        <w:t>九</w:t>
      </w:r>
      <w:r>
        <w:rPr>
          <w:rFonts w:hint="eastAsia" w:ascii="宋体" w:hAnsi="宋体" w:cs="宋体"/>
          <w:b/>
          <w:color w:val="auto"/>
          <w:sz w:val="24"/>
          <w:highlight w:val="none"/>
        </w:rPr>
        <w:t>、公告媒介、采购文件获取时间及方式</w:t>
      </w:r>
      <w:bookmarkEnd w:id="1"/>
      <w:bookmarkStart w:id="2" w:name="_Toc11149"/>
    </w:p>
    <w:p w14:paraId="7BF35097">
      <w:pPr>
        <w:keepNext w:val="0"/>
        <w:keepLines w:val="0"/>
        <w:pageBreakBefore w:val="0"/>
        <w:numPr>
          <w:ilvl w:val="0"/>
          <w:numId w:val="0"/>
        </w:numPr>
        <w:kinsoku/>
        <w:wordWrap/>
        <w:overflowPunct/>
        <w:topLinePunct w:val="0"/>
        <w:autoSpaceDN/>
        <w:bidi w:val="0"/>
        <w:adjustRightInd/>
        <w:snapToGrid/>
        <w:spacing w:line="520" w:lineRule="exact"/>
        <w:ind w:firstLine="480" w:firstLineChars="200"/>
        <w:textAlignment w:val="auto"/>
        <w:outlineLvl w:val="1"/>
        <w:rPr>
          <w:rFonts w:hint="eastAsia"/>
          <w:b/>
          <w:bCs/>
          <w:color w:val="auto"/>
          <w:sz w:val="24"/>
          <w:highlight w:val="none"/>
          <w:lang w:val="en-US" w:eastAsia="zh-CN"/>
        </w:rPr>
      </w:pPr>
      <w:r>
        <w:rPr>
          <w:rFonts w:hint="eastAsia"/>
          <w:color w:val="auto"/>
          <w:sz w:val="24"/>
          <w:highlight w:val="none"/>
        </w:rPr>
        <w:t>有意向的报价</w:t>
      </w:r>
      <w:r>
        <w:rPr>
          <w:rFonts w:hint="eastAsia"/>
          <w:color w:val="auto"/>
          <w:sz w:val="24"/>
          <w:highlight w:val="none"/>
          <w:lang w:val="en-US" w:eastAsia="zh-CN"/>
        </w:rPr>
        <w:t>人</w:t>
      </w:r>
      <w:r>
        <w:rPr>
          <w:rFonts w:hint="eastAsia"/>
          <w:color w:val="auto"/>
          <w:sz w:val="24"/>
          <w:highlight w:val="none"/>
        </w:rPr>
        <w:t>请于报价文件的递交截止时间前，自行在“赣云采”平台（https:www.jxgyc.com/）或赣州交通控股集团有限公司官方网站</w:t>
      </w:r>
      <w:r>
        <w:rPr>
          <w:rFonts w:hint="eastAsia" w:ascii="宋体" w:hAnsi="宋体" w:eastAsia="宋体" w:cs="Times New Roman"/>
          <w:color w:val="auto"/>
          <w:sz w:val="24"/>
          <w:highlight w:val="none"/>
        </w:rPr>
        <w:t>（http://www.gzjtkgjt.com/）查阅询价公告，</w:t>
      </w:r>
      <w:r>
        <w:rPr>
          <w:rFonts w:hint="eastAsia" w:ascii="宋体" w:hAnsi="宋体" w:eastAsia="宋体" w:cs="Times New Roman"/>
          <w:b/>
          <w:bCs/>
          <w:color w:val="auto"/>
          <w:sz w:val="24"/>
          <w:highlight w:val="none"/>
        </w:rPr>
        <w:t>登入“赣云采”平台（https:www.jxgyc.com/）下载询价文件</w:t>
      </w:r>
      <w:r>
        <w:rPr>
          <w:rFonts w:hint="eastAsia" w:ascii="宋体" w:hAnsi="宋体"/>
          <w:b/>
          <w:bCs/>
          <w:color w:val="auto"/>
          <w:sz w:val="24"/>
          <w:highlight w:val="none"/>
        </w:rPr>
        <w:t>等相关资料</w:t>
      </w:r>
      <w:r>
        <w:rPr>
          <w:rFonts w:hint="eastAsia"/>
          <w:b/>
          <w:bCs/>
          <w:color w:val="auto"/>
          <w:sz w:val="24"/>
          <w:highlight w:val="none"/>
          <w:lang w:val="en-US" w:eastAsia="zh-CN"/>
        </w:rPr>
        <w:t>。</w:t>
      </w:r>
    </w:p>
    <w:p w14:paraId="443BAB80">
      <w:pPr>
        <w:keepNext w:val="0"/>
        <w:keepLines w:val="0"/>
        <w:pageBreakBefore w:val="0"/>
        <w:kinsoku/>
        <w:wordWrap/>
        <w:overflowPunct/>
        <w:topLinePunct w:val="0"/>
        <w:autoSpaceDN/>
        <w:bidi w:val="0"/>
        <w:adjustRightInd/>
        <w:snapToGrid/>
        <w:spacing w:line="460" w:lineRule="exact"/>
        <w:ind w:firstLine="480" w:firstLineChars="200"/>
        <w:textAlignment w:val="auto"/>
        <w:outlineLvl w:val="1"/>
        <w:rPr>
          <w:rFonts w:hint="eastAsia"/>
          <w:b/>
          <w:bCs/>
          <w:color w:val="auto"/>
          <w:sz w:val="24"/>
          <w:highlight w:val="none"/>
          <w:lang w:val="en-US" w:eastAsia="zh-CN"/>
        </w:rPr>
      </w:pPr>
      <w:r>
        <w:rPr>
          <w:rFonts w:hint="eastAsia"/>
          <w:color w:val="auto"/>
          <w:sz w:val="24"/>
          <w:highlight w:val="none"/>
          <w:lang w:val="en-US" w:eastAsia="zh-CN"/>
        </w:rPr>
        <w:t>本项目询价如有补遗，将于</w:t>
      </w:r>
      <w:r>
        <w:rPr>
          <w:rFonts w:hint="eastAsia"/>
          <w:color w:val="auto"/>
          <w:sz w:val="24"/>
          <w:highlight w:val="none"/>
        </w:rPr>
        <w:t>报价文件递交截止时间</w:t>
      </w:r>
      <w:r>
        <w:rPr>
          <w:rFonts w:hint="eastAsia"/>
          <w:color w:val="auto"/>
          <w:sz w:val="24"/>
          <w:highlight w:val="none"/>
          <w:lang w:val="en-US" w:eastAsia="zh-CN"/>
        </w:rPr>
        <w:t>前24小时在</w:t>
      </w:r>
      <w:r>
        <w:rPr>
          <w:rFonts w:hint="eastAsia" w:ascii="宋体" w:hAnsi="宋体" w:eastAsia="宋体" w:cs="Times New Roman"/>
          <w:b w:val="0"/>
          <w:bCs w:val="0"/>
          <w:color w:val="auto"/>
          <w:sz w:val="24"/>
          <w:highlight w:val="none"/>
        </w:rPr>
        <w:t>“赣云采”平台（https:www.jxgyc.com/）</w:t>
      </w:r>
      <w:r>
        <w:rPr>
          <w:rFonts w:hint="eastAsia"/>
          <w:color w:val="auto"/>
          <w:sz w:val="24"/>
          <w:highlight w:val="none"/>
          <w:lang w:val="en-US" w:eastAsia="zh-CN"/>
        </w:rPr>
        <w:t>发布，报价人应随时关注该网站，及时下载，询价人不再另行通知</w:t>
      </w:r>
      <w:r>
        <w:rPr>
          <w:rFonts w:hint="eastAsia" w:ascii="宋体" w:hAnsi="宋体"/>
          <w:color w:val="auto"/>
          <w:sz w:val="24"/>
          <w:highlight w:val="none"/>
        </w:rPr>
        <w:t>。</w:t>
      </w:r>
    </w:p>
    <w:bookmarkEnd w:id="2"/>
    <w:p w14:paraId="34BF9984">
      <w:pPr>
        <w:keepNext w:val="0"/>
        <w:keepLines w:val="0"/>
        <w:pageBreakBefore w:val="0"/>
        <w:kinsoku/>
        <w:wordWrap/>
        <w:overflowPunct/>
        <w:topLinePunct w:val="0"/>
        <w:autoSpaceDN/>
        <w:bidi w:val="0"/>
        <w:adjustRightInd/>
        <w:snapToGrid/>
        <w:spacing w:line="480" w:lineRule="exact"/>
        <w:ind w:firstLine="482" w:firstLineChars="200"/>
        <w:textAlignment w:val="auto"/>
        <w:rPr>
          <w:b/>
          <w:color w:val="auto"/>
          <w:sz w:val="24"/>
          <w:highlight w:val="none"/>
        </w:rPr>
      </w:pPr>
      <w:r>
        <w:rPr>
          <w:rFonts w:hint="eastAsia"/>
          <w:b/>
          <w:color w:val="auto"/>
          <w:sz w:val="24"/>
          <w:highlight w:val="none"/>
          <w:lang w:val="en-US" w:eastAsia="zh-CN"/>
        </w:rPr>
        <w:t>十</w:t>
      </w:r>
      <w:r>
        <w:rPr>
          <w:b/>
          <w:color w:val="auto"/>
          <w:sz w:val="24"/>
          <w:highlight w:val="none"/>
        </w:rPr>
        <w:t>、报价文件的密封和标识</w:t>
      </w:r>
    </w:p>
    <w:p w14:paraId="668BFFB4">
      <w:pPr>
        <w:keepNext w:val="0"/>
        <w:keepLines w:val="0"/>
        <w:pageBreakBefore w:val="0"/>
        <w:kinsoku/>
        <w:wordWrap/>
        <w:overflowPunct/>
        <w:topLinePunct w:val="0"/>
        <w:autoSpaceDN/>
        <w:bidi w:val="0"/>
        <w:adjustRightInd/>
        <w:snapToGrid/>
        <w:spacing w:line="52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报价人应根据询价文件的要求编制报价文件，在报价文件递交截止时间前，</w:t>
      </w:r>
      <w:r>
        <w:rPr>
          <w:rFonts w:hint="eastAsia" w:ascii="宋体" w:hAnsi="宋体" w:eastAsia="宋体" w:cs="Times New Roman"/>
          <w:b/>
          <w:bCs/>
          <w:color w:val="auto"/>
          <w:sz w:val="24"/>
          <w:highlight w:val="none"/>
          <w:lang w:val="en-US" w:eastAsia="zh-CN"/>
        </w:rPr>
        <w:t>将报价文件上传至“赣云采”平台系统中。同时将纸质报价文件一式叁份（即正本一份、副本贰份），装订成册，密封提交至报价文件递交地点。</w:t>
      </w:r>
      <w:r>
        <w:rPr>
          <w:rFonts w:hint="eastAsia" w:ascii="宋体" w:hAnsi="宋体" w:eastAsia="宋体" w:cs="Times New Roman"/>
          <w:color w:val="auto"/>
          <w:sz w:val="24"/>
          <w:highlight w:val="none"/>
          <w:lang w:val="en-US" w:eastAsia="zh-CN"/>
        </w:rPr>
        <w:t>密封封面应注明项目名称、报价单位名称、响应日期</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封套的封口处加盖报价人单位章或由报价人的法定代表人或其委托代理人签字。</w:t>
      </w:r>
    </w:p>
    <w:p w14:paraId="140DF2AE">
      <w:pPr>
        <w:keepNext w:val="0"/>
        <w:keepLines w:val="0"/>
        <w:pageBreakBefore w:val="0"/>
        <w:kinsoku/>
        <w:wordWrap/>
        <w:overflowPunct/>
        <w:topLinePunct w:val="0"/>
        <w:autoSpaceDE/>
        <w:autoSpaceDN/>
        <w:bidi w:val="0"/>
        <w:snapToGrid/>
        <w:spacing w:line="440" w:lineRule="exact"/>
        <w:ind w:firstLine="482" w:firstLineChars="200"/>
        <w:textAlignment w:val="auto"/>
        <w:rPr>
          <w:rFonts w:ascii="宋体" w:hAnsi="宋体"/>
          <w:b/>
          <w:color w:val="auto"/>
          <w:sz w:val="24"/>
          <w:highlight w:val="none"/>
        </w:rPr>
      </w:pPr>
      <w:r>
        <w:rPr>
          <w:rFonts w:hint="eastAsia" w:ascii="宋体" w:hAnsi="宋体"/>
          <w:b/>
          <w:color w:val="auto"/>
          <w:sz w:val="24"/>
          <w:highlight w:val="none"/>
          <w:lang w:val="en-US" w:eastAsia="zh-CN"/>
        </w:rPr>
        <w:t>十一</w:t>
      </w:r>
      <w:r>
        <w:rPr>
          <w:rFonts w:hint="eastAsia" w:ascii="宋体" w:hAnsi="宋体"/>
          <w:b/>
          <w:color w:val="auto"/>
          <w:sz w:val="24"/>
          <w:highlight w:val="none"/>
        </w:rPr>
        <w:t>、报价文件的递交及相关事宜</w:t>
      </w:r>
    </w:p>
    <w:p w14:paraId="0625D936">
      <w:pPr>
        <w:keepNext w:val="0"/>
        <w:keepLines w:val="0"/>
        <w:pageBreakBefore w:val="0"/>
        <w:kinsoku/>
        <w:wordWrap/>
        <w:overflowPunct/>
        <w:topLinePunct w:val="0"/>
        <w:autoSpaceDE/>
        <w:autoSpaceDN/>
        <w:bidi w:val="0"/>
        <w:snapToGrid/>
        <w:spacing w:line="440" w:lineRule="exact"/>
        <w:ind w:firstLine="482" w:firstLineChars="200"/>
        <w:textAlignment w:val="auto"/>
        <w:rPr>
          <w:rFonts w:ascii="宋体" w:hAnsi="宋体"/>
          <w:color w:val="auto"/>
          <w:sz w:val="24"/>
          <w:highlight w:val="none"/>
        </w:rPr>
      </w:pPr>
      <w:r>
        <w:rPr>
          <w:rFonts w:hint="eastAsia" w:ascii="宋体" w:hAnsi="宋体"/>
          <w:b/>
          <w:bCs/>
          <w:color w:val="auto"/>
          <w:sz w:val="24"/>
          <w:highlight w:val="none"/>
        </w:rPr>
        <w:t>递交报价文件的截止时间：202</w:t>
      </w:r>
      <w:r>
        <w:rPr>
          <w:rFonts w:hint="eastAsia" w:ascii="宋体" w:hAnsi="宋体"/>
          <w:b/>
          <w:bCs/>
          <w:color w:val="auto"/>
          <w:sz w:val="24"/>
          <w:highlight w:val="none"/>
          <w:lang w:val="en-US" w:eastAsia="zh-CN"/>
        </w:rPr>
        <w:t>5</w:t>
      </w:r>
      <w:r>
        <w:rPr>
          <w:rFonts w:hint="eastAsia" w:ascii="宋体" w:hAnsi="宋体"/>
          <w:b/>
          <w:bCs/>
          <w:color w:val="auto"/>
          <w:sz w:val="24"/>
          <w:highlight w:val="none"/>
        </w:rPr>
        <w:t>年</w:t>
      </w:r>
      <w:r>
        <w:rPr>
          <w:rFonts w:hint="eastAsia" w:ascii="宋体" w:hAnsi="宋体"/>
          <w:b/>
          <w:bCs/>
          <w:color w:val="auto"/>
          <w:sz w:val="24"/>
          <w:highlight w:val="none"/>
          <w:lang w:val="en-US" w:eastAsia="zh-CN"/>
        </w:rPr>
        <w:t>4</w:t>
      </w:r>
      <w:r>
        <w:rPr>
          <w:rFonts w:hint="eastAsia" w:ascii="宋体" w:hAnsi="宋体"/>
          <w:b/>
          <w:bCs/>
          <w:color w:val="auto"/>
          <w:sz w:val="24"/>
          <w:highlight w:val="none"/>
        </w:rPr>
        <w:t>月</w:t>
      </w:r>
      <w:r>
        <w:rPr>
          <w:rFonts w:hint="eastAsia" w:ascii="宋体" w:hAnsi="宋体"/>
          <w:b/>
          <w:bCs/>
          <w:color w:val="auto"/>
          <w:sz w:val="24"/>
          <w:highlight w:val="none"/>
          <w:lang w:val="en-US" w:eastAsia="zh-CN"/>
        </w:rPr>
        <w:t>14</w:t>
      </w:r>
      <w:r>
        <w:rPr>
          <w:rFonts w:hint="eastAsia" w:ascii="宋体" w:hAnsi="宋体"/>
          <w:b/>
          <w:bCs/>
          <w:color w:val="auto"/>
          <w:sz w:val="24"/>
          <w:highlight w:val="none"/>
        </w:rPr>
        <w:t>日</w:t>
      </w:r>
      <w:r>
        <w:rPr>
          <w:rFonts w:hint="eastAsia" w:ascii="宋体" w:hAnsi="宋体"/>
          <w:b/>
          <w:bCs/>
          <w:color w:val="auto"/>
          <w:sz w:val="24"/>
          <w:highlight w:val="none"/>
          <w:lang w:val="en-US" w:eastAsia="zh-CN"/>
        </w:rPr>
        <w:t>下午3:00</w:t>
      </w:r>
      <w:r>
        <w:rPr>
          <w:rFonts w:hint="eastAsia" w:ascii="宋体" w:hAnsi="宋体"/>
          <w:color w:val="auto"/>
          <w:sz w:val="24"/>
          <w:highlight w:val="none"/>
        </w:rPr>
        <w:t>，递交地址：赣州市章贡区沙河镇赣州东收费站出口旁赣州交通控股集团有限公司</w:t>
      </w:r>
      <w:r>
        <w:rPr>
          <w:rFonts w:hint="eastAsia" w:ascii="宋体" w:hAnsi="宋体"/>
          <w:color w:val="auto"/>
          <w:sz w:val="24"/>
          <w:highlight w:val="none"/>
          <w:lang w:val="en-US" w:eastAsia="zh-CN"/>
        </w:rPr>
        <w:t>2</w:t>
      </w:r>
      <w:r>
        <w:rPr>
          <w:rFonts w:hint="eastAsia" w:ascii="宋体" w:hAnsi="宋体"/>
          <w:color w:val="auto"/>
          <w:sz w:val="24"/>
          <w:highlight w:val="none"/>
        </w:rPr>
        <w:t>楼</w:t>
      </w:r>
      <w:r>
        <w:rPr>
          <w:rFonts w:hint="eastAsia" w:ascii="宋体" w:hAnsi="宋体"/>
          <w:color w:val="auto"/>
          <w:sz w:val="24"/>
          <w:highlight w:val="none"/>
          <w:lang w:val="en-US" w:eastAsia="zh-CN"/>
        </w:rPr>
        <w:t>开标室</w:t>
      </w:r>
      <w:r>
        <w:rPr>
          <w:rFonts w:hint="eastAsia" w:ascii="宋体" w:hAnsi="宋体"/>
          <w:color w:val="auto"/>
          <w:sz w:val="24"/>
          <w:highlight w:val="none"/>
        </w:rPr>
        <w:t>。</w:t>
      </w:r>
      <w:r>
        <w:rPr>
          <w:rFonts w:hint="eastAsia" w:ascii="宋体" w:hAnsi="宋体"/>
          <w:color w:val="auto"/>
          <w:sz w:val="24"/>
          <w:highlight w:val="none"/>
          <w:lang w:eastAsia="zh-CN"/>
        </w:rPr>
        <w:t>询价</w:t>
      </w:r>
      <w:r>
        <w:rPr>
          <w:rFonts w:hint="eastAsia" w:ascii="宋体" w:hAnsi="宋体"/>
          <w:color w:val="auto"/>
          <w:sz w:val="24"/>
          <w:highlight w:val="none"/>
        </w:rPr>
        <w:t>人将拒绝接受在递交截止时间后送达的报价</w:t>
      </w:r>
      <w:r>
        <w:rPr>
          <w:rFonts w:hint="eastAsia" w:ascii="宋体" w:hAnsi="宋体"/>
          <w:color w:val="auto"/>
          <w:sz w:val="24"/>
          <w:highlight w:val="none"/>
          <w:lang w:val="en-US" w:eastAsia="zh-CN"/>
        </w:rPr>
        <w:t>文件</w:t>
      </w:r>
      <w:r>
        <w:rPr>
          <w:rFonts w:hint="eastAsia" w:ascii="宋体" w:hAnsi="宋体"/>
          <w:color w:val="auto"/>
          <w:sz w:val="24"/>
          <w:highlight w:val="none"/>
        </w:rPr>
        <w:t>。</w:t>
      </w:r>
    </w:p>
    <w:p w14:paraId="16CB323E">
      <w:pPr>
        <w:spacing w:line="420" w:lineRule="exact"/>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rPr>
        <w:t>请各报价人</w:t>
      </w:r>
      <w:r>
        <w:rPr>
          <w:rFonts w:hint="eastAsia" w:ascii="宋体" w:hAnsi="宋体"/>
          <w:b/>
          <w:bCs/>
          <w:color w:val="auto"/>
          <w:sz w:val="24"/>
          <w:highlight w:val="none"/>
          <w:lang w:val="en-US" w:eastAsia="zh-CN"/>
        </w:rPr>
        <w:t>委派授权代理人</w:t>
      </w:r>
      <w:r>
        <w:rPr>
          <w:rFonts w:hint="eastAsia" w:ascii="宋体" w:hAnsi="宋体"/>
          <w:b/>
          <w:bCs/>
          <w:color w:val="auto"/>
          <w:sz w:val="24"/>
          <w:highlight w:val="none"/>
        </w:rPr>
        <w:t>携带身份证原件及授权书原件</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递交</w:t>
      </w:r>
      <w:r>
        <w:rPr>
          <w:rFonts w:hint="eastAsia" w:ascii="宋体" w:hAnsi="宋体"/>
          <w:b/>
          <w:bCs/>
          <w:color w:val="auto"/>
          <w:sz w:val="24"/>
          <w:highlight w:val="none"/>
        </w:rPr>
        <w:t>报价文件</w:t>
      </w:r>
      <w:r>
        <w:rPr>
          <w:rFonts w:hint="eastAsia" w:ascii="宋体" w:hAnsi="宋体"/>
          <w:b/>
          <w:bCs/>
          <w:color w:val="auto"/>
          <w:sz w:val="24"/>
          <w:highlight w:val="none"/>
          <w:lang w:val="en-US" w:eastAsia="zh-CN"/>
        </w:rPr>
        <w:t>及</w:t>
      </w:r>
      <w:r>
        <w:rPr>
          <w:rFonts w:hint="eastAsia" w:ascii="宋体" w:hAnsi="宋体"/>
          <w:b/>
          <w:bCs/>
          <w:color w:val="auto"/>
          <w:sz w:val="24"/>
          <w:highlight w:val="none"/>
        </w:rPr>
        <w:t>参加本次询价活动</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询价人将对各报价人委派的授权代理人进行现场身份核查，如报价人递交报价文件时未能提供上述资料，</w:t>
      </w:r>
      <w:r>
        <w:rPr>
          <w:rFonts w:hint="eastAsia"/>
          <w:b/>
          <w:bCs/>
          <w:color w:val="auto"/>
          <w:sz w:val="24"/>
          <w:highlight w:val="none"/>
          <w:lang w:eastAsia="zh-CN"/>
        </w:rPr>
        <w:t>询价</w:t>
      </w:r>
      <w:r>
        <w:rPr>
          <w:rFonts w:hint="eastAsia" w:ascii="宋体" w:hAnsi="宋体"/>
          <w:b/>
          <w:bCs/>
          <w:color w:val="auto"/>
          <w:sz w:val="24"/>
          <w:highlight w:val="none"/>
        </w:rPr>
        <w:t>人将</w:t>
      </w:r>
      <w:r>
        <w:rPr>
          <w:rFonts w:hint="eastAsia" w:ascii="宋体" w:hAnsi="宋体"/>
          <w:b/>
          <w:bCs/>
          <w:color w:val="auto"/>
          <w:sz w:val="24"/>
          <w:highlight w:val="none"/>
          <w:lang w:val="en-US" w:eastAsia="zh-CN"/>
        </w:rPr>
        <w:t>对其报价文件予以拒收</w:t>
      </w:r>
      <w:r>
        <w:rPr>
          <w:rFonts w:hint="eastAsia" w:ascii="宋体" w:hAnsi="宋体"/>
          <w:b/>
          <w:bCs/>
          <w:color w:val="auto"/>
          <w:sz w:val="24"/>
          <w:highlight w:val="none"/>
          <w:lang w:eastAsia="zh-CN"/>
        </w:rPr>
        <w:t>。</w:t>
      </w:r>
    </w:p>
    <w:p w14:paraId="4F34EDC8">
      <w:pPr>
        <w:keepNext w:val="0"/>
        <w:keepLines w:val="0"/>
        <w:pageBreakBefore w:val="0"/>
        <w:kinsoku/>
        <w:wordWrap/>
        <w:overflowPunct/>
        <w:topLinePunct w:val="0"/>
        <w:autoSpaceDN/>
        <w:bidi w:val="0"/>
        <w:adjustRightInd/>
        <w:snapToGrid/>
        <w:spacing w:line="460" w:lineRule="exact"/>
        <w:ind w:firstLine="482" w:firstLineChars="200"/>
        <w:textAlignment w:val="auto"/>
        <w:outlineLvl w:val="1"/>
        <w:rPr>
          <w:rFonts w:ascii="宋体" w:hAnsi="宋体"/>
          <w:b/>
          <w:color w:val="auto"/>
          <w:sz w:val="24"/>
          <w:highlight w:val="none"/>
        </w:rPr>
      </w:pPr>
      <w:r>
        <w:rPr>
          <w:rFonts w:hint="eastAsia"/>
          <w:b/>
          <w:color w:val="auto"/>
          <w:sz w:val="24"/>
          <w:highlight w:val="none"/>
          <w:lang w:val="en-US" w:eastAsia="zh-CN"/>
        </w:rPr>
        <w:t>十二</w:t>
      </w:r>
      <w:r>
        <w:rPr>
          <w:b/>
          <w:color w:val="auto"/>
          <w:sz w:val="24"/>
          <w:highlight w:val="none"/>
        </w:rPr>
        <w:t>、</w:t>
      </w:r>
      <w:r>
        <w:rPr>
          <w:rFonts w:hint="eastAsia" w:ascii="宋体" w:hAnsi="宋体"/>
          <w:b/>
          <w:color w:val="auto"/>
          <w:sz w:val="24"/>
          <w:highlight w:val="none"/>
        </w:rPr>
        <w:t>公示</w:t>
      </w:r>
    </w:p>
    <w:p w14:paraId="6B3C959C">
      <w:pPr>
        <w:keepNext w:val="0"/>
        <w:keepLines w:val="0"/>
        <w:pageBreakBefore w:val="0"/>
        <w:kinsoku/>
        <w:wordWrap/>
        <w:overflowPunct/>
        <w:topLinePunct w:val="0"/>
        <w:autoSpaceDN/>
        <w:bidi w:val="0"/>
        <w:adjustRightInd/>
        <w:snapToGrid/>
        <w:spacing w:line="52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询价结束后3日内，在“赣云采”平台（https:www.jxgyc.com/）</w:t>
      </w:r>
      <w:r>
        <w:rPr>
          <w:rFonts w:hint="eastAsia" w:ascii="宋体" w:hAnsi="宋体" w:cs="Times New Roman"/>
          <w:color w:val="auto"/>
          <w:sz w:val="24"/>
          <w:highlight w:val="none"/>
          <w:lang w:val="en-US" w:eastAsia="zh-CN"/>
        </w:rPr>
        <w:t>和</w:t>
      </w:r>
      <w:r>
        <w:rPr>
          <w:rFonts w:hint="eastAsia" w:ascii="宋体" w:hAnsi="宋体" w:eastAsia="宋体" w:cs="Times New Roman"/>
          <w:color w:val="auto"/>
          <w:sz w:val="24"/>
          <w:highlight w:val="none"/>
          <w:lang w:val="en-US" w:eastAsia="zh-CN"/>
        </w:rPr>
        <w:t>赣州交通控股集团有限公司网站（http://www.gzjtkgjt.com）上对候选人进行公示。</w:t>
      </w:r>
    </w:p>
    <w:p w14:paraId="4271B6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color w:val="auto"/>
          <w:sz w:val="24"/>
          <w:highlight w:val="none"/>
        </w:rPr>
      </w:pPr>
      <w:r>
        <w:rPr>
          <w:rFonts w:hint="eastAsia"/>
          <w:b/>
          <w:color w:val="auto"/>
          <w:sz w:val="24"/>
          <w:highlight w:val="none"/>
          <w:lang w:val="en-US" w:eastAsia="zh-CN"/>
        </w:rPr>
        <w:t>十三</w:t>
      </w:r>
      <w:r>
        <w:rPr>
          <w:b/>
          <w:color w:val="auto"/>
          <w:sz w:val="24"/>
          <w:highlight w:val="none"/>
        </w:rPr>
        <w:t>、联系方式</w:t>
      </w:r>
    </w:p>
    <w:p w14:paraId="595CCF5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color w:val="auto"/>
          <w:sz w:val="24"/>
          <w:highlight w:val="none"/>
          <w:lang w:val="en-US" w:eastAsia="zh-CN"/>
        </w:rPr>
      </w:pPr>
      <w:r>
        <w:rPr>
          <w:rFonts w:hint="eastAsia"/>
          <w:color w:val="auto"/>
          <w:sz w:val="24"/>
          <w:highlight w:val="none"/>
          <w:lang w:eastAsia="zh-CN"/>
        </w:rPr>
        <w:t>询价</w:t>
      </w:r>
      <w:r>
        <w:rPr>
          <w:color w:val="auto"/>
          <w:sz w:val="24"/>
          <w:highlight w:val="none"/>
        </w:rPr>
        <w:t>人名称：</w:t>
      </w:r>
      <w:r>
        <w:rPr>
          <w:rFonts w:hint="eastAsia"/>
          <w:color w:val="auto"/>
          <w:sz w:val="24"/>
          <w:highlight w:val="none"/>
          <w:lang w:val="en-US" w:eastAsia="zh-CN"/>
        </w:rPr>
        <w:t>赣州交通控股集团有限公司</w:t>
      </w:r>
    </w:p>
    <w:p w14:paraId="0EFF0F2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rFonts w:hint="eastAsia"/>
          <w:color w:val="auto"/>
          <w:sz w:val="24"/>
          <w:highlight w:val="none"/>
          <w:lang w:eastAsia="zh-CN"/>
        </w:rPr>
        <w:t>询价</w:t>
      </w:r>
      <w:r>
        <w:rPr>
          <w:color w:val="auto"/>
          <w:sz w:val="24"/>
          <w:highlight w:val="none"/>
        </w:rPr>
        <w:t>人地址：江西省赣州市章贡区沙河镇赣州东收费站出口右侧（赣州交通控股集团有限公司）</w:t>
      </w:r>
    </w:p>
    <w:p w14:paraId="15DD61C0">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温女士</w:t>
      </w:r>
      <w:r>
        <w:rPr>
          <w:rFonts w:hint="eastAsia" w:ascii="宋体" w:hAnsi="宋体"/>
          <w:color w:val="auto"/>
          <w:sz w:val="24"/>
          <w:highlight w:val="none"/>
        </w:rPr>
        <w:t xml:space="preserve"> </w:t>
      </w:r>
    </w:p>
    <w:p w14:paraId="411CD977">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电  话：0797-</w:t>
      </w:r>
      <w:r>
        <w:rPr>
          <w:rFonts w:hint="eastAsia" w:ascii="宋体" w:hAnsi="宋体"/>
          <w:color w:val="auto"/>
          <w:sz w:val="24"/>
          <w:highlight w:val="none"/>
          <w:lang w:val="en-US" w:eastAsia="zh-CN"/>
        </w:rPr>
        <w:t>8289692</w:t>
      </w:r>
    </w:p>
    <w:p w14:paraId="76DB7863">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color w:val="auto"/>
          <w:sz w:val="24"/>
          <w:highlight w:val="none"/>
        </w:rPr>
      </w:pPr>
      <w:r>
        <w:rPr>
          <w:b/>
          <w:color w:val="auto"/>
          <w:sz w:val="24"/>
          <w:highlight w:val="none"/>
        </w:rPr>
        <w:t>十</w:t>
      </w:r>
      <w:r>
        <w:rPr>
          <w:rFonts w:hint="eastAsia"/>
          <w:b/>
          <w:color w:val="auto"/>
          <w:sz w:val="24"/>
          <w:highlight w:val="none"/>
          <w:lang w:val="en-US" w:eastAsia="zh-CN"/>
        </w:rPr>
        <w:t>四</w:t>
      </w:r>
      <w:r>
        <w:rPr>
          <w:b/>
          <w:color w:val="auto"/>
          <w:sz w:val="24"/>
          <w:highlight w:val="none"/>
        </w:rPr>
        <w:t>、监督部门及联系方式</w:t>
      </w:r>
    </w:p>
    <w:p w14:paraId="53593E7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监督部门：赣州交通控股集团有限公司风控审计部</w:t>
      </w:r>
    </w:p>
    <w:p w14:paraId="546C171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地    址：江西省赣州市章贡区沙河镇赣州东收费站出口右侧（赣州交通控股集团有限公司）</w:t>
      </w:r>
    </w:p>
    <w:p w14:paraId="169EFC5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sz w:val="24"/>
          <w:highlight w:val="none"/>
        </w:rPr>
      </w:pPr>
      <w:r>
        <w:rPr>
          <w:color w:val="auto"/>
          <w:sz w:val="24"/>
          <w:highlight w:val="none"/>
        </w:rPr>
        <w:t>电    话：0797-8289879</w:t>
      </w:r>
    </w:p>
    <w:p w14:paraId="400574E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color w:val="auto"/>
          <w:highlight w:val="none"/>
        </w:rPr>
      </w:pPr>
      <w:r>
        <w:rPr>
          <w:color w:val="auto"/>
          <w:sz w:val="24"/>
          <w:highlight w:val="none"/>
        </w:rPr>
        <w:t>邮政编码：341000</w:t>
      </w:r>
    </w:p>
    <w:p w14:paraId="24400937">
      <w:pPr>
        <w:keepNext w:val="0"/>
        <w:keepLines w:val="0"/>
        <w:pageBreakBefore w:val="0"/>
        <w:kinsoku/>
        <w:wordWrap/>
        <w:overflowPunct/>
        <w:topLinePunct w:val="0"/>
        <w:autoSpaceDE/>
        <w:autoSpaceDN/>
        <w:bidi w:val="0"/>
        <w:adjustRightInd/>
        <w:snapToGrid/>
        <w:spacing w:line="440" w:lineRule="exact"/>
        <w:ind w:firstLine="5760" w:firstLineChars="2400"/>
        <w:jc w:val="both"/>
        <w:textAlignment w:val="auto"/>
        <w:rPr>
          <w:color w:val="auto"/>
          <w:sz w:val="24"/>
          <w:highlight w:val="none"/>
        </w:rPr>
      </w:pPr>
    </w:p>
    <w:p w14:paraId="5C1B4C5B">
      <w:pPr>
        <w:keepNext w:val="0"/>
        <w:keepLines w:val="0"/>
        <w:pageBreakBefore w:val="0"/>
        <w:kinsoku/>
        <w:wordWrap/>
        <w:overflowPunct/>
        <w:topLinePunct w:val="0"/>
        <w:autoSpaceDE/>
        <w:autoSpaceDN/>
        <w:bidi w:val="0"/>
        <w:adjustRightInd/>
        <w:snapToGrid/>
        <w:spacing w:line="440" w:lineRule="exact"/>
        <w:ind w:firstLine="5760" w:firstLineChars="2400"/>
        <w:jc w:val="both"/>
        <w:textAlignment w:val="auto"/>
        <w:rPr>
          <w:color w:val="auto"/>
          <w:sz w:val="24"/>
          <w:highlight w:val="none"/>
        </w:rPr>
      </w:pPr>
      <w:r>
        <w:rPr>
          <w:color w:val="auto"/>
          <w:sz w:val="24"/>
          <w:highlight w:val="none"/>
        </w:rPr>
        <w:t>赣州交通控股集团有限公司</w:t>
      </w:r>
    </w:p>
    <w:p w14:paraId="4946C48C">
      <w:pPr>
        <w:keepNext w:val="0"/>
        <w:keepLines w:val="0"/>
        <w:pageBreakBefore w:val="0"/>
        <w:kinsoku/>
        <w:wordWrap/>
        <w:overflowPunct/>
        <w:topLinePunct w:val="0"/>
        <w:autoSpaceDE/>
        <w:autoSpaceDN/>
        <w:bidi w:val="0"/>
        <w:adjustRightInd/>
        <w:snapToGrid/>
        <w:spacing w:line="440" w:lineRule="exact"/>
        <w:ind w:firstLine="4536" w:firstLineChars="1890"/>
        <w:jc w:val="center"/>
        <w:textAlignment w:val="auto"/>
        <w:rPr>
          <w:rFonts w:hint="eastAsia"/>
          <w:b/>
          <w:color w:val="auto"/>
          <w:sz w:val="36"/>
          <w:szCs w:val="36"/>
          <w:highlight w:val="none"/>
        </w:rPr>
      </w:pPr>
      <w:r>
        <w:rPr>
          <w:rFonts w:hint="eastAsia"/>
          <w:color w:val="auto"/>
          <w:sz w:val="24"/>
          <w:highlight w:val="none"/>
          <w:lang w:val="en-US" w:eastAsia="zh-CN"/>
        </w:rPr>
        <w:t xml:space="preserve">  </w:t>
      </w:r>
      <w:r>
        <w:rPr>
          <w:color w:val="auto"/>
          <w:sz w:val="24"/>
          <w:highlight w:val="none"/>
        </w:rPr>
        <w:t>202</w:t>
      </w:r>
      <w:r>
        <w:rPr>
          <w:rFonts w:hint="eastAsia"/>
          <w:color w:val="auto"/>
          <w:sz w:val="24"/>
          <w:highlight w:val="none"/>
          <w:lang w:val="en-US" w:eastAsia="zh-CN"/>
        </w:rPr>
        <w:t>5</w:t>
      </w:r>
      <w:r>
        <w:rPr>
          <w:color w:val="auto"/>
          <w:sz w:val="24"/>
          <w:highlight w:val="none"/>
        </w:rPr>
        <w:t>年</w:t>
      </w:r>
      <w:r>
        <w:rPr>
          <w:rFonts w:hint="eastAsia"/>
          <w:color w:val="auto"/>
          <w:sz w:val="24"/>
          <w:highlight w:val="none"/>
          <w:lang w:val="en-US" w:eastAsia="zh-CN"/>
        </w:rPr>
        <w:t>4</w:t>
      </w:r>
      <w:r>
        <w:rPr>
          <w:color w:val="auto"/>
          <w:sz w:val="24"/>
          <w:highlight w:val="none"/>
        </w:rPr>
        <w:t>月</w:t>
      </w:r>
      <w:r>
        <w:rPr>
          <w:rFonts w:hint="eastAsia"/>
          <w:color w:val="auto"/>
          <w:sz w:val="24"/>
          <w:highlight w:val="none"/>
          <w:lang w:val="en-US" w:eastAsia="zh-CN"/>
        </w:rPr>
        <w:t>9</w:t>
      </w:r>
      <w:r>
        <w:rPr>
          <w:color w:val="auto"/>
          <w:sz w:val="24"/>
          <w:highlight w:val="none"/>
        </w:rPr>
        <w:t>日</w:t>
      </w:r>
      <w:bookmarkStart w:id="3" w:name="_Toc28698"/>
    </w:p>
    <w:p w14:paraId="2B29221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b/>
          <w:color w:val="auto"/>
          <w:sz w:val="36"/>
          <w:szCs w:val="36"/>
          <w:highlight w:val="none"/>
        </w:rPr>
      </w:pPr>
    </w:p>
    <w:bookmarkEnd w:id="3"/>
    <w:p w14:paraId="29A042B3">
      <w:pPr>
        <w:pStyle w:val="4"/>
        <w:spacing w:before="0" w:beforeAutospacing="0" w:after="0" w:afterAutospacing="0"/>
        <w:jc w:val="both"/>
        <w:rPr>
          <w:rFonts w:hint="eastAsia" w:ascii="宋体" w:hAnsi="宋体" w:cs="宋体"/>
          <w:b/>
          <w:bCs/>
          <w:color w:val="auto"/>
          <w:sz w:val="36"/>
          <w:szCs w:val="36"/>
          <w:highlight w:val="none"/>
          <w:lang w:val="en-US" w:eastAsia="zh-CN"/>
        </w:rPr>
        <w:sectPr>
          <w:pgSz w:w="11906" w:h="16838"/>
          <w:pgMar w:top="1440" w:right="1080" w:bottom="1440" w:left="1080" w:header="851" w:footer="992" w:gutter="0"/>
          <w:cols w:space="425" w:num="1"/>
          <w:docGrid w:type="lines" w:linePitch="312" w:charSpace="0"/>
        </w:sectPr>
      </w:pPr>
    </w:p>
    <w:p w14:paraId="0FC4D196">
      <w:pPr>
        <w:pStyle w:val="17"/>
        <w:rPr>
          <w:color w:val="auto"/>
          <w:highlight w:val="none"/>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30A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50F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B050F5">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UyNmY0ZGRjMzE3NzRkMDI4ZTAyZGE4ZjkzNDUifQ=="/>
    <w:docVar w:name="KSO_WPS_MARK_KEY" w:val="a1b50e73-c6e8-4332-9aeb-ba6901afa953"/>
  </w:docVars>
  <w:rsids>
    <w:rsidRoot w:val="00000000"/>
    <w:rsid w:val="013653D1"/>
    <w:rsid w:val="013B45ED"/>
    <w:rsid w:val="016E38CA"/>
    <w:rsid w:val="02351555"/>
    <w:rsid w:val="0300523C"/>
    <w:rsid w:val="030D54AC"/>
    <w:rsid w:val="03BB228A"/>
    <w:rsid w:val="05300A54"/>
    <w:rsid w:val="053D2C74"/>
    <w:rsid w:val="05423A74"/>
    <w:rsid w:val="0561552B"/>
    <w:rsid w:val="064D5AD4"/>
    <w:rsid w:val="07A019A5"/>
    <w:rsid w:val="07E2178F"/>
    <w:rsid w:val="08223E20"/>
    <w:rsid w:val="082C6F90"/>
    <w:rsid w:val="095A0A58"/>
    <w:rsid w:val="09DC6E57"/>
    <w:rsid w:val="0A0B5A87"/>
    <w:rsid w:val="0A421966"/>
    <w:rsid w:val="0B22649A"/>
    <w:rsid w:val="0B6D3F72"/>
    <w:rsid w:val="0B765B65"/>
    <w:rsid w:val="0C6112A5"/>
    <w:rsid w:val="0DFA5DF3"/>
    <w:rsid w:val="0E800982"/>
    <w:rsid w:val="0FBA381F"/>
    <w:rsid w:val="0FD0212A"/>
    <w:rsid w:val="102C7D6F"/>
    <w:rsid w:val="1036212D"/>
    <w:rsid w:val="10C00EA2"/>
    <w:rsid w:val="11085182"/>
    <w:rsid w:val="122B4561"/>
    <w:rsid w:val="12905FDE"/>
    <w:rsid w:val="135B70C7"/>
    <w:rsid w:val="138604FE"/>
    <w:rsid w:val="13CA5773"/>
    <w:rsid w:val="148A696C"/>
    <w:rsid w:val="150122E3"/>
    <w:rsid w:val="158B6F87"/>
    <w:rsid w:val="15C137D4"/>
    <w:rsid w:val="15F33C85"/>
    <w:rsid w:val="16465E0D"/>
    <w:rsid w:val="16DD4926"/>
    <w:rsid w:val="16FB791F"/>
    <w:rsid w:val="17364FEF"/>
    <w:rsid w:val="180B19A4"/>
    <w:rsid w:val="18893E3D"/>
    <w:rsid w:val="19831E6C"/>
    <w:rsid w:val="1A8243B7"/>
    <w:rsid w:val="1ABC10EC"/>
    <w:rsid w:val="1B5E02C4"/>
    <w:rsid w:val="1BEB2FDC"/>
    <w:rsid w:val="1C167071"/>
    <w:rsid w:val="1C485981"/>
    <w:rsid w:val="1DE55A60"/>
    <w:rsid w:val="1E063629"/>
    <w:rsid w:val="1E22479B"/>
    <w:rsid w:val="1F82497F"/>
    <w:rsid w:val="201E7CF1"/>
    <w:rsid w:val="203F5286"/>
    <w:rsid w:val="21EB6F7B"/>
    <w:rsid w:val="22F776BB"/>
    <w:rsid w:val="232A3425"/>
    <w:rsid w:val="232F50F1"/>
    <w:rsid w:val="233A2827"/>
    <w:rsid w:val="2371065B"/>
    <w:rsid w:val="23EC2037"/>
    <w:rsid w:val="24A26904"/>
    <w:rsid w:val="25162AE7"/>
    <w:rsid w:val="252025F4"/>
    <w:rsid w:val="25473008"/>
    <w:rsid w:val="26724D1F"/>
    <w:rsid w:val="27262D2A"/>
    <w:rsid w:val="276F6150"/>
    <w:rsid w:val="27F734BB"/>
    <w:rsid w:val="283F2A53"/>
    <w:rsid w:val="286C23B6"/>
    <w:rsid w:val="286D7229"/>
    <w:rsid w:val="2879385D"/>
    <w:rsid w:val="295F2931"/>
    <w:rsid w:val="29BC3363"/>
    <w:rsid w:val="2A5266D7"/>
    <w:rsid w:val="2AAB23C7"/>
    <w:rsid w:val="2ABD2029"/>
    <w:rsid w:val="2AD915FE"/>
    <w:rsid w:val="2BD9459B"/>
    <w:rsid w:val="2C5F1115"/>
    <w:rsid w:val="2E0B4ED3"/>
    <w:rsid w:val="2E4A533C"/>
    <w:rsid w:val="2ED170F3"/>
    <w:rsid w:val="2F6C04EA"/>
    <w:rsid w:val="30E63D1C"/>
    <w:rsid w:val="31330AEF"/>
    <w:rsid w:val="316B4522"/>
    <w:rsid w:val="322E7A29"/>
    <w:rsid w:val="32A17AED"/>
    <w:rsid w:val="32A86EA4"/>
    <w:rsid w:val="32BC4B9C"/>
    <w:rsid w:val="3336376C"/>
    <w:rsid w:val="33C34694"/>
    <w:rsid w:val="33CE7DDD"/>
    <w:rsid w:val="33E17DE8"/>
    <w:rsid w:val="345F2928"/>
    <w:rsid w:val="34962EAA"/>
    <w:rsid w:val="34987FD8"/>
    <w:rsid w:val="34E9550A"/>
    <w:rsid w:val="36637EBD"/>
    <w:rsid w:val="366B478C"/>
    <w:rsid w:val="36CC0D14"/>
    <w:rsid w:val="37280059"/>
    <w:rsid w:val="37E2066E"/>
    <w:rsid w:val="382615CD"/>
    <w:rsid w:val="388008B3"/>
    <w:rsid w:val="38DD3F57"/>
    <w:rsid w:val="39161217"/>
    <w:rsid w:val="3A3B06FF"/>
    <w:rsid w:val="3A6C0C66"/>
    <w:rsid w:val="3AB16EF9"/>
    <w:rsid w:val="3BDE72FA"/>
    <w:rsid w:val="3C9B2A19"/>
    <w:rsid w:val="3D2911AE"/>
    <w:rsid w:val="3D304C8F"/>
    <w:rsid w:val="3EC4114B"/>
    <w:rsid w:val="3EDF3D21"/>
    <w:rsid w:val="3F407016"/>
    <w:rsid w:val="40465BDD"/>
    <w:rsid w:val="40667DFD"/>
    <w:rsid w:val="40981EC7"/>
    <w:rsid w:val="411A2CCB"/>
    <w:rsid w:val="41682D3C"/>
    <w:rsid w:val="42212610"/>
    <w:rsid w:val="428531BA"/>
    <w:rsid w:val="429324BD"/>
    <w:rsid w:val="42E83C24"/>
    <w:rsid w:val="43847F3E"/>
    <w:rsid w:val="4517693E"/>
    <w:rsid w:val="45E5269D"/>
    <w:rsid w:val="461C2C2A"/>
    <w:rsid w:val="463D754A"/>
    <w:rsid w:val="46561502"/>
    <w:rsid w:val="470041B9"/>
    <w:rsid w:val="472C5DFB"/>
    <w:rsid w:val="480164B3"/>
    <w:rsid w:val="48575FFC"/>
    <w:rsid w:val="48CB1E7E"/>
    <w:rsid w:val="49685FBA"/>
    <w:rsid w:val="4A195426"/>
    <w:rsid w:val="4A574BC3"/>
    <w:rsid w:val="4AB75D8C"/>
    <w:rsid w:val="4D420719"/>
    <w:rsid w:val="4E920EE8"/>
    <w:rsid w:val="4F11243C"/>
    <w:rsid w:val="4FDC17DF"/>
    <w:rsid w:val="512A18AC"/>
    <w:rsid w:val="51311158"/>
    <w:rsid w:val="52132C1A"/>
    <w:rsid w:val="52253A9E"/>
    <w:rsid w:val="52D902F9"/>
    <w:rsid w:val="52E64413"/>
    <w:rsid w:val="534D26EB"/>
    <w:rsid w:val="535344A4"/>
    <w:rsid w:val="53983CE5"/>
    <w:rsid w:val="54771437"/>
    <w:rsid w:val="55074F9F"/>
    <w:rsid w:val="553B5E36"/>
    <w:rsid w:val="55525286"/>
    <w:rsid w:val="55663801"/>
    <w:rsid w:val="571D498D"/>
    <w:rsid w:val="57674005"/>
    <w:rsid w:val="59DC73F0"/>
    <w:rsid w:val="5ABD2ECC"/>
    <w:rsid w:val="5ADF1FB5"/>
    <w:rsid w:val="5B7E6C6D"/>
    <w:rsid w:val="5BFE5B97"/>
    <w:rsid w:val="5C667C0A"/>
    <w:rsid w:val="5D1D059A"/>
    <w:rsid w:val="5EBB7FE7"/>
    <w:rsid w:val="5EE26AA9"/>
    <w:rsid w:val="5F4315ED"/>
    <w:rsid w:val="5F684EAA"/>
    <w:rsid w:val="5FC03DF2"/>
    <w:rsid w:val="5FCA7756"/>
    <w:rsid w:val="603853DC"/>
    <w:rsid w:val="605D1D6C"/>
    <w:rsid w:val="607641C6"/>
    <w:rsid w:val="62DA2081"/>
    <w:rsid w:val="630A1E29"/>
    <w:rsid w:val="6321055F"/>
    <w:rsid w:val="633D1B59"/>
    <w:rsid w:val="63F172BF"/>
    <w:rsid w:val="640831DC"/>
    <w:rsid w:val="64AF3E42"/>
    <w:rsid w:val="64C37BF6"/>
    <w:rsid w:val="6511301A"/>
    <w:rsid w:val="65130D8A"/>
    <w:rsid w:val="655A2308"/>
    <w:rsid w:val="65AC50B9"/>
    <w:rsid w:val="665F252A"/>
    <w:rsid w:val="66C10CAB"/>
    <w:rsid w:val="66C67D81"/>
    <w:rsid w:val="67381478"/>
    <w:rsid w:val="673D2D2F"/>
    <w:rsid w:val="67B85DBB"/>
    <w:rsid w:val="67C206CD"/>
    <w:rsid w:val="67E40FC3"/>
    <w:rsid w:val="67E431CD"/>
    <w:rsid w:val="692001AA"/>
    <w:rsid w:val="69686414"/>
    <w:rsid w:val="69747974"/>
    <w:rsid w:val="69C97A5C"/>
    <w:rsid w:val="6A500B3E"/>
    <w:rsid w:val="6AA43C79"/>
    <w:rsid w:val="6AAC2837"/>
    <w:rsid w:val="6B1E6187"/>
    <w:rsid w:val="6B4D36AA"/>
    <w:rsid w:val="6BFC587C"/>
    <w:rsid w:val="6C1E3116"/>
    <w:rsid w:val="6CCE59AC"/>
    <w:rsid w:val="6CF272CA"/>
    <w:rsid w:val="6D8337E8"/>
    <w:rsid w:val="6D8617B1"/>
    <w:rsid w:val="6EC25149"/>
    <w:rsid w:val="6F5B75EA"/>
    <w:rsid w:val="6F6A3147"/>
    <w:rsid w:val="70416ECE"/>
    <w:rsid w:val="704F25F0"/>
    <w:rsid w:val="70C83464"/>
    <w:rsid w:val="714F263E"/>
    <w:rsid w:val="718C3DBF"/>
    <w:rsid w:val="71D427FA"/>
    <w:rsid w:val="72354D11"/>
    <w:rsid w:val="736B50D5"/>
    <w:rsid w:val="740F275C"/>
    <w:rsid w:val="749D155F"/>
    <w:rsid w:val="74F04DFD"/>
    <w:rsid w:val="755737F9"/>
    <w:rsid w:val="75F84AE7"/>
    <w:rsid w:val="784A620C"/>
    <w:rsid w:val="79077B72"/>
    <w:rsid w:val="79096EFE"/>
    <w:rsid w:val="79197E61"/>
    <w:rsid w:val="79B81D04"/>
    <w:rsid w:val="7A232352"/>
    <w:rsid w:val="7B274D18"/>
    <w:rsid w:val="7B4732E0"/>
    <w:rsid w:val="7B6D1A7B"/>
    <w:rsid w:val="7BBB375D"/>
    <w:rsid w:val="7BF609D7"/>
    <w:rsid w:val="7C3F4F28"/>
    <w:rsid w:val="7D505869"/>
    <w:rsid w:val="7E1613E2"/>
    <w:rsid w:val="7ED108C7"/>
    <w:rsid w:val="7EE1772D"/>
    <w:rsid w:val="7F320C89"/>
    <w:rsid w:val="7FAD2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adjustRightInd w:val="0"/>
      <w:snapToGrid w:val="0"/>
      <w:spacing w:line="360" w:lineRule="auto"/>
      <w:ind w:firstLine="200" w:firstLineChars="200"/>
    </w:pPr>
    <w:rPr>
      <w:rFonts w:ascii="Calibri" w:hAnsi="Calibri"/>
      <w:kern w:val="0"/>
      <w:sz w:val="24"/>
      <w:szCs w:val="20"/>
    </w:rPr>
  </w:style>
  <w:style w:type="paragraph" w:styleId="7">
    <w:name w:val="Body Text Indent"/>
    <w:basedOn w:val="1"/>
    <w:qFormat/>
    <w:uiPriority w:val="0"/>
    <w:pPr>
      <w:ind w:firstLine="560" w:firstLineChars="200"/>
    </w:pPr>
    <w:rPr>
      <w:sz w:val="28"/>
    </w:rPr>
  </w:style>
  <w:style w:type="paragraph" w:styleId="8">
    <w:name w:val="Date"/>
    <w:basedOn w:val="1"/>
    <w:next w:val="1"/>
    <w:qFormat/>
    <w:uiPriority w:val="0"/>
    <w:pPr>
      <w:ind w:left="100" w:leftChars="2500"/>
    </w:pPr>
    <w:rPr>
      <w:sz w:val="2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qFormat/>
    <w:uiPriority w:val="0"/>
    <w:pPr>
      <w:ind w:firstLine="420" w:firstLineChars="200"/>
    </w:pPr>
    <w:rPr>
      <w:lang w:val="zh-CN"/>
    </w:rPr>
  </w:style>
  <w:style w:type="character" w:styleId="15">
    <w:name w:val="page number"/>
    <w:basedOn w:val="14"/>
    <w:qFormat/>
    <w:uiPriority w:val="0"/>
  </w:style>
  <w:style w:type="character" w:styleId="16">
    <w:name w:val="Hyperlink"/>
    <w:basedOn w:val="14"/>
    <w:unhideWhenUsed/>
    <w:qFormat/>
    <w:uiPriority w:val="99"/>
    <w:rPr>
      <w:color w:val="0000FF"/>
      <w:u w:val="single"/>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条款"/>
    <w:basedOn w:val="1"/>
    <w:qFormat/>
    <w:uiPriority w:val="0"/>
    <w:pPr>
      <w:adjustRightInd w:val="0"/>
      <w:spacing w:before="240" w:after="60" w:line="312" w:lineRule="atLeast"/>
      <w:ind w:firstLine="708" w:firstLineChars="236"/>
      <w:jc w:val="left"/>
      <w:textAlignment w:val="baseline"/>
      <w:outlineLvl w:val="0"/>
    </w:pPr>
    <w:rPr>
      <w:rFonts w:ascii="Cambria" w:hAnsi="Cambria"/>
      <w:bCs/>
      <w:sz w:val="30"/>
      <w:szCs w:val="30"/>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2977</Words>
  <Characters>3189</Characters>
  <Lines>0</Lines>
  <Paragraphs>0</Paragraphs>
  <TotalTime>12</TotalTime>
  <ScaleCrop>false</ScaleCrop>
  <LinksUpToDate>false</LinksUpToDate>
  <CharactersWithSpaces>3206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2022-01-12T02:45:00Z</dcterms:created>
  <dc:creator>Administrator</dc:creator>
  <cp:lastModifiedBy>H</cp:lastModifiedBy>
  <cp:lastPrinted>2025-04-09T06:55:40Z</cp:lastPrinted>
  <dcterms:modified xsi:type="dcterms:W3CDTF">2025-04-09T06:55:42Z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9A734F89BFED42BB9E3E803C160E55DB_13</vt:lpwstr>
  </property>
  <property fmtid="{D5CDD505-2E9C-101B-9397-08002B2CF9AE}" pid="4" name="KSOTemplateDocerSaveRecord">
    <vt:lpwstr>eyJoZGlkIjoiMGZjOTU1YTZhMjUzMDI3YTI3N2FhMTNmY2FmNzBkNjIiLCJ1c2VySWQiOiI3MjkxNzc3ODYifQ==</vt:lpwstr>
  </property>
</Properties>
</file>