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赣康高速杨仙岭隧道消防箱门及消防器材</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维修更换项目</w:t>
      </w:r>
    </w:p>
    <w:p>
      <w:pPr>
        <w:widowControl/>
        <w:jc w:val="center"/>
        <w:rPr>
          <w:rFonts w:ascii="方正小标宋简体" w:hAnsi="方正小标宋简体" w:eastAsia="方正小标宋简体" w:cs="方正小标宋简体"/>
          <w:sz w:val="84"/>
          <w:szCs w:val="84"/>
        </w:rPr>
      </w:pPr>
    </w:p>
    <w:p>
      <w:pPr>
        <w:widowControl/>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询</w:t>
      </w:r>
    </w:p>
    <w:p>
      <w:pPr>
        <w:widowControl/>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价</w:t>
      </w:r>
    </w:p>
    <w:p>
      <w:pPr>
        <w:widowControl/>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文</w:t>
      </w:r>
    </w:p>
    <w:p>
      <w:pPr>
        <w:widowControl/>
        <w:jc w:val="center"/>
        <w:rPr>
          <w:rFonts w:ascii="方正小标宋简体" w:hAnsi="方正小标宋简体" w:eastAsia="方正小标宋简体" w:cs="方正小标宋简体"/>
          <w:bCs/>
          <w:sz w:val="84"/>
          <w:szCs w:val="84"/>
        </w:rPr>
      </w:pPr>
      <w:r>
        <w:rPr>
          <w:rFonts w:hint="eastAsia" w:ascii="方正小标宋简体" w:hAnsi="方正小标宋简体" w:eastAsia="方正小标宋简体" w:cs="方正小标宋简体"/>
          <w:bCs/>
          <w:sz w:val="84"/>
          <w:szCs w:val="84"/>
        </w:rPr>
        <w:t>件</w:t>
      </w:r>
    </w:p>
    <w:p>
      <w:pPr>
        <w:pStyle w:val="15"/>
      </w:pPr>
    </w:p>
    <w:p>
      <w:pPr>
        <w:pStyle w:val="15"/>
      </w:pPr>
    </w:p>
    <w:p>
      <w:pPr>
        <w:pStyle w:val="15"/>
      </w:pPr>
    </w:p>
    <w:p>
      <w:pPr>
        <w:autoSpaceDN w:val="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赣州赣康高速公路有限责任公司</w:t>
      </w:r>
    </w:p>
    <w:p>
      <w:pPr>
        <w:ind w:firstLine="3240" w:firstLineChars="900"/>
        <w:rPr>
          <w:rFonts w:ascii="方正小标宋简体" w:hAnsi="方正小标宋简体" w:eastAsia="方正小标宋简体" w:cs="方正小标宋简体"/>
          <w:sz w:val="36"/>
          <w:szCs w:val="36"/>
        </w:rPr>
      </w:pPr>
    </w:p>
    <w:p>
      <w:pPr>
        <w:ind w:firstLine="3240" w:firstLineChars="90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二O二四年十月</w:t>
      </w: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第一章  询价公告</w:t>
      </w:r>
    </w:p>
    <w:p>
      <w:pPr>
        <w:spacing w:line="560" w:lineRule="exact"/>
        <w:ind w:firstLine="562" w:firstLineChars="200"/>
        <w:outlineLvl w:val="1"/>
        <w:rPr>
          <w:rFonts w:ascii="黑体" w:hAnsi="黑体" w:eastAsia="黑体" w:cs="黑体"/>
          <w:b/>
          <w:bCs/>
          <w:sz w:val="28"/>
          <w:szCs w:val="28"/>
        </w:rPr>
      </w:pPr>
      <w:bookmarkStart w:id="0" w:name="_Toc2741"/>
      <w:r>
        <w:rPr>
          <w:rFonts w:hint="eastAsia" w:ascii="黑体" w:hAnsi="黑体" w:eastAsia="黑体" w:cs="黑体"/>
          <w:b/>
          <w:bCs/>
          <w:sz w:val="28"/>
          <w:szCs w:val="28"/>
        </w:rPr>
        <w:t>一、询价条件</w:t>
      </w:r>
      <w:bookmarkEnd w:id="0"/>
    </w:p>
    <w:p>
      <w:pPr>
        <w:spacing w:line="560" w:lineRule="exact"/>
        <w:ind w:firstLine="560" w:firstLineChars="200"/>
        <w:outlineLvl w:val="1"/>
        <w:rPr>
          <w:rFonts w:asciiTheme="minorEastAsia" w:hAnsiTheme="minorEastAsia" w:cstheme="minorEastAsia"/>
          <w:sz w:val="28"/>
          <w:szCs w:val="28"/>
        </w:rPr>
      </w:pPr>
      <w:r>
        <w:rPr>
          <w:rFonts w:hint="eastAsia" w:asciiTheme="minorEastAsia" w:hAnsiTheme="minorEastAsia" w:cstheme="minorEastAsia"/>
          <w:sz w:val="28"/>
          <w:szCs w:val="28"/>
        </w:rPr>
        <w:t>赣康高速杨仙岭隧道消防箱门及消防器材维修更换项目，资金来源为自有资金，该项目已具备更换条件，现对该项目进行公开询价。</w:t>
      </w:r>
    </w:p>
    <w:p>
      <w:pPr>
        <w:spacing w:line="560" w:lineRule="exact"/>
        <w:ind w:firstLine="560" w:firstLineChars="200"/>
        <w:outlineLvl w:val="1"/>
        <w:rPr>
          <w:rFonts w:asciiTheme="minorEastAsia" w:hAnsiTheme="minorEastAsia" w:cstheme="minorEastAsia"/>
          <w:sz w:val="28"/>
          <w:szCs w:val="28"/>
        </w:rPr>
      </w:pPr>
      <w:r>
        <w:rPr>
          <w:rFonts w:hint="eastAsia" w:asciiTheme="minorEastAsia" w:hAnsiTheme="minorEastAsia" w:cstheme="minorEastAsia"/>
          <w:sz w:val="28"/>
          <w:szCs w:val="28"/>
        </w:rPr>
        <w:t>本次询价名称：赣康高速杨仙岭隧道消防箱门及消防器材维修更换项目。采购方：赣州赣康高速公路有限责任公司,合同签订方为: 赣州赣康高速公路有限责任公司。</w:t>
      </w:r>
    </w:p>
    <w:p>
      <w:pPr>
        <w:spacing w:line="560" w:lineRule="exact"/>
        <w:ind w:firstLine="562" w:firstLineChars="200"/>
        <w:outlineLvl w:val="1"/>
        <w:rPr>
          <w:rFonts w:ascii="黑体" w:hAnsi="黑体" w:eastAsia="黑体" w:cs="黑体"/>
          <w:b/>
          <w:bCs/>
          <w:sz w:val="28"/>
          <w:szCs w:val="28"/>
        </w:rPr>
      </w:pPr>
      <w:r>
        <w:rPr>
          <w:rFonts w:hint="eastAsia" w:ascii="黑体" w:hAnsi="黑体" w:eastAsia="黑体" w:cs="黑体"/>
          <w:b/>
          <w:bCs/>
          <w:sz w:val="28"/>
          <w:szCs w:val="28"/>
        </w:rPr>
        <w:t>二、项询价内容及要求</w:t>
      </w:r>
    </w:p>
    <w:p>
      <w:pPr>
        <w:spacing w:line="17" w:lineRule="exact"/>
        <w:rPr>
          <w:rFonts w:ascii="Times New Roman" w:hAnsi="Times New Roman" w:eastAsia="Times New Roman"/>
          <w:sz w:val="24"/>
        </w:rPr>
      </w:pPr>
    </w:p>
    <w:tbl>
      <w:tblPr>
        <w:tblStyle w:val="13"/>
        <w:tblW w:w="9340" w:type="dxa"/>
        <w:tblInd w:w="-218" w:type="dxa"/>
        <w:tblLayout w:type="fixed"/>
        <w:tblCellMar>
          <w:top w:w="0" w:type="dxa"/>
          <w:left w:w="108" w:type="dxa"/>
          <w:bottom w:w="0" w:type="dxa"/>
          <w:right w:w="108" w:type="dxa"/>
        </w:tblCellMar>
      </w:tblPr>
      <w:tblGrid>
        <w:gridCol w:w="638"/>
        <w:gridCol w:w="2339"/>
        <w:gridCol w:w="576"/>
        <w:gridCol w:w="606"/>
        <w:gridCol w:w="720"/>
        <w:gridCol w:w="781"/>
        <w:gridCol w:w="3680"/>
      </w:tblGrid>
      <w:tr>
        <w:tblPrEx>
          <w:tblLayout w:type="fixed"/>
          <w:tblCellMar>
            <w:top w:w="0" w:type="dxa"/>
            <w:left w:w="108" w:type="dxa"/>
            <w:bottom w:w="0" w:type="dxa"/>
            <w:right w:w="108" w:type="dxa"/>
          </w:tblCellMar>
        </w:tblPrEx>
        <w:trPr>
          <w:trHeight w:val="589" w:hRule="atLeast"/>
        </w:trPr>
        <w:tc>
          <w:tcPr>
            <w:tcW w:w="9340" w:type="dxa"/>
            <w:gridSpan w:val="7"/>
            <w:tcBorders>
              <w:top w:val="nil"/>
              <w:left w:val="nil"/>
              <w:bottom w:val="nil"/>
              <w:right w:val="nil"/>
            </w:tcBorders>
            <w:shd w:val="clear" w:color="auto" w:fill="auto"/>
            <w:vAlign w:val="center"/>
          </w:tcPr>
          <w:p>
            <w:pPr>
              <w:widowControl/>
              <w:spacing w:line="240" w:lineRule="exact"/>
              <w:jc w:val="center"/>
              <w:rPr>
                <w:rFonts w:ascii="宋体" w:hAnsi="宋体" w:eastAsia="宋体" w:cs="宋体"/>
                <w:color w:val="000000"/>
                <w:kern w:val="0"/>
                <w:sz w:val="15"/>
                <w:szCs w:val="15"/>
              </w:rPr>
            </w:pPr>
            <w:r>
              <w:rPr>
                <w:rFonts w:hint="eastAsia" w:ascii="宋体" w:hAnsi="宋体" w:eastAsia="宋体" w:cs="宋体"/>
                <w:b/>
                <w:bCs/>
                <w:color w:val="000000"/>
                <w:kern w:val="0"/>
                <w:sz w:val="24"/>
              </w:rPr>
              <w:t>赣康高速杨仙岭隧道消防箱门及消防器材维修更换清单</w:t>
            </w:r>
          </w:p>
        </w:tc>
      </w:tr>
      <w:tr>
        <w:tblPrEx>
          <w:tblLayout w:type="fixed"/>
          <w:tblCellMar>
            <w:top w:w="0" w:type="dxa"/>
            <w:left w:w="108" w:type="dxa"/>
            <w:bottom w:w="0" w:type="dxa"/>
            <w:right w:w="108" w:type="dxa"/>
          </w:tblCellMar>
        </w:tblPrEx>
        <w:trPr>
          <w:trHeight w:val="624"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23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物品名称</w:t>
            </w:r>
          </w:p>
        </w:tc>
        <w:tc>
          <w:tcPr>
            <w:tcW w:w="5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单位</w:t>
            </w:r>
          </w:p>
        </w:tc>
        <w:tc>
          <w:tcPr>
            <w:tcW w:w="60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数量</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单价</w:t>
            </w:r>
          </w:p>
        </w:tc>
        <w:tc>
          <w:tcPr>
            <w:tcW w:w="78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小计</w:t>
            </w:r>
          </w:p>
        </w:tc>
        <w:tc>
          <w:tcPr>
            <w:tcW w:w="36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备注</w:t>
            </w:r>
          </w:p>
        </w:tc>
      </w:tr>
      <w:tr>
        <w:tblPrEx>
          <w:tblLayout w:type="fixed"/>
          <w:tblCellMar>
            <w:top w:w="0" w:type="dxa"/>
            <w:left w:w="108" w:type="dxa"/>
            <w:bottom w:w="0" w:type="dxa"/>
            <w:right w:w="108" w:type="dxa"/>
          </w:tblCellMar>
        </w:tblPrEx>
        <w:trPr>
          <w:trHeight w:val="624"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233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消防箱门更换</w:t>
            </w:r>
          </w:p>
        </w:tc>
        <w:tc>
          <w:tcPr>
            <w:tcW w:w="5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套</w:t>
            </w:r>
          </w:p>
        </w:tc>
        <w:tc>
          <w:tcPr>
            <w:tcW w:w="60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67</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78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36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约1500*1050mm/长宽，不锈钢外框宽度50mm,厚度1.5mm，亚克力透明面板厚度5mm。</w:t>
            </w:r>
          </w:p>
        </w:tc>
      </w:tr>
      <w:tr>
        <w:tblPrEx>
          <w:tblLayout w:type="fixed"/>
          <w:tblCellMar>
            <w:top w:w="0" w:type="dxa"/>
            <w:left w:w="108" w:type="dxa"/>
            <w:bottom w:w="0" w:type="dxa"/>
            <w:right w:w="108" w:type="dxa"/>
          </w:tblCellMar>
        </w:tblPrEx>
        <w:trPr>
          <w:trHeight w:val="624"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233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灭火器门更换</w:t>
            </w:r>
          </w:p>
        </w:tc>
        <w:tc>
          <w:tcPr>
            <w:tcW w:w="5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套</w:t>
            </w:r>
          </w:p>
        </w:tc>
        <w:tc>
          <w:tcPr>
            <w:tcW w:w="60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78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36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约1500*850mm/长宽，不锈钢外框宽度50mm,厚度1.5mm，亚克力透明面板厚度5mm。</w:t>
            </w:r>
          </w:p>
        </w:tc>
      </w:tr>
      <w:tr>
        <w:tblPrEx>
          <w:tblLayout w:type="fixed"/>
          <w:tblCellMar>
            <w:top w:w="0" w:type="dxa"/>
            <w:left w:w="108" w:type="dxa"/>
            <w:bottom w:w="0" w:type="dxa"/>
            <w:right w:w="108" w:type="dxa"/>
          </w:tblCellMar>
        </w:tblPrEx>
        <w:trPr>
          <w:trHeight w:val="624"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233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不锈钢消防箱更换</w:t>
            </w:r>
          </w:p>
        </w:tc>
        <w:tc>
          <w:tcPr>
            <w:tcW w:w="5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套</w:t>
            </w:r>
          </w:p>
        </w:tc>
        <w:tc>
          <w:tcPr>
            <w:tcW w:w="60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78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36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约1500*1050*320mm/长宽深，面板厚度1mm，不锈钢外框宽度50mm,厚度1.5mm，亚克力透明面板厚度5mm。北上19号，南下7、17号。</w:t>
            </w:r>
          </w:p>
        </w:tc>
      </w:tr>
      <w:tr>
        <w:tblPrEx>
          <w:tblLayout w:type="fixed"/>
          <w:tblCellMar>
            <w:top w:w="0" w:type="dxa"/>
            <w:left w:w="108" w:type="dxa"/>
            <w:bottom w:w="0" w:type="dxa"/>
            <w:right w:w="108" w:type="dxa"/>
          </w:tblCellMar>
        </w:tblPrEx>
        <w:trPr>
          <w:trHeight w:val="624"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233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国标涤纶长丝消防水带更换(水带+接扣+水枪)</w:t>
            </w:r>
          </w:p>
        </w:tc>
        <w:tc>
          <w:tcPr>
            <w:tcW w:w="5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套</w:t>
            </w:r>
          </w:p>
        </w:tc>
        <w:tc>
          <w:tcPr>
            <w:tcW w:w="60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140</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78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36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8-65-25-涤纶长丝∕涤纶长丝-橡胶</w:t>
            </w:r>
          </w:p>
        </w:tc>
      </w:tr>
      <w:tr>
        <w:tblPrEx>
          <w:tblLayout w:type="fixed"/>
          <w:tblCellMar>
            <w:top w:w="0" w:type="dxa"/>
            <w:left w:w="108" w:type="dxa"/>
            <w:bottom w:w="0" w:type="dxa"/>
            <w:right w:w="108" w:type="dxa"/>
          </w:tblCellMar>
        </w:tblPrEx>
        <w:trPr>
          <w:trHeight w:val="624"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233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国标消防软管卷盘</w:t>
            </w:r>
          </w:p>
        </w:tc>
        <w:tc>
          <w:tcPr>
            <w:tcW w:w="5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60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78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36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JPS0.8-19/25</w:t>
            </w:r>
          </w:p>
        </w:tc>
      </w:tr>
      <w:tr>
        <w:tblPrEx>
          <w:tblLayout w:type="fixed"/>
          <w:tblCellMar>
            <w:top w:w="0" w:type="dxa"/>
            <w:left w:w="108" w:type="dxa"/>
            <w:bottom w:w="0" w:type="dxa"/>
            <w:right w:w="108" w:type="dxa"/>
          </w:tblCellMar>
        </w:tblPrEx>
        <w:trPr>
          <w:trHeight w:val="624"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233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304/30L不锈钢水成膜箱体及连接管、DN25比例混合器等更换（含水成膜倒换）</w:t>
            </w:r>
          </w:p>
        </w:tc>
        <w:tc>
          <w:tcPr>
            <w:tcW w:w="5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套</w:t>
            </w:r>
          </w:p>
        </w:tc>
        <w:tc>
          <w:tcPr>
            <w:tcW w:w="60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78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36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Layout w:type="fixed"/>
          <w:tblCellMar>
            <w:top w:w="0" w:type="dxa"/>
            <w:left w:w="108" w:type="dxa"/>
            <w:bottom w:w="0" w:type="dxa"/>
            <w:right w:w="108" w:type="dxa"/>
          </w:tblCellMar>
        </w:tblPrEx>
        <w:trPr>
          <w:trHeight w:val="624"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233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消防箱体防锈处理（刷防锈柒，面漆，含水泵房消防管道刷漆）</w:t>
            </w:r>
          </w:p>
        </w:tc>
        <w:tc>
          <w:tcPr>
            <w:tcW w:w="5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套</w:t>
            </w:r>
          </w:p>
        </w:tc>
        <w:tc>
          <w:tcPr>
            <w:tcW w:w="60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67</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78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36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Layout w:type="fixed"/>
          <w:tblCellMar>
            <w:top w:w="0" w:type="dxa"/>
            <w:left w:w="108" w:type="dxa"/>
            <w:bottom w:w="0" w:type="dxa"/>
            <w:right w:w="108" w:type="dxa"/>
          </w:tblCellMar>
        </w:tblPrEx>
        <w:trPr>
          <w:trHeight w:val="624"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233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DN100阀门更换（含70个消防箱处漏水点检查、处理。）</w:t>
            </w:r>
          </w:p>
        </w:tc>
        <w:tc>
          <w:tcPr>
            <w:tcW w:w="5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60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78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36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北上方向7、22、34号，南下12号。</w:t>
            </w:r>
          </w:p>
        </w:tc>
      </w:tr>
      <w:tr>
        <w:tblPrEx>
          <w:tblLayout w:type="fixed"/>
          <w:tblCellMar>
            <w:top w:w="0" w:type="dxa"/>
            <w:left w:w="108" w:type="dxa"/>
            <w:bottom w:w="0" w:type="dxa"/>
            <w:right w:w="108" w:type="dxa"/>
          </w:tblCellMar>
        </w:tblPrEx>
        <w:trPr>
          <w:trHeight w:val="624"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233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消防水池警示标志（含基础）</w:t>
            </w:r>
          </w:p>
        </w:tc>
        <w:tc>
          <w:tcPr>
            <w:tcW w:w="5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块</w:t>
            </w:r>
          </w:p>
        </w:tc>
        <w:tc>
          <w:tcPr>
            <w:tcW w:w="60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78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36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长宽600*400mm,304/厚度1.2mm不锈钢板,1.8m立柱304/40方管/厚度1.5mm，基础0.5长*0.5宽*0.6深m。安装地点：赣县南、管理中心及隧道高低位水池。</w:t>
            </w:r>
          </w:p>
        </w:tc>
      </w:tr>
      <w:tr>
        <w:tblPrEx>
          <w:tblLayout w:type="fixed"/>
          <w:tblCellMar>
            <w:top w:w="0" w:type="dxa"/>
            <w:left w:w="108" w:type="dxa"/>
            <w:bottom w:w="0" w:type="dxa"/>
            <w:right w:w="108" w:type="dxa"/>
          </w:tblCellMar>
        </w:tblPrEx>
        <w:trPr>
          <w:trHeight w:val="624"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23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监控中心挡鼠板</w:t>
            </w:r>
          </w:p>
        </w:tc>
        <w:tc>
          <w:tcPr>
            <w:tcW w:w="5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块</w:t>
            </w:r>
          </w:p>
        </w:tc>
        <w:tc>
          <w:tcPr>
            <w:tcW w:w="60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78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36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长宽1000~1500*600mm,304/厚度1.5mm不锈钢板卷压成型。</w:t>
            </w:r>
          </w:p>
        </w:tc>
      </w:tr>
      <w:tr>
        <w:tblPrEx>
          <w:tblLayout w:type="fixed"/>
          <w:tblCellMar>
            <w:top w:w="0" w:type="dxa"/>
            <w:left w:w="108" w:type="dxa"/>
            <w:bottom w:w="0" w:type="dxa"/>
            <w:right w:w="108" w:type="dxa"/>
          </w:tblCellMar>
        </w:tblPrEx>
        <w:trPr>
          <w:trHeight w:val="624"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233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配电房排气孔纱网</w:t>
            </w:r>
          </w:p>
        </w:tc>
        <w:tc>
          <w:tcPr>
            <w:tcW w:w="5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块</w:t>
            </w:r>
          </w:p>
        </w:tc>
        <w:tc>
          <w:tcPr>
            <w:tcW w:w="60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78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36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长宽约650*650mm，采用304不锈钢网，钢丝直径0.9毫米，孔正方形方格规格1.2厘米，边框不锈钢方管规格2.5厘米，厚度1毫米。</w:t>
            </w:r>
          </w:p>
        </w:tc>
      </w:tr>
      <w:tr>
        <w:tblPrEx>
          <w:tblLayout w:type="fixed"/>
          <w:tblCellMar>
            <w:top w:w="0" w:type="dxa"/>
            <w:left w:w="108" w:type="dxa"/>
            <w:bottom w:w="0" w:type="dxa"/>
            <w:right w:w="108" w:type="dxa"/>
          </w:tblCellMar>
        </w:tblPrEx>
        <w:trPr>
          <w:trHeight w:val="624"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233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墙面翻新（含刮、粉、刷漆。）</w:t>
            </w:r>
          </w:p>
        </w:tc>
        <w:tc>
          <w:tcPr>
            <w:tcW w:w="5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平方</w:t>
            </w:r>
          </w:p>
        </w:tc>
        <w:tc>
          <w:tcPr>
            <w:tcW w:w="60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78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36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完成工序：刮掉原有墙面，用水泥砂浆粉墙--刮腻子粉1~2次--打磨、上漆。</w:t>
            </w:r>
          </w:p>
        </w:tc>
      </w:tr>
      <w:tr>
        <w:tblPrEx>
          <w:tblLayout w:type="fixed"/>
          <w:tblCellMar>
            <w:top w:w="0" w:type="dxa"/>
            <w:left w:w="108" w:type="dxa"/>
            <w:bottom w:w="0" w:type="dxa"/>
            <w:right w:w="108" w:type="dxa"/>
          </w:tblCellMar>
        </w:tblPrEx>
        <w:trPr>
          <w:trHeight w:val="624"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233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消防设施标识</w:t>
            </w:r>
          </w:p>
        </w:tc>
        <w:tc>
          <w:tcPr>
            <w:tcW w:w="5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60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78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36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70块消防设施使用示意图、70块灭火器使用示意图、70块张贴箱门编号码由甲方负责样式图，乙方负责制作粘贴。</w:t>
            </w:r>
          </w:p>
        </w:tc>
      </w:tr>
      <w:tr>
        <w:tblPrEx>
          <w:tblLayout w:type="fixed"/>
          <w:tblCellMar>
            <w:top w:w="0" w:type="dxa"/>
            <w:left w:w="108" w:type="dxa"/>
            <w:bottom w:w="0" w:type="dxa"/>
            <w:right w:w="108" w:type="dxa"/>
          </w:tblCellMar>
        </w:tblPrEx>
        <w:trPr>
          <w:trHeight w:val="624"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233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合计（元）</w:t>
            </w:r>
          </w:p>
        </w:tc>
        <w:tc>
          <w:tcPr>
            <w:tcW w:w="5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78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36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pPr>
        <w:spacing w:line="560" w:lineRule="exact"/>
        <w:ind w:firstLine="560" w:firstLineChars="200"/>
        <w:outlineLvl w:val="1"/>
        <w:rPr>
          <w:rFonts w:asciiTheme="minorEastAsia" w:hAnsiTheme="minorEastAsia" w:cstheme="minorEastAsia"/>
          <w:sz w:val="28"/>
          <w:szCs w:val="28"/>
        </w:rPr>
      </w:pPr>
      <w:r>
        <w:rPr>
          <w:rFonts w:hint="eastAsia" w:asciiTheme="minorEastAsia" w:hAnsiTheme="minorEastAsia" w:cstheme="minorEastAsia"/>
          <w:sz w:val="28"/>
          <w:szCs w:val="28"/>
        </w:rPr>
        <w:t>具体施工要求见技术规范。</w:t>
      </w:r>
    </w:p>
    <w:p>
      <w:pPr>
        <w:spacing w:line="560" w:lineRule="exact"/>
        <w:ind w:firstLine="560" w:firstLineChars="200"/>
        <w:outlineLvl w:val="1"/>
        <w:rPr>
          <w:rFonts w:asciiTheme="minorEastAsia" w:hAnsiTheme="minorEastAsia" w:cstheme="minorEastAsia"/>
          <w:sz w:val="28"/>
          <w:szCs w:val="28"/>
        </w:rPr>
      </w:pPr>
      <w:bookmarkStart w:id="1" w:name="_Toc24780"/>
      <w:r>
        <w:rPr>
          <w:rFonts w:hint="eastAsia" w:asciiTheme="minorEastAsia" w:hAnsiTheme="minorEastAsia" w:cstheme="minorEastAsia"/>
          <w:sz w:val="28"/>
          <w:szCs w:val="28"/>
        </w:rPr>
        <w:t>2、项目地点:赣康高速杨仙岭隧道。</w:t>
      </w:r>
    </w:p>
    <w:p>
      <w:pPr>
        <w:spacing w:line="560" w:lineRule="exact"/>
        <w:ind w:firstLine="560" w:firstLineChars="200"/>
        <w:outlineLvl w:val="1"/>
        <w:rPr>
          <w:rFonts w:asciiTheme="minorEastAsia" w:hAnsiTheme="minorEastAsia" w:cstheme="minorEastAsia"/>
          <w:sz w:val="28"/>
          <w:szCs w:val="28"/>
        </w:rPr>
      </w:pPr>
      <w:r>
        <w:rPr>
          <w:rFonts w:hint="eastAsia" w:asciiTheme="minorEastAsia" w:hAnsiTheme="minorEastAsia" w:cstheme="minorEastAsia"/>
          <w:sz w:val="28"/>
          <w:szCs w:val="28"/>
        </w:rPr>
        <w:t>3、完成时间：合同签订之日起30日内完成更换项目，逾期违约金：</w:t>
      </w:r>
      <w:r>
        <w:rPr>
          <w:rFonts w:hint="eastAsia" w:asciiTheme="minorEastAsia" w:hAnsiTheme="minorEastAsia" w:cstheme="minorEastAsia"/>
          <w:b/>
          <w:bCs/>
          <w:sz w:val="28"/>
          <w:szCs w:val="28"/>
        </w:rPr>
        <w:t>1000元/天。</w:t>
      </w:r>
    </w:p>
    <w:p>
      <w:pPr>
        <w:spacing w:line="560" w:lineRule="exact"/>
        <w:ind w:firstLine="562" w:firstLineChars="200"/>
        <w:outlineLvl w:val="1"/>
        <w:rPr>
          <w:rFonts w:ascii="黑体" w:hAnsi="黑体" w:eastAsia="黑体" w:cs="黑体"/>
          <w:b/>
          <w:bCs/>
          <w:sz w:val="28"/>
          <w:szCs w:val="28"/>
        </w:rPr>
      </w:pPr>
      <w:r>
        <w:rPr>
          <w:rFonts w:hint="eastAsia" w:ascii="黑体" w:hAnsi="黑体" w:eastAsia="黑体" w:cs="黑体"/>
          <w:b/>
          <w:bCs/>
          <w:sz w:val="28"/>
          <w:szCs w:val="28"/>
        </w:rPr>
        <w:t>三、本次询价的控制价上限及要求</w:t>
      </w:r>
      <w:bookmarkEnd w:id="1"/>
    </w:p>
    <w:p>
      <w:pPr>
        <w:spacing w:line="560" w:lineRule="exact"/>
        <w:ind w:firstLine="560" w:firstLineChars="200"/>
        <w:outlineLvl w:val="1"/>
        <w:rPr>
          <w:rFonts w:asciiTheme="minorEastAsia" w:hAnsiTheme="minorEastAsia" w:cstheme="minorEastAsia"/>
          <w:sz w:val="28"/>
          <w:szCs w:val="28"/>
        </w:rPr>
      </w:pPr>
      <w:bookmarkStart w:id="2" w:name="_Toc5310"/>
      <w:r>
        <w:rPr>
          <w:rFonts w:hint="eastAsia" w:asciiTheme="minorEastAsia" w:hAnsiTheme="minorEastAsia" w:cstheme="minorEastAsia"/>
          <w:sz w:val="28"/>
          <w:szCs w:val="28"/>
        </w:rPr>
        <w:t>控制价上限：238700元。报价人的报价不得高于本限价，否则视为不响应询价文件，而被询价人拒绝。</w:t>
      </w:r>
    </w:p>
    <w:p>
      <w:pPr>
        <w:spacing w:line="560" w:lineRule="exact"/>
        <w:ind w:firstLine="560" w:firstLineChars="200"/>
        <w:outlineLvl w:val="1"/>
        <w:rPr>
          <w:rFonts w:asciiTheme="minorEastAsia" w:hAnsiTheme="minorEastAsia" w:cstheme="minorEastAsia"/>
          <w:sz w:val="28"/>
          <w:szCs w:val="28"/>
        </w:rPr>
      </w:pPr>
      <w:r>
        <w:rPr>
          <w:rFonts w:hint="eastAsia" w:asciiTheme="minorEastAsia" w:hAnsiTheme="minorEastAsia" w:cstheme="minorEastAsia"/>
          <w:sz w:val="28"/>
          <w:szCs w:val="28"/>
        </w:rPr>
        <w:t>本报价包含但不限于实施和完成项目所需的</w:t>
      </w:r>
      <w:r>
        <w:rPr>
          <w:rFonts w:hint="eastAsia" w:asciiTheme="minorEastAsia" w:hAnsiTheme="minorEastAsia" w:cstheme="minorEastAsia"/>
          <w:kern w:val="0"/>
          <w:sz w:val="28"/>
          <w:szCs w:val="28"/>
        </w:rPr>
        <w:t>劳务、材料、机械、质检（自检）、安装、咨询、调试、安全、交通、管理、保险、税费、利润等所有费用</w:t>
      </w:r>
      <w:r>
        <w:rPr>
          <w:rFonts w:hint="eastAsia" w:asciiTheme="minorEastAsia" w:hAnsiTheme="minorEastAsia" w:cstheme="minorEastAsia"/>
          <w:sz w:val="28"/>
          <w:szCs w:val="28"/>
        </w:rPr>
        <w:t>，询价人不再另行支付其他费用。</w:t>
      </w:r>
    </w:p>
    <w:bookmarkEnd w:id="2"/>
    <w:p>
      <w:pPr>
        <w:spacing w:line="560" w:lineRule="exact"/>
        <w:ind w:firstLine="562" w:firstLineChars="200"/>
        <w:outlineLvl w:val="1"/>
        <w:rPr>
          <w:rFonts w:ascii="黑体" w:hAnsi="黑体" w:eastAsia="黑体" w:cs="黑体"/>
          <w:b/>
          <w:sz w:val="28"/>
          <w:szCs w:val="28"/>
        </w:rPr>
      </w:pPr>
      <w:r>
        <w:rPr>
          <w:rFonts w:hint="eastAsia" w:ascii="黑体" w:hAnsi="黑体" w:eastAsia="黑体" w:cs="黑体"/>
          <w:b/>
          <w:sz w:val="28"/>
          <w:szCs w:val="28"/>
        </w:rPr>
        <w:t>四、询价保证金</w:t>
      </w:r>
    </w:p>
    <w:p>
      <w:pPr>
        <w:spacing w:line="560" w:lineRule="exact"/>
        <w:ind w:firstLine="560" w:firstLineChars="200"/>
        <w:rPr>
          <w:rFonts w:asciiTheme="minorEastAsia" w:hAnsiTheme="minorEastAsia" w:cstheme="minorEastAsia"/>
          <w:bCs/>
          <w:sz w:val="28"/>
          <w:szCs w:val="28"/>
        </w:rPr>
      </w:pPr>
      <w:r>
        <w:rPr>
          <w:rFonts w:hint="eastAsia" w:asciiTheme="minorEastAsia" w:hAnsiTheme="minorEastAsia" w:cstheme="minorEastAsia"/>
          <w:bCs/>
          <w:sz w:val="28"/>
          <w:szCs w:val="28"/>
        </w:rPr>
        <w:t>该项目询价保证金为人民币肆仟元整(￥4000元)。报价单位必须在报价文件的递交截止时间之前将询价保证金以现金或银行保函形式（现金形式或银行保函的原件，均应密封完好在一个单独的封套内，并在封套的封口处加盖报价人单位公章），在递交报价文件时一并递交给询价人，逾期不予受理。</w:t>
      </w:r>
    </w:p>
    <w:p>
      <w:pPr>
        <w:spacing w:line="560" w:lineRule="exact"/>
        <w:ind w:firstLine="560" w:firstLineChars="200"/>
        <w:rPr>
          <w:rFonts w:asciiTheme="minorEastAsia" w:hAnsiTheme="minorEastAsia" w:cstheme="minorEastAsia"/>
          <w:bCs/>
          <w:sz w:val="28"/>
          <w:szCs w:val="28"/>
        </w:rPr>
      </w:pPr>
      <w:r>
        <w:rPr>
          <w:rFonts w:hint="eastAsia" w:asciiTheme="minorEastAsia" w:hAnsiTheme="minorEastAsia" w:cstheme="minorEastAsia"/>
          <w:bCs/>
          <w:sz w:val="28"/>
          <w:szCs w:val="28"/>
        </w:rPr>
        <w:t>2、询价保证金必须按上述的时限、密封要求递交，否则其询价保证金无效，询价单位有权拒绝其报价文件。</w:t>
      </w:r>
    </w:p>
    <w:p>
      <w:pPr>
        <w:spacing w:line="560" w:lineRule="exact"/>
        <w:ind w:firstLine="560" w:firstLineChars="200"/>
        <w:rPr>
          <w:rFonts w:asciiTheme="minorEastAsia" w:hAnsiTheme="minorEastAsia" w:cstheme="minorEastAsia"/>
          <w:bCs/>
          <w:sz w:val="28"/>
          <w:szCs w:val="28"/>
        </w:rPr>
      </w:pPr>
      <w:r>
        <w:rPr>
          <w:rFonts w:hint="eastAsia" w:asciiTheme="minorEastAsia" w:hAnsiTheme="minorEastAsia" w:cstheme="minorEastAsia"/>
          <w:bCs/>
          <w:sz w:val="28"/>
          <w:szCs w:val="28"/>
        </w:rPr>
        <w:t>3、询价保证金的核验及退还：在第二轮报价后，由询价单位核验并收取第二轮报价后确定的第一候选人的保证金，其余报价单位的保证金当场退还（如第一候选人的保证金不满足要求，则报价文件视为无效，保证金予以退还，再按候选人顺序收取并核验保证金，直至保证金满足要求）。中选单位的询价保证金在合同签订后一次性退还，如中选人拒绝签订合同，询价单位有权拒绝退还中选单位的询价保证金。</w:t>
      </w:r>
    </w:p>
    <w:p>
      <w:pPr>
        <w:spacing w:line="560" w:lineRule="exact"/>
        <w:ind w:firstLine="562" w:firstLineChars="200"/>
        <w:outlineLvl w:val="1"/>
        <w:rPr>
          <w:rFonts w:ascii="黑体" w:hAnsi="黑体" w:eastAsia="黑体" w:cs="黑体"/>
          <w:b/>
          <w:bCs/>
          <w:sz w:val="28"/>
          <w:szCs w:val="28"/>
        </w:rPr>
      </w:pPr>
      <w:r>
        <w:rPr>
          <w:rFonts w:hint="eastAsia" w:ascii="黑体" w:hAnsi="黑体" w:eastAsia="黑体" w:cs="黑体"/>
          <w:b/>
          <w:bCs/>
          <w:sz w:val="28"/>
          <w:szCs w:val="28"/>
        </w:rPr>
        <w:t>五、费用的支付</w:t>
      </w:r>
    </w:p>
    <w:p>
      <w:pPr>
        <w:widowControl/>
        <w:spacing w:line="560" w:lineRule="exact"/>
        <w:ind w:firstLine="480"/>
        <w:jc w:val="left"/>
        <w:rPr>
          <w:rFonts w:asciiTheme="minorEastAsia" w:hAnsiTheme="minorEastAsia" w:cstheme="minorEastAsia"/>
          <w:kern w:val="0"/>
          <w:sz w:val="28"/>
          <w:szCs w:val="28"/>
        </w:rPr>
      </w:pPr>
      <w:bookmarkStart w:id="3" w:name="_Toc27847"/>
      <w:r>
        <w:rPr>
          <w:rFonts w:hint="eastAsia" w:asciiTheme="minorEastAsia" w:hAnsiTheme="minorEastAsia" w:cstheme="minorEastAsia"/>
          <w:kern w:val="0"/>
          <w:sz w:val="28"/>
          <w:szCs w:val="28"/>
        </w:rPr>
        <w:t>1、第1期支付：</w:t>
      </w:r>
      <w:r>
        <w:rPr>
          <w:rFonts w:hint="eastAsia" w:asciiTheme="minorEastAsia" w:hAnsiTheme="minorEastAsia" w:cstheme="minorEastAsia"/>
          <w:sz w:val="28"/>
          <w:szCs w:val="28"/>
        </w:rPr>
        <w:t>项目</w:t>
      </w:r>
      <w:r>
        <w:rPr>
          <w:rFonts w:hint="eastAsia" w:asciiTheme="minorEastAsia" w:hAnsiTheme="minorEastAsia" w:cstheme="minorEastAsia"/>
          <w:kern w:val="0"/>
          <w:sz w:val="28"/>
          <w:szCs w:val="28"/>
        </w:rPr>
        <w:t>更换完成，经</w:t>
      </w:r>
      <w:r>
        <w:rPr>
          <w:rFonts w:hint="eastAsia" w:asciiTheme="minorEastAsia" w:hAnsiTheme="minorEastAsia" w:cstheme="minorEastAsia"/>
          <w:sz w:val="28"/>
          <w:szCs w:val="28"/>
        </w:rPr>
        <w:t>业主验收且成交人提供全额增值税专用发票后30天内，业主支付合同价款97％款项，合同总价的3%转为质量保证金，质保金不计利息</w:t>
      </w:r>
      <w:r>
        <w:rPr>
          <w:rFonts w:hint="eastAsia" w:asciiTheme="minorEastAsia" w:hAnsiTheme="minorEastAsia" w:cstheme="minorEastAsia"/>
          <w:kern w:val="0"/>
          <w:sz w:val="28"/>
          <w:szCs w:val="28"/>
        </w:rPr>
        <w:t>；</w:t>
      </w:r>
    </w:p>
    <w:p>
      <w:pPr>
        <w:widowControl/>
        <w:spacing w:line="560" w:lineRule="exact"/>
        <w:ind w:firstLine="48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2、第2期支付：质保期贰年，期满并经</w:t>
      </w:r>
      <w:r>
        <w:rPr>
          <w:rFonts w:hint="eastAsia" w:asciiTheme="minorEastAsia" w:hAnsiTheme="minorEastAsia" w:cstheme="minorEastAsia"/>
          <w:sz w:val="28"/>
          <w:szCs w:val="28"/>
        </w:rPr>
        <w:t>业主</w:t>
      </w:r>
      <w:r>
        <w:rPr>
          <w:rFonts w:hint="eastAsia" w:asciiTheme="minorEastAsia" w:hAnsiTheme="minorEastAsia" w:cstheme="minorEastAsia"/>
          <w:kern w:val="0"/>
          <w:sz w:val="28"/>
          <w:szCs w:val="28"/>
        </w:rPr>
        <w:t>验收合格后30天内支付剩余3%的工程款。</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六、报价方资质要求</w:t>
      </w:r>
      <w:bookmarkEnd w:id="3"/>
    </w:p>
    <w:p>
      <w:pPr>
        <w:widowControl/>
        <w:spacing w:line="560" w:lineRule="exact"/>
        <w:ind w:firstLine="480"/>
        <w:jc w:val="left"/>
        <w:rPr>
          <w:rFonts w:hint="eastAsia" w:asciiTheme="minorEastAsia" w:hAnsiTheme="minorEastAsia" w:cstheme="minorEastAsia"/>
          <w:sz w:val="28"/>
          <w:szCs w:val="28"/>
        </w:rPr>
      </w:pPr>
      <w:bookmarkStart w:id="4" w:name="_Toc11704"/>
      <w:r>
        <w:rPr>
          <w:rFonts w:hint="eastAsia" w:asciiTheme="minorEastAsia" w:hAnsiTheme="minorEastAsia" w:cstheme="minorEastAsia"/>
          <w:sz w:val="28"/>
          <w:szCs w:val="28"/>
        </w:rPr>
        <w:t>1、资格要求：独立法人资格，持有有效的营业执照</w:t>
      </w:r>
      <w:r>
        <w:rPr>
          <w:rFonts w:hint="eastAsia" w:asciiTheme="minorEastAsia" w:hAnsiTheme="minorEastAsia" w:cstheme="minorEastAsia"/>
          <w:sz w:val="28"/>
          <w:szCs w:val="28"/>
          <w:lang w:eastAsia="zh-CN"/>
        </w:rPr>
        <w:t>（具有消防工程等经营范围）</w:t>
      </w:r>
      <w:r>
        <w:rPr>
          <w:rFonts w:hint="eastAsia" w:asciiTheme="minorEastAsia" w:hAnsiTheme="minorEastAsia" w:cstheme="minorEastAsia"/>
          <w:sz w:val="28"/>
          <w:szCs w:val="28"/>
        </w:rPr>
        <w:t>和安全生产许可证，具备本次施工采购项目经营范围；</w:t>
      </w:r>
    </w:p>
    <w:p>
      <w:pPr>
        <w:widowControl/>
        <w:spacing w:line="560" w:lineRule="exact"/>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2、业绩要求：近三年内（合同签订时间为2021年10月10日至询价公告发布前1日）承接过高速公路相关工程【附中标通知书（如有）、合同协议书、由业主方出具的完工证明（或由业主方出具的相关证明材料）等业绩证明】；</w:t>
      </w:r>
    </w:p>
    <w:p>
      <w:pPr>
        <w:widowControl/>
        <w:spacing w:line="560" w:lineRule="exact"/>
        <w:ind w:firstLine="480"/>
        <w:jc w:val="left"/>
        <w:rPr>
          <w:rFonts w:cs="仿宋_GB2312" w:asciiTheme="minorEastAsia" w:hAnsiTheme="minorEastAsia"/>
          <w:sz w:val="28"/>
          <w:szCs w:val="28"/>
        </w:rPr>
      </w:pPr>
      <w:r>
        <w:rPr>
          <w:rFonts w:hint="eastAsia" w:asciiTheme="minorEastAsia" w:hAnsiTheme="minorEastAsia" w:cstheme="minorEastAsia"/>
          <w:sz w:val="28"/>
          <w:szCs w:val="28"/>
        </w:rPr>
        <w:t>3、报价人拟委任的</w:t>
      </w:r>
      <w:r>
        <w:rPr>
          <w:rFonts w:hint="eastAsia" w:cs="仿宋_GB2312" w:asciiTheme="minorEastAsia" w:hAnsiTheme="minorEastAsia"/>
          <w:sz w:val="28"/>
          <w:szCs w:val="28"/>
        </w:rPr>
        <w:t>项目负责人应提供报价人所属社保机构出具的拟委任的项目负责人三个月内的社保缴费证明或其他能够证明拟委任的项目负责人参加社保的有效证明材料复印件（社保证明材料的社保缴纳单位名称需与报价人单位名称一致，并加盖公章）</w:t>
      </w:r>
      <w:bookmarkStart w:id="5" w:name="_Hlk50133732"/>
      <w:bookmarkEnd w:id="5"/>
      <w:r>
        <w:rPr>
          <w:rFonts w:hint="eastAsia" w:cs="仿宋_GB2312" w:asciiTheme="minorEastAsia" w:hAnsiTheme="minorEastAsia"/>
          <w:sz w:val="28"/>
          <w:szCs w:val="28"/>
        </w:rPr>
        <w:t>；</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4、各报价方之间不得存在关联关系，包括且不限于以下情形：单位负责人为同一人；相互持股、控股、人员交叉任职、管理关系；一经查实则取消本次报价资格。</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七、报价文件组成</w:t>
      </w:r>
      <w:bookmarkEnd w:id="4"/>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请各报价</w:t>
      </w:r>
      <w:r>
        <w:rPr>
          <w:rFonts w:hint="eastAsia" w:asciiTheme="minorEastAsia" w:hAnsiTheme="minorEastAsia" w:cstheme="minorEastAsia"/>
          <w:kern w:val="0"/>
          <w:sz w:val="28"/>
          <w:szCs w:val="28"/>
        </w:rPr>
        <w:t>方</w:t>
      </w:r>
      <w:r>
        <w:rPr>
          <w:rFonts w:hint="eastAsia" w:asciiTheme="minorEastAsia" w:hAnsiTheme="minorEastAsia" w:cstheme="minorEastAsia"/>
          <w:sz w:val="28"/>
          <w:szCs w:val="28"/>
        </w:rPr>
        <w:t>派专人携带身份证原件及报价文件，参加本次询价活动，报价文件包括：</w:t>
      </w:r>
    </w:p>
    <w:p>
      <w:pPr>
        <w:widowControl/>
        <w:adjustRightInd w:val="0"/>
        <w:snapToGrid w:val="0"/>
        <w:spacing w:line="48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1、法人代表（持法人代表相关证明复印件）或其授权代理人（持授权书原件）</w:t>
      </w:r>
    </w:p>
    <w:p>
      <w:pPr>
        <w:widowControl/>
        <w:adjustRightInd w:val="0"/>
        <w:snapToGrid w:val="0"/>
        <w:spacing w:line="48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2、经办人身份证复印件</w:t>
      </w:r>
    </w:p>
    <w:p>
      <w:pPr>
        <w:widowControl/>
        <w:adjustRightInd w:val="0"/>
        <w:snapToGrid w:val="0"/>
        <w:spacing w:line="48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3、报价函</w:t>
      </w:r>
    </w:p>
    <w:p>
      <w:pPr>
        <w:widowControl/>
        <w:adjustRightInd w:val="0"/>
        <w:snapToGrid w:val="0"/>
        <w:spacing w:line="48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4、信誉承诺表</w:t>
      </w:r>
    </w:p>
    <w:p>
      <w:pPr>
        <w:widowControl/>
        <w:adjustRightInd w:val="0"/>
        <w:snapToGrid w:val="0"/>
        <w:spacing w:line="48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5、单位营业执照复印件</w:t>
      </w:r>
    </w:p>
    <w:p>
      <w:pPr>
        <w:widowControl/>
        <w:adjustRightInd w:val="0"/>
        <w:snapToGrid w:val="0"/>
        <w:spacing w:line="48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6、资质证明材料</w:t>
      </w:r>
    </w:p>
    <w:p>
      <w:pPr>
        <w:widowControl/>
        <w:adjustRightInd w:val="0"/>
        <w:snapToGrid w:val="0"/>
        <w:spacing w:line="48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kern w:val="0"/>
          <w:sz w:val="28"/>
          <w:szCs w:val="28"/>
        </w:rPr>
        <w:t>7、业绩证明材料</w:t>
      </w:r>
      <w:r>
        <w:rPr>
          <w:rFonts w:hint="eastAsia" w:asciiTheme="minorEastAsia" w:hAnsiTheme="minorEastAsia" w:cstheme="minorEastAsia"/>
          <w:color w:val="000000" w:themeColor="text1"/>
          <w:kern w:val="0"/>
          <w:sz w:val="28"/>
          <w:szCs w:val="28"/>
          <w14:textFill>
            <w14:solidFill>
              <w14:schemeClr w14:val="tx1"/>
            </w14:solidFill>
          </w14:textFill>
        </w:rPr>
        <w:t>【附中标通知书（如有</w:t>
      </w:r>
      <w:r>
        <w:rPr>
          <w:rFonts w:hint="eastAsia" w:asciiTheme="minorEastAsia" w:hAnsiTheme="minorEastAsia" w:cstheme="minorEastAsia"/>
          <w:color w:val="000000" w:themeColor="text1"/>
          <w:sz w:val="28"/>
          <w:szCs w:val="28"/>
          <w14:textFill>
            <w14:solidFill>
              <w14:schemeClr w14:val="tx1"/>
            </w14:solidFill>
          </w14:textFill>
        </w:rPr>
        <w:t>）、合同协议书、由业主方出具的完工证明（或由业主方出具的相关证明材料）等业绩证明】。</w:t>
      </w:r>
    </w:p>
    <w:p>
      <w:pPr>
        <w:widowControl/>
        <w:spacing w:line="540" w:lineRule="exact"/>
        <w:ind w:firstLine="562" w:firstLineChars="200"/>
        <w:jc w:val="left"/>
        <w:rPr>
          <w:rFonts w:asciiTheme="minorEastAsia" w:hAnsiTheme="minorEastAsia" w:cstheme="minorEastAsia"/>
          <w:b/>
          <w:bCs/>
          <w:sz w:val="28"/>
          <w:szCs w:val="28"/>
        </w:rPr>
      </w:pPr>
      <w:bookmarkStart w:id="6" w:name="_Toc25011"/>
      <w:r>
        <w:rPr>
          <w:rFonts w:hint="eastAsia" w:asciiTheme="minorEastAsia" w:hAnsiTheme="minorEastAsia" w:cstheme="minorEastAsia"/>
          <w:b/>
          <w:bCs/>
          <w:kern w:val="0"/>
          <w:sz w:val="28"/>
          <w:szCs w:val="28"/>
        </w:rPr>
        <w:t>以上资料均应逐页加盖单位公章并装订成册（一式三份，一正两副）、不得活页，并标明正副本（正本与副本内容不一致的，以正本为准）</w:t>
      </w:r>
      <w:r>
        <w:rPr>
          <w:rFonts w:hint="eastAsia" w:asciiTheme="minorEastAsia" w:hAnsiTheme="minorEastAsia" w:cstheme="minorEastAsia"/>
          <w:b/>
          <w:bCs/>
          <w:sz w:val="28"/>
          <w:szCs w:val="28"/>
        </w:rPr>
        <w:t>。</w:t>
      </w:r>
    </w:p>
    <w:p>
      <w:pPr>
        <w:spacing w:line="54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八、公告媒介、询价文件获取时间及方式</w:t>
      </w:r>
      <w:bookmarkEnd w:id="6"/>
      <w:bookmarkStart w:id="7" w:name="_Toc11149"/>
    </w:p>
    <w:p>
      <w:pPr>
        <w:spacing w:line="540" w:lineRule="exact"/>
        <w:ind w:firstLine="560" w:firstLineChars="200"/>
        <w:rPr>
          <w:rFonts w:asciiTheme="minorEastAsia" w:hAnsiTheme="minorEastAsia" w:cstheme="minorEastAsia"/>
          <w:kern w:val="0"/>
          <w:sz w:val="28"/>
          <w:szCs w:val="28"/>
        </w:rPr>
      </w:pPr>
      <w:r>
        <w:rPr>
          <w:rFonts w:hint="eastAsia" w:asciiTheme="minorEastAsia" w:hAnsiTheme="minorEastAsia" w:cstheme="minorEastAsia"/>
          <w:sz w:val="28"/>
          <w:szCs w:val="28"/>
        </w:rPr>
        <w:t>有意向的报价方请于报价文件的递交截止时间前，自行在江西省招标投标网（http：//www.jxtb.org.cn）、赣州交通控股集团有限公司官方网站（http：//www.gzjtkgjt.com）查阅采购公告，在赣州交通控股集团有限公司官方网站（http://www.gzjtkgjt.com/）下载询价采购文件。</w:t>
      </w:r>
    </w:p>
    <w:p>
      <w:pPr>
        <w:spacing w:line="54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九、报价文件的密封和标识</w:t>
      </w:r>
      <w:bookmarkEnd w:id="7"/>
    </w:p>
    <w:p>
      <w:pPr>
        <w:widowControl/>
        <w:spacing w:line="540" w:lineRule="exact"/>
        <w:ind w:firstLine="560" w:firstLineChars="200"/>
        <w:jc w:val="left"/>
        <w:rPr>
          <w:rFonts w:asciiTheme="minorEastAsia" w:hAnsiTheme="minorEastAsia" w:cstheme="minorEastAsia"/>
          <w:kern w:val="0"/>
          <w:sz w:val="28"/>
          <w:szCs w:val="28"/>
        </w:rPr>
      </w:pPr>
      <w:bookmarkStart w:id="8" w:name="_Toc32272"/>
      <w:r>
        <w:rPr>
          <w:rFonts w:hint="eastAsia" w:asciiTheme="minorEastAsia" w:hAnsiTheme="minorEastAsia" w:cstheme="minorEastAsia"/>
          <w:kern w:val="0"/>
          <w:sz w:val="28"/>
          <w:szCs w:val="28"/>
        </w:rPr>
        <w:t>报价文件须密封包装，封套的封口处加盖报价方单位章。未按要求密封的报价文件，采购方将予以拒收。</w:t>
      </w:r>
    </w:p>
    <w:p>
      <w:pPr>
        <w:widowControl/>
        <w:spacing w:line="54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封套格式如下：</w:t>
      </w:r>
    </w:p>
    <w:p>
      <w:pPr>
        <w:widowControl/>
        <w:spacing w:line="54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报价方单位名称：</w:t>
      </w:r>
    </w:p>
    <w:p>
      <w:pPr>
        <w:widowControl/>
        <w:spacing w:line="54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报价方单位地址：             </w:t>
      </w:r>
    </w:p>
    <w:p>
      <w:pPr>
        <w:widowControl/>
        <w:spacing w:line="540" w:lineRule="exact"/>
        <w:ind w:firstLine="280" w:firstLineChars="1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u w:val="single"/>
        </w:rPr>
        <w:t>（赣康高速杨仙岭隧道消防箱门及消防器材维修更换项目）</w:t>
      </w:r>
      <w:r>
        <w:rPr>
          <w:rFonts w:hint="eastAsia" w:asciiTheme="minorEastAsia" w:hAnsiTheme="minorEastAsia" w:cstheme="minorEastAsia"/>
          <w:kern w:val="0"/>
          <w:sz w:val="28"/>
          <w:szCs w:val="28"/>
        </w:rPr>
        <w:t xml:space="preserve">报价文件在 </w:t>
      </w:r>
      <w:r>
        <w:rPr>
          <w:rFonts w:hint="eastAsia" w:asciiTheme="minorEastAsia" w:hAnsiTheme="minorEastAsia" w:cstheme="minorEastAsia"/>
          <w:kern w:val="0"/>
          <w:sz w:val="28"/>
          <w:szCs w:val="28"/>
          <w:u w:val="single"/>
        </w:rPr>
        <w:t>2024</w:t>
      </w:r>
      <w:r>
        <w:rPr>
          <w:rFonts w:hint="eastAsia" w:asciiTheme="minorEastAsia" w:hAnsiTheme="minorEastAsia" w:cstheme="minorEastAsia"/>
          <w:kern w:val="0"/>
          <w:sz w:val="28"/>
          <w:szCs w:val="28"/>
        </w:rPr>
        <w:t>年</w:t>
      </w:r>
      <w:r>
        <w:rPr>
          <w:rFonts w:hint="eastAsia" w:asciiTheme="minorEastAsia" w:hAnsiTheme="minorEastAsia" w:cstheme="minorEastAsia"/>
          <w:kern w:val="0"/>
          <w:sz w:val="28"/>
          <w:szCs w:val="28"/>
          <w:u w:val="single"/>
        </w:rPr>
        <w:t>10</w:t>
      </w:r>
      <w:r>
        <w:rPr>
          <w:rFonts w:hint="eastAsia" w:asciiTheme="minorEastAsia" w:hAnsiTheme="minorEastAsia" w:cstheme="minorEastAsia"/>
          <w:kern w:val="0"/>
          <w:sz w:val="28"/>
          <w:szCs w:val="28"/>
        </w:rPr>
        <w:t>月</w:t>
      </w:r>
      <w:r>
        <w:rPr>
          <w:rFonts w:hint="eastAsia" w:asciiTheme="minorEastAsia" w:hAnsiTheme="minorEastAsia" w:cstheme="minorEastAsia"/>
          <w:kern w:val="0"/>
          <w:sz w:val="28"/>
          <w:szCs w:val="28"/>
          <w:u w:val="single"/>
          <w:lang w:val="en-US" w:eastAsia="zh-CN"/>
        </w:rPr>
        <w:t>30</w:t>
      </w:r>
      <w:r>
        <w:rPr>
          <w:rFonts w:hint="eastAsia" w:asciiTheme="minorEastAsia" w:hAnsiTheme="minorEastAsia" w:cstheme="minorEastAsia"/>
          <w:kern w:val="0"/>
          <w:sz w:val="28"/>
          <w:szCs w:val="28"/>
        </w:rPr>
        <w:t>日</w:t>
      </w:r>
      <w:r>
        <w:rPr>
          <w:rFonts w:hint="eastAsia" w:asciiTheme="minorEastAsia" w:hAnsiTheme="minorEastAsia" w:cstheme="minorEastAsia"/>
          <w:kern w:val="0"/>
          <w:sz w:val="28"/>
          <w:szCs w:val="28"/>
          <w:u w:val="single"/>
          <w:lang w:val="en-US" w:eastAsia="zh-CN"/>
        </w:rPr>
        <w:t>9</w:t>
      </w:r>
      <w:r>
        <w:rPr>
          <w:rFonts w:hint="eastAsia" w:asciiTheme="minorEastAsia" w:hAnsiTheme="minorEastAsia" w:cstheme="minorEastAsia"/>
          <w:kern w:val="0"/>
          <w:sz w:val="28"/>
          <w:szCs w:val="28"/>
        </w:rPr>
        <w:t>时</w:t>
      </w:r>
      <w:r>
        <w:rPr>
          <w:rFonts w:hint="eastAsia" w:asciiTheme="minorEastAsia" w:hAnsiTheme="minorEastAsia" w:cstheme="minorEastAsia"/>
          <w:kern w:val="0"/>
          <w:sz w:val="28"/>
          <w:szCs w:val="28"/>
          <w:u w:val="single"/>
          <w:lang w:val="en-US" w:eastAsia="zh-CN"/>
        </w:rPr>
        <w:t>30</w:t>
      </w:r>
      <w:r>
        <w:rPr>
          <w:rFonts w:hint="eastAsia" w:asciiTheme="minorEastAsia" w:hAnsiTheme="minorEastAsia" w:cstheme="minorEastAsia"/>
          <w:kern w:val="0"/>
          <w:sz w:val="28"/>
          <w:szCs w:val="28"/>
        </w:rPr>
        <w:t>分（递交截止时间）前不得开启。</w:t>
      </w:r>
    </w:p>
    <w:p>
      <w:pPr>
        <w:widowControl/>
        <w:spacing w:line="54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报价方名称：</w:t>
      </w:r>
      <w:r>
        <w:rPr>
          <w:rFonts w:hint="eastAsia" w:asciiTheme="minorEastAsia" w:hAnsiTheme="minorEastAsia" w:cstheme="minorEastAsia"/>
          <w:kern w:val="0"/>
          <w:sz w:val="28"/>
          <w:szCs w:val="28"/>
          <w:u w:val="single"/>
        </w:rPr>
        <w:t>                                 </w:t>
      </w:r>
      <w:r>
        <w:rPr>
          <w:rFonts w:hint="eastAsia" w:asciiTheme="minorEastAsia" w:hAnsiTheme="minorEastAsia" w:cstheme="minorEastAsia"/>
          <w:kern w:val="0"/>
          <w:sz w:val="28"/>
          <w:szCs w:val="28"/>
        </w:rPr>
        <w:t> </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十、报价文件的递交及相关事宜</w:t>
      </w:r>
      <w:bookmarkEnd w:id="8"/>
    </w:p>
    <w:p>
      <w:pPr>
        <w:spacing w:line="560" w:lineRule="exact"/>
        <w:ind w:firstLine="560" w:firstLineChars="200"/>
        <w:rPr>
          <w:rFonts w:hint="eastAsia" w:asciiTheme="minorEastAsia" w:hAnsiTheme="minorEastAsia" w:eastAsiaTheme="minorEastAsia" w:cstheme="minorEastAsia"/>
          <w:sz w:val="28"/>
          <w:szCs w:val="28"/>
          <w:lang w:val="en-US" w:eastAsia="zh-CN"/>
        </w:rPr>
      </w:pPr>
      <w:bookmarkStart w:id="9" w:name="_Toc4606"/>
      <w:r>
        <w:rPr>
          <w:rFonts w:hint="eastAsia" w:asciiTheme="minorEastAsia" w:hAnsiTheme="minorEastAsia" w:cstheme="minorEastAsia"/>
          <w:sz w:val="28"/>
          <w:szCs w:val="28"/>
        </w:rPr>
        <w:t>1、报价文件递交截止时间：</w:t>
      </w:r>
      <w:r>
        <w:rPr>
          <w:rFonts w:hint="eastAsia" w:asciiTheme="minorEastAsia" w:hAnsiTheme="minorEastAsia" w:cstheme="minorEastAsia"/>
          <w:sz w:val="28"/>
          <w:szCs w:val="28"/>
          <w:lang w:val="en-US" w:eastAsia="zh-CN"/>
        </w:rPr>
        <w:t>2024</w:t>
      </w:r>
      <w:r>
        <w:rPr>
          <w:rFonts w:hint="eastAsia" w:asciiTheme="minorEastAsia" w:hAnsiTheme="minorEastAsia" w:cstheme="minorEastAsia"/>
          <w:sz w:val="28"/>
          <w:szCs w:val="28"/>
        </w:rPr>
        <w:t>年</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30</w:t>
      </w:r>
      <w:r>
        <w:rPr>
          <w:rFonts w:hint="eastAsia" w:asciiTheme="minorEastAsia" w:hAnsiTheme="minorEastAsia" w:cstheme="minorEastAsia"/>
          <w:sz w:val="28"/>
          <w:szCs w:val="28"/>
        </w:rPr>
        <w:t>日</w:t>
      </w: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30</w:t>
      </w:r>
    </w:p>
    <w:p>
      <w:p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2、报价文件递交地址：</w:t>
      </w:r>
      <w:r>
        <w:rPr>
          <w:rFonts w:hint="eastAsia" w:asciiTheme="minorEastAsia" w:hAnsiTheme="minorEastAsia" w:cstheme="minorEastAsia"/>
          <w:kern w:val="0"/>
          <w:sz w:val="28"/>
          <w:szCs w:val="28"/>
        </w:rPr>
        <w:t>赣州交通控股集团有限公司二楼招标室（江西省赣州市章贡区沙河镇赣州东收费站出口右侧）</w:t>
      </w:r>
      <w:r>
        <w:rPr>
          <w:rFonts w:hint="eastAsia" w:asciiTheme="minorEastAsia" w:hAnsiTheme="minorEastAsia" w:cstheme="minorEastAsia"/>
          <w:sz w:val="28"/>
          <w:szCs w:val="28"/>
        </w:rPr>
        <w:t>。</w:t>
      </w:r>
    </w:p>
    <w:p>
      <w:p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3、询价方将拒绝接受在递交截止时间后送达的报价函。</w:t>
      </w:r>
    </w:p>
    <w:p>
      <w:pPr>
        <w:spacing w:line="50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十一、报价文件的开启程序</w:t>
      </w:r>
      <w:bookmarkEnd w:id="9"/>
    </w:p>
    <w:p>
      <w:pPr>
        <w:widowControl/>
        <w:spacing w:line="500" w:lineRule="exact"/>
        <w:ind w:firstLine="48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1、公布在截止时间前递交报价文件的报价方数量；</w:t>
      </w:r>
    </w:p>
    <w:p>
      <w:pPr>
        <w:widowControl/>
        <w:spacing w:line="500" w:lineRule="exact"/>
        <w:ind w:firstLine="48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2、报价方代表现场检查报价文件密封情况；</w:t>
      </w:r>
    </w:p>
    <w:p>
      <w:pPr>
        <w:widowControl/>
        <w:spacing w:line="500" w:lineRule="exact"/>
        <w:ind w:firstLine="48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3、开启报价文件，公布报价方名称、报价等，结束后报价方及采购小组签字确认。</w:t>
      </w:r>
    </w:p>
    <w:p>
      <w:pPr>
        <w:spacing w:line="500" w:lineRule="exact"/>
        <w:ind w:firstLine="562" w:firstLineChars="200"/>
        <w:rPr>
          <w:rFonts w:ascii="黑体" w:hAnsi="黑体" w:eastAsia="黑体" w:cs="黑体"/>
          <w:b/>
          <w:bCs/>
          <w:sz w:val="28"/>
          <w:szCs w:val="28"/>
        </w:rPr>
      </w:pPr>
      <w:bookmarkStart w:id="10" w:name="_Toc8386"/>
      <w:r>
        <w:rPr>
          <w:rFonts w:hint="eastAsia" w:ascii="黑体" w:hAnsi="黑体" w:eastAsia="黑体" w:cs="黑体"/>
          <w:b/>
          <w:bCs/>
          <w:sz w:val="28"/>
          <w:szCs w:val="28"/>
        </w:rPr>
        <w:t>十二、公示</w:t>
      </w:r>
      <w:bookmarkEnd w:id="10"/>
    </w:p>
    <w:p>
      <w:pPr>
        <w:spacing w:line="500" w:lineRule="exact"/>
        <w:ind w:firstLine="560" w:firstLineChars="200"/>
        <w:rPr>
          <w:rFonts w:asciiTheme="minorEastAsia" w:hAnsiTheme="minorEastAsia" w:cstheme="minorEastAsia"/>
          <w:sz w:val="28"/>
          <w:szCs w:val="28"/>
        </w:rPr>
      </w:pPr>
      <w:bookmarkStart w:id="11" w:name="_Toc3582"/>
      <w:r>
        <w:rPr>
          <w:rFonts w:hint="eastAsia" w:asciiTheme="minorEastAsia" w:hAnsiTheme="minorEastAsia" w:cstheme="minorEastAsia"/>
          <w:sz w:val="28"/>
          <w:szCs w:val="28"/>
        </w:rPr>
        <w:t>询价结束后3日内，在江西省招标投标网（http：//www.jxtb.org.cn）、赣州交通控股集团有限公司官方网站（http：//www.gzjtkgjt.com）上对候选人进行公示。</w:t>
      </w:r>
    </w:p>
    <w:p>
      <w:pPr>
        <w:spacing w:line="50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十三、联系方式</w:t>
      </w:r>
      <w:bookmarkEnd w:id="11"/>
    </w:p>
    <w:p>
      <w:pPr>
        <w:widowControl/>
        <w:spacing w:line="500" w:lineRule="exact"/>
        <w:ind w:firstLine="480"/>
        <w:jc w:val="left"/>
        <w:rPr>
          <w:rFonts w:asciiTheme="minorEastAsia" w:hAnsiTheme="minorEastAsia" w:cstheme="minorEastAsia"/>
          <w:kern w:val="0"/>
          <w:sz w:val="28"/>
          <w:szCs w:val="28"/>
        </w:rPr>
      </w:pPr>
      <w:bookmarkStart w:id="12" w:name="_Toc19995"/>
      <w:r>
        <w:rPr>
          <w:rFonts w:hint="eastAsia" w:asciiTheme="minorEastAsia" w:hAnsiTheme="minorEastAsia" w:cstheme="minorEastAsia"/>
          <w:kern w:val="0"/>
          <w:sz w:val="28"/>
          <w:szCs w:val="28"/>
        </w:rPr>
        <w:t>询价方名称：赣州赣康高速公路有限责任公司</w:t>
      </w:r>
    </w:p>
    <w:p>
      <w:pPr>
        <w:widowControl/>
        <w:spacing w:line="500" w:lineRule="exact"/>
        <w:ind w:firstLine="48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询价方地址：江西省赣州市章贡区沙石镇沙峰大道赣康高速管理中心</w:t>
      </w:r>
    </w:p>
    <w:p>
      <w:p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联系人：陈先生</w:t>
      </w:r>
    </w:p>
    <w:p>
      <w:p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电  话：0797-8108366</w:t>
      </w:r>
    </w:p>
    <w:p>
      <w:pPr>
        <w:spacing w:line="50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十四、监督部门及联系方式</w:t>
      </w:r>
      <w:bookmarkEnd w:id="12"/>
    </w:p>
    <w:p>
      <w:pPr>
        <w:widowControl/>
        <w:spacing w:line="500" w:lineRule="exact"/>
        <w:ind w:firstLine="48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本级监督部门：赣州赣康高速公路有限责任公司党群人事部</w:t>
      </w:r>
    </w:p>
    <w:p>
      <w:pPr>
        <w:widowControl/>
        <w:spacing w:line="500" w:lineRule="exact"/>
        <w:ind w:firstLine="48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上级监督部门：赣州交通控股集团有限公司风控审计部、纪检监察室</w:t>
      </w:r>
    </w:p>
    <w:p>
      <w:pPr>
        <w:widowControl/>
        <w:spacing w:line="500" w:lineRule="exact"/>
        <w:ind w:firstLine="480"/>
        <w:jc w:val="left"/>
        <w:rPr>
          <w:rFonts w:asciiTheme="minorEastAsia" w:hAnsiTheme="minorEastAsia" w:cstheme="minorEastAsia"/>
          <w:sz w:val="28"/>
          <w:szCs w:val="28"/>
        </w:rPr>
      </w:pPr>
      <w:r>
        <w:rPr>
          <w:rFonts w:hint="eastAsia" w:asciiTheme="minorEastAsia" w:hAnsiTheme="minorEastAsia" w:cstheme="minorEastAsia"/>
          <w:kern w:val="0"/>
          <w:sz w:val="28"/>
          <w:szCs w:val="28"/>
        </w:rPr>
        <w:t>地     址：赣州交通控股集团有限公司二楼招标室（江西省赣州市章贡区沙河镇赣州东收费站出口右侧）</w:t>
      </w:r>
      <w:r>
        <w:rPr>
          <w:rFonts w:hint="eastAsia" w:asciiTheme="minorEastAsia" w:hAnsiTheme="minorEastAsia" w:cstheme="minorEastAsia"/>
          <w:sz w:val="28"/>
          <w:szCs w:val="28"/>
        </w:rPr>
        <w:t>。</w:t>
      </w:r>
    </w:p>
    <w:p>
      <w:pPr>
        <w:widowControl/>
        <w:spacing w:line="500" w:lineRule="exact"/>
        <w:ind w:firstLine="48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电     话：0797-8289879、0797-8282685</w:t>
      </w:r>
    </w:p>
    <w:p>
      <w:pPr>
        <w:widowControl/>
        <w:spacing w:line="500" w:lineRule="exact"/>
        <w:ind w:firstLine="48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邮 政 编  码：341000</w:t>
      </w:r>
    </w:p>
    <w:p>
      <w:pPr>
        <w:spacing w:line="560" w:lineRule="exact"/>
        <w:jc w:val="center"/>
        <w:rPr>
          <w:rFonts w:asciiTheme="minorEastAsia" w:hAnsiTheme="minorEastAsia" w:cstheme="minorEastAsia"/>
          <w:sz w:val="28"/>
          <w:szCs w:val="28"/>
        </w:rPr>
      </w:pPr>
    </w:p>
    <w:p>
      <w:pPr>
        <w:spacing w:line="560" w:lineRule="exact"/>
        <w:jc w:val="center"/>
        <w:rPr>
          <w:rFonts w:asciiTheme="minorEastAsia" w:hAnsiTheme="minorEastAsia" w:cstheme="minorEastAsia"/>
          <w:sz w:val="28"/>
          <w:szCs w:val="28"/>
        </w:rPr>
      </w:pPr>
    </w:p>
    <w:p>
      <w:pPr>
        <w:spacing w:line="560" w:lineRule="exact"/>
        <w:jc w:val="center"/>
        <w:rPr>
          <w:rFonts w:asciiTheme="minorEastAsia" w:hAnsiTheme="minorEastAsia" w:cstheme="minorEastAsia"/>
          <w:sz w:val="28"/>
          <w:szCs w:val="28"/>
        </w:rPr>
      </w:pPr>
    </w:p>
    <w:p>
      <w:pPr>
        <w:widowControl/>
        <w:spacing w:line="500" w:lineRule="exact"/>
        <w:ind w:firstLine="4200" w:firstLineChars="15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赣州赣康高速公路有限责任公司</w:t>
      </w:r>
    </w:p>
    <w:p>
      <w:pPr>
        <w:widowControl/>
        <w:spacing w:line="500" w:lineRule="exact"/>
        <w:ind w:firstLine="5112" w:firstLineChars="1826"/>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2024年</w:t>
      </w:r>
      <w:r>
        <w:rPr>
          <w:rFonts w:hint="eastAsia" w:asciiTheme="minorEastAsia" w:hAnsiTheme="minorEastAsia" w:cstheme="minorEastAsia"/>
          <w:kern w:val="0"/>
          <w:sz w:val="28"/>
          <w:szCs w:val="28"/>
          <w:lang w:val="en-US" w:eastAsia="zh-CN"/>
        </w:rPr>
        <w:t>10</w:t>
      </w:r>
      <w:r>
        <w:rPr>
          <w:rFonts w:hint="eastAsia" w:asciiTheme="minorEastAsia" w:hAnsiTheme="minorEastAsia" w:cstheme="minorEastAsia"/>
          <w:kern w:val="0"/>
          <w:sz w:val="28"/>
          <w:szCs w:val="28"/>
        </w:rPr>
        <w:t>月</w:t>
      </w:r>
      <w:r>
        <w:rPr>
          <w:rFonts w:hint="eastAsia" w:asciiTheme="minorEastAsia" w:hAnsiTheme="minorEastAsia" w:cstheme="minorEastAsia"/>
          <w:kern w:val="0"/>
          <w:sz w:val="28"/>
          <w:szCs w:val="28"/>
          <w:lang w:val="en-US" w:eastAsia="zh-CN"/>
        </w:rPr>
        <w:t>24</w:t>
      </w:r>
      <w:r>
        <w:rPr>
          <w:rFonts w:hint="eastAsia" w:asciiTheme="minorEastAsia" w:hAnsiTheme="minorEastAsia" w:cstheme="minorEastAsia"/>
          <w:kern w:val="0"/>
          <w:sz w:val="28"/>
          <w:szCs w:val="28"/>
        </w:rPr>
        <w:t>日</w:t>
      </w:r>
    </w:p>
    <w:p>
      <w:pPr>
        <w:spacing w:line="560" w:lineRule="exact"/>
        <w:jc w:val="center"/>
        <w:rPr>
          <w:rFonts w:asciiTheme="minorEastAsia" w:hAnsiTheme="minorEastAsia" w:cstheme="minorEastAsia"/>
          <w:sz w:val="28"/>
          <w:szCs w:val="28"/>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bookmarkStart w:id="13" w:name="_GoBack"/>
      <w:bookmarkEnd w:id="13"/>
      <w:r>
        <w:rPr>
          <w:rFonts w:hint="eastAsia" w:ascii="方正小标宋简体" w:hAnsi="方正小标宋简体" w:eastAsia="方正小标宋简体" w:cs="方正小标宋简体"/>
          <w:sz w:val="44"/>
          <w:szCs w:val="44"/>
        </w:rPr>
        <w:t>第二章  评审办法</w:t>
      </w:r>
    </w:p>
    <w:p>
      <w:pPr>
        <w:spacing w:line="420" w:lineRule="exact"/>
        <w:ind w:firstLine="562" w:firstLineChars="200"/>
        <w:rPr>
          <w:rFonts w:asciiTheme="minorEastAsia" w:hAnsiTheme="minorEastAsia" w:cstheme="minorEastAsia"/>
          <w:b/>
          <w:sz w:val="28"/>
          <w:szCs w:val="28"/>
        </w:rPr>
      </w:pPr>
      <w:r>
        <w:rPr>
          <w:rFonts w:hint="eastAsia" w:asciiTheme="minorEastAsia" w:hAnsiTheme="minorEastAsia" w:cstheme="minorEastAsia"/>
          <w:b/>
          <w:sz w:val="28"/>
          <w:szCs w:val="28"/>
        </w:rPr>
        <w:t>一、评审方法</w:t>
      </w:r>
    </w:p>
    <w:p>
      <w:pPr>
        <w:spacing w:line="4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本次询价采用经评审的二次报价最低价为签约单位。</w:t>
      </w:r>
    </w:p>
    <w:p>
      <w:pPr>
        <w:spacing w:line="420" w:lineRule="exact"/>
        <w:ind w:firstLine="562" w:firstLineChars="200"/>
        <w:rPr>
          <w:rFonts w:asciiTheme="minorEastAsia" w:hAnsiTheme="minorEastAsia" w:cstheme="minorEastAsia"/>
          <w:b/>
          <w:sz w:val="28"/>
          <w:szCs w:val="28"/>
        </w:rPr>
      </w:pPr>
      <w:r>
        <w:rPr>
          <w:rFonts w:hint="eastAsia" w:asciiTheme="minorEastAsia" w:hAnsiTheme="minorEastAsia" w:cstheme="minorEastAsia"/>
          <w:b/>
          <w:sz w:val="28"/>
          <w:szCs w:val="28"/>
        </w:rPr>
        <w:t>二、形式、响应及资格评审标准</w:t>
      </w:r>
    </w:p>
    <w:p>
      <w:pPr>
        <w:spacing w:line="4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1、报价文件按询价文件规定的格式、内容填写，字迹清晰可辨；</w:t>
      </w:r>
    </w:p>
    <w:p>
      <w:pPr>
        <w:spacing w:line="4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2、报价文件上法定代表人、或其授权代理人的签字、单位章盖章齐全，符合询价文件规定；</w:t>
      </w:r>
    </w:p>
    <w:p>
      <w:pPr>
        <w:spacing w:line="4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3、报价文件对询价文件的实质性要求和条件作出响应；</w:t>
      </w:r>
    </w:p>
    <w:p>
      <w:pPr>
        <w:spacing w:line="4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4、权利义务符合询价文件规定；</w:t>
      </w:r>
    </w:p>
    <w:p>
      <w:pPr>
        <w:spacing w:line="4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5、营业执照、业绩、人员等资格条件符合报价文件规定；</w:t>
      </w:r>
    </w:p>
    <w:p>
      <w:pPr>
        <w:spacing w:line="4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6、信誉符合报价文件规定。</w:t>
      </w:r>
    </w:p>
    <w:p>
      <w:pPr>
        <w:spacing w:line="420" w:lineRule="exact"/>
        <w:ind w:firstLine="562" w:firstLineChars="200"/>
        <w:rPr>
          <w:rFonts w:asciiTheme="minorEastAsia" w:hAnsiTheme="minorEastAsia" w:cstheme="minorEastAsia"/>
          <w:b/>
          <w:sz w:val="28"/>
          <w:szCs w:val="28"/>
        </w:rPr>
      </w:pPr>
      <w:r>
        <w:rPr>
          <w:rFonts w:hint="eastAsia" w:asciiTheme="minorEastAsia" w:hAnsiTheme="minorEastAsia" w:cstheme="minorEastAsia"/>
          <w:b/>
          <w:sz w:val="28"/>
          <w:szCs w:val="28"/>
        </w:rPr>
        <w:t>三、评审程序</w:t>
      </w:r>
    </w:p>
    <w:p>
      <w:pPr>
        <w:spacing w:line="4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本次询价采取二轮报价。</w:t>
      </w:r>
    </w:p>
    <w:p>
      <w:pPr>
        <w:spacing w:line="4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一）第一轮报价：询价人现场当众开启报价文件，询价小组依据本章第二条形式、响应及资格评审标准对报价文件进行形式、响应及资格评审。有一项不符合评审标准的，将不通过评审。通过评审的报价文件，取报价最低的前5名进入第二轮报价（如未满5家，则全部进入第二轮报价）；</w:t>
      </w:r>
    </w:p>
    <w:p>
      <w:pPr>
        <w:spacing w:line="4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二）第二轮报价：在第一轮报价的基础上进行二次报价。报价单位现场填写《二次报价文件》，经法人代表或授权代理人签字生效，递交采购人，由询价人当众公布报价，第二轮报价不得高于报价人第一轮报价，报价最低者为签约单位。如有2个及以上单位的报价一致且均为最低价时，业主单位将采用逐个谈判的方式确定签约单位。逐个谈判后仍有2个及以上单位的报价一致且均为最低价时，将采用现场抽签的方式确定签约单位。</w:t>
      </w:r>
    </w:p>
    <w:p>
      <w:pPr>
        <w:spacing w:line="4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（三）评审结果</w:t>
      </w:r>
    </w:p>
    <w:p>
      <w:pPr>
        <w:spacing w:line="4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1、询价/谈判小组（询价小组由3人及以上单数组成）按照最终报价由低到高的顺序推荐候选人 3 名。</w:t>
      </w:r>
    </w:p>
    <w:p>
      <w:pPr>
        <w:spacing w:line="420" w:lineRule="exact"/>
        <w:ind w:firstLine="560" w:firstLineChars="200"/>
        <w:jc w:val="center"/>
        <w:rPr>
          <w:rFonts w:asciiTheme="minorEastAsia" w:hAnsiTheme="minorEastAsia" w:cstheme="minorEastAsia"/>
          <w:bCs/>
          <w:sz w:val="28"/>
          <w:szCs w:val="28"/>
        </w:rPr>
      </w:pPr>
    </w:p>
    <w:p>
      <w:pPr>
        <w:spacing w:line="420" w:lineRule="exact"/>
        <w:ind w:firstLine="880" w:firstLineChars="20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第三章</w:t>
      </w:r>
    </w:p>
    <w:p>
      <w:pPr>
        <w:spacing w:line="4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授权委托书、报价函、信誉承诺表、其它资料格式</w:t>
      </w: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授权委托书</w:t>
      </w:r>
    </w:p>
    <w:p>
      <w:pPr>
        <w:pStyle w:val="5"/>
        <w:ind w:firstLine="0" w:firstLineChars="0"/>
        <w:rPr>
          <w:rFonts w:ascii="仿宋_GB2312" w:hAnsi="仿宋_GB2312" w:eastAsia="仿宋_GB2312" w:cs="仿宋_GB2312"/>
          <w:sz w:val="28"/>
          <w:szCs w:val="28"/>
        </w:rPr>
      </w:pPr>
    </w:p>
    <w:p>
      <w:pPr>
        <w:spacing w:line="560" w:lineRule="exact"/>
        <w:ind w:firstLine="480"/>
        <w:rPr>
          <w:rFonts w:asciiTheme="minorEastAsia" w:hAnsiTheme="minorEastAsia" w:cstheme="minorEastAsia"/>
          <w:sz w:val="28"/>
          <w:szCs w:val="28"/>
        </w:rPr>
      </w:pPr>
      <w:r>
        <w:rPr>
          <w:rFonts w:hint="eastAsia" w:asciiTheme="minorEastAsia" w:hAnsiTheme="minorEastAsia" w:cstheme="minorEastAsia"/>
          <w:sz w:val="28"/>
          <w:szCs w:val="28"/>
        </w:rPr>
        <w:t>本人</w:t>
      </w:r>
      <w:r>
        <w:rPr>
          <w:rFonts w:hint="eastAsia" w:asciiTheme="minorEastAsia" w:hAnsiTheme="minorEastAsia" w:cstheme="minorEastAsia"/>
          <w:sz w:val="28"/>
          <w:szCs w:val="28"/>
          <w:u w:val="single"/>
        </w:rPr>
        <w:t xml:space="preserve"> （姓名） </w:t>
      </w:r>
      <w:r>
        <w:rPr>
          <w:rFonts w:hint="eastAsia" w:asciiTheme="minorEastAsia" w:hAnsiTheme="minorEastAsia" w:cstheme="minorEastAsia"/>
          <w:sz w:val="28"/>
          <w:szCs w:val="28"/>
        </w:rPr>
        <w:t>系</w:t>
      </w:r>
      <w:r>
        <w:rPr>
          <w:rFonts w:hint="eastAsia" w:asciiTheme="minorEastAsia" w:hAnsiTheme="minorEastAsia" w:cstheme="minorEastAsia"/>
          <w:sz w:val="28"/>
          <w:szCs w:val="28"/>
          <w:u w:val="single"/>
        </w:rPr>
        <w:t xml:space="preserve"> （报价人名称） </w:t>
      </w:r>
      <w:r>
        <w:rPr>
          <w:rFonts w:hint="eastAsia" w:asciiTheme="minorEastAsia" w:hAnsiTheme="minorEastAsia" w:cstheme="minorEastAsia"/>
          <w:sz w:val="28"/>
          <w:szCs w:val="28"/>
        </w:rPr>
        <w:t>的法定代表人，现委托</w:t>
      </w:r>
      <w:r>
        <w:rPr>
          <w:rFonts w:hint="eastAsia" w:asciiTheme="minorEastAsia" w:hAnsiTheme="minorEastAsia" w:cstheme="minorEastAsia"/>
          <w:sz w:val="28"/>
          <w:szCs w:val="28"/>
          <w:u w:val="single"/>
        </w:rPr>
        <w:t>（姓名）</w:t>
      </w:r>
      <w:r>
        <w:rPr>
          <w:rFonts w:hint="eastAsia" w:asciiTheme="minorEastAsia" w:hAnsiTheme="minorEastAsia" w:cstheme="minorEastAsia"/>
          <w:sz w:val="28"/>
          <w:szCs w:val="28"/>
        </w:rPr>
        <w:t>为我方授权代理人。代理人根据授权，以我方名义签署、澄清、确认、递交、撤回、修改</w:t>
      </w:r>
      <w:r>
        <w:rPr>
          <w:rFonts w:hint="eastAsia" w:asciiTheme="minorEastAsia" w:hAnsiTheme="minorEastAsia" w:cstheme="minorEastAsia"/>
          <w:sz w:val="28"/>
          <w:szCs w:val="28"/>
          <w:u w:val="single"/>
        </w:rPr>
        <w:t>《赣康高速杨仙岭隧道消防箱门及消防器材维修更换项目》</w:t>
      </w:r>
      <w:r>
        <w:rPr>
          <w:rFonts w:hint="eastAsia" w:asciiTheme="minorEastAsia" w:hAnsiTheme="minorEastAsia" w:cstheme="minorEastAsia"/>
          <w:sz w:val="28"/>
          <w:szCs w:val="28"/>
        </w:rPr>
        <w:t>报价文件、签订合同和处理有关事宜，其法律后果由我方承担。</w:t>
      </w:r>
    </w:p>
    <w:p>
      <w:pPr>
        <w:spacing w:line="560" w:lineRule="exact"/>
        <w:ind w:firstLine="480"/>
        <w:rPr>
          <w:rFonts w:asciiTheme="minorEastAsia" w:hAnsiTheme="minorEastAsia" w:cstheme="minorEastAsia"/>
          <w:sz w:val="28"/>
          <w:szCs w:val="28"/>
        </w:rPr>
      </w:pPr>
      <w:r>
        <w:rPr>
          <w:rFonts w:hint="eastAsia" w:asciiTheme="minorEastAsia" w:hAnsiTheme="minorEastAsia" w:cstheme="minorEastAsia"/>
          <w:sz w:val="28"/>
          <w:szCs w:val="28"/>
        </w:rPr>
        <w:t xml:space="preserve">委托期限： </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日至</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p>
    <w:p>
      <w:pPr>
        <w:spacing w:line="560" w:lineRule="exact"/>
        <w:ind w:firstLine="480"/>
        <w:rPr>
          <w:rFonts w:asciiTheme="minorEastAsia" w:hAnsiTheme="minorEastAsia" w:cstheme="minorEastAsia"/>
          <w:sz w:val="28"/>
          <w:szCs w:val="28"/>
        </w:rPr>
      </w:pPr>
      <w:r>
        <w:rPr>
          <w:rFonts w:hint="eastAsia" w:asciiTheme="minorEastAsia" w:hAnsiTheme="minorEastAsia" w:cstheme="minorEastAsia"/>
          <w:sz w:val="28"/>
          <w:szCs w:val="28"/>
        </w:rPr>
        <w:t>委托代理人无转委托权。</w:t>
      </w:r>
    </w:p>
    <w:p>
      <w:pPr>
        <w:spacing w:line="560" w:lineRule="exact"/>
        <w:ind w:firstLine="480"/>
        <w:rPr>
          <w:rFonts w:asciiTheme="minorEastAsia" w:hAnsiTheme="minorEastAsia" w:cstheme="minorEastAsia"/>
          <w:sz w:val="28"/>
          <w:szCs w:val="28"/>
        </w:rPr>
      </w:pPr>
      <w:r>
        <w:rPr>
          <w:rFonts w:hint="eastAsia" w:asciiTheme="minorEastAsia" w:hAnsiTheme="minorEastAsia" w:cstheme="minorEastAsia"/>
          <w:sz w:val="28"/>
          <w:szCs w:val="28"/>
        </w:rPr>
        <w:t>附：法定代表人、授权代理人身份证复印件</w:t>
      </w:r>
    </w:p>
    <w:p>
      <w:pPr>
        <w:spacing w:line="560" w:lineRule="exact"/>
        <w:rPr>
          <w:rFonts w:asciiTheme="minorEastAsia" w:hAnsiTheme="minorEastAsia" w:cstheme="minorEastAsia"/>
          <w:sz w:val="28"/>
          <w:szCs w:val="28"/>
        </w:rPr>
      </w:pP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注：本授权委托书需由报价人加盖单位公章并由其法定代表人或授权代理人签字。</w:t>
      </w:r>
    </w:p>
    <w:p>
      <w:pPr>
        <w:spacing w:line="560" w:lineRule="exact"/>
        <w:ind w:firstLine="480"/>
        <w:rPr>
          <w:rFonts w:asciiTheme="minorEastAsia" w:hAnsiTheme="minorEastAsia" w:cstheme="minorEastAsia"/>
          <w:sz w:val="28"/>
          <w:szCs w:val="28"/>
        </w:rPr>
      </w:pPr>
    </w:p>
    <w:p>
      <w:pPr>
        <w:spacing w:line="560" w:lineRule="exact"/>
        <w:ind w:firstLine="3589" w:firstLineChars="1282"/>
        <w:rPr>
          <w:rFonts w:asciiTheme="minorEastAsia" w:hAnsiTheme="minorEastAsia" w:cstheme="minorEastAsia"/>
          <w:sz w:val="28"/>
          <w:szCs w:val="28"/>
          <w:u w:val="single"/>
        </w:rPr>
      </w:pPr>
      <w:r>
        <w:rPr>
          <w:rFonts w:hint="eastAsia" w:asciiTheme="minorEastAsia" w:hAnsiTheme="minorEastAsia" w:cstheme="minorEastAsia"/>
          <w:sz w:val="28"/>
          <w:szCs w:val="28"/>
        </w:rPr>
        <w:t>报价人（单位公章）：</w:t>
      </w:r>
      <w:r>
        <w:rPr>
          <w:rFonts w:hint="eastAsia" w:asciiTheme="minorEastAsia" w:hAnsiTheme="minorEastAsia" w:cstheme="minorEastAsia"/>
          <w:sz w:val="28"/>
          <w:szCs w:val="28"/>
          <w:u w:val="single"/>
        </w:rPr>
        <w:t xml:space="preserve">                            </w:t>
      </w:r>
    </w:p>
    <w:p>
      <w:pPr>
        <w:spacing w:line="560" w:lineRule="exact"/>
        <w:ind w:firstLine="3586" w:firstLineChars="1281"/>
        <w:rPr>
          <w:rFonts w:asciiTheme="minorEastAsia" w:hAnsiTheme="minorEastAsia" w:cstheme="minorEastAsia"/>
          <w:sz w:val="28"/>
          <w:szCs w:val="28"/>
        </w:rPr>
      </w:pPr>
      <w:r>
        <w:rPr>
          <w:rFonts w:hint="eastAsia" w:asciiTheme="minorEastAsia" w:hAnsiTheme="minorEastAsia" w:cstheme="minorEastAsia"/>
          <w:sz w:val="28"/>
          <w:szCs w:val="28"/>
        </w:rPr>
        <w:t>法定代表人（签字）：</w:t>
      </w:r>
      <w:r>
        <w:rPr>
          <w:rFonts w:hint="eastAsia" w:asciiTheme="minorEastAsia" w:hAnsiTheme="minorEastAsia" w:cstheme="minorEastAsia"/>
          <w:sz w:val="28"/>
          <w:szCs w:val="28"/>
          <w:u w:val="single"/>
        </w:rPr>
        <w:t xml:space="preserve">                  </w:t>
      </w:r>
    </w:p>
    <w:p>
      <w:pPr>
        <w:spacing w:line="560" w:lineRule="exact"/>
        <w:ind w:firstLine="3589" w:firstLineChars="1282"/>
        <w:rPr>
          <w:rFonts w:asciiTheme="minorEastAsia" w:hAnsiTheme="minorEastAsia" w:cstheme="minorEastAsia"/>
          <w:sz w:val="28"/>
          <w:szCs w:val="28"/>
          <w:u w:val="single"/>
        </w:rPr>
      </w:pPr>
      <w:r>
        <w:rPr>
          <w:rFonts w:hint="eastAsia" w:asciiTheme="minorEastAsia" w:hAnsiTheme="minorEastAsia" w:cstheme="minorEastAsia"/>
          <w:sz w:val="28"/>
          <w:szCs w:val="28"/>
        </w:rPr>
        <w:t>授权代理人（签字）：</w:t>
      </w:r>
      <w:r>
        <w:rPr>
          <w:rFonts w:hint="eastAsia" w:asciiTheme="minorEastAsia" w:hAnsiTheme="minorEastAsia" w:cstheme="minorEastAsia"/>
          <w:sz w:val="28"/>
          <w:szCs w:val="28"/>
          <w:u w:val="single"/>
        </w:rPr>
        <w:t xml:space="preserve">                            </w:t>
      </w:r>
    </w:p>
    <w:p>
      <w:pPr>
        <w:spacing w:line="560" w:lineRule="exact"/>
        <w:ind w:firstLine="4200" w:firstLineChars="1500"/>
        <w:rPr>
          <w:rFonts w:asciiTheme="minorEastAsia" w:hAnsiTheme="minorEastAsia" w:cstheme="minorEastAsia"/>
          <w:sz w:val="28"/>
          <w:szCs w:val="28"/>
        </w:rPr>
      </w:pP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p>
    <w:p>
      <w:pPr>
        <w:spacing w:line="560" w:lineRule="exact"/>
        <w:ind w:firstLine="480"/>
        <w:rPr>
          <w:rFonts w:asciiTheme="minorEastAsia" w:hAnsiTheme="minorEastAsia" w:cstheme="minorEastAsia"/>
          <w:sz w:val="28"/>
          <w:szCs w:val="28"/>
        </w:rPr>
      </w:pPr>
      <w:r>
        <w:rPr>
          <w:rFonts w:hint="eastAsia" w:asciiTheme="minorEastAsia" w:hAnsiTheme="minorEastAsia" w:cstheme="minorEastAsia"/>
          <w:sz w:val="28"/>
          <w:szCs w:val="28"/>
        </w:rPr>
        <w:t>注：如报价人为法定代表人参加采购行为，只需附其身份证复印件。</w:t>
      </w:r>
    </w:p>
    <w:p>
      <w:pPr>
        <w:tabs>
          <w:tab w:val="left" w:pos="2500"/>
        </w:tabs>
        <w:autoSpaceDE w:val="0"/>
        <w:autoSpaceDN w:val="0"/>
        <w:adjustRightInd w:val="0"/>
        <w:spacing w:line="560" w:lineRule="exact"/>
        <w:jc w:val="center"/>
        <w:rPr>
          <w:rFonts w:ascii="方正小标宋简体" w:hAnsi="方正小标宋简体" w:eastAsia="方正小标宋简体" w:cs="方正小标宋简体"/>
          <w:sz w:val="44"/>
          <w:szCs w:val="44"/>
        </w:rPr>
      </w:pPr>
    </w:p>
    <w:p>
      <w:pPr>
        <w:tabs>
          <w:tab w:val="left" w:pos="2500"/>
        </w:tabs>
        <w:autoSpaceDE w:val="0"/>
        <w:autoSpaceDN w:val="0"/>
        <w:adjustRightInd w:val="0"/>
        <w:spacing w:line="560" w:lineRule="exact"/>
        <w:jc w:val="center"/>
        <w:rPr>
          <w:rFonts w:ascii="仿宋_GB2312" w:hAnsi="仿宋_GB2312" w:eastAsia="仿宋_GB2312" w:cs="仿宋_GB2312"/>
          <w:b/>
          <w:position w:val="-4"/>
          <w:sz w:val="28"/>
          <w:szCs w:val="28"/>
        </w:rPr>
      </w:pPr>
      <w:r>
        <w:rPr>
          <w:rFonts w:hint="eastAsia" w:ascii="方正小标宋简体" w:hAnsi="方正小标宋简体" w:eastAsia="方正小标宋简体" w:cs="方正小标宋简体"/>
          <w:sz w:val="44"/>
          <w:szCs w:val="44"/>
        </w:rPr>
        <w:t>报价函</w:t>
      </w:r>
    </w:p>
    <w:p>
      <w:pPr>
        <w:tabs>
          <w:tab w:val="left" w:pos="2500"/>
        </w:tabs>
        <w:autoSpaceDE w:val="0"/>
        <w:autoSpaceDN w:val="0"/>
        <w:adjustRightInd w:val="0"/>
        <w:spacing w:line="560" w:lineRule="exact"/>
        <w:rPr>
          <w:rFonts w:asciiTheme="minorEastAsia" w:hAnsiTheme="minorEastAsia" w:cstheme="minorEastAsia"/>
          <w:sz w:val="28"/>
          <w:szCs w:val="28"/>
        </w:rPr>
      </w:pPr>
      <w:r>
        <w:rPr>
          <w:rFonts w:hint="eastAsia" w:asciiTheme="minorEastAsia" w:hAnsiTheme="minorEastAsia" w:cstheme="minorEastAsia"/>
          <w:b/>
          <w:position w:val="-4"/>
          <w:sz w:val="28"/>
          <w:szCs w:val="28"/>
        </w:rPr>
        <w:t>致：赣州赣康高速公路有限责任公司</w:t>
      </w:r>
      <w:r>
        <w:rPr>
          <w:rFonts w:hint="eastAsia" w:asciiTheme="minorEastAsia" w:hAnsiTheme="minorEastAsia" w:cstheme="minorEastAsia"/>
          <w:b/>
          <w:spacing w:val="-11"/>
          <w:position w:val="-4"/>
          <w:sz w:val="28"/>
          <w:szCs w:val="28"/>
        </w:rPr>
        <w:t xml:space="preserve"> </w:t>
      </w:r>
    </w:p>
    <w:p>
      <w:pPr>
        <w:tabs>
          <w:tab w:val="left" w:pos="4180"/>
          <w:tab w:val="left" w:pos="9180"/>
        </w:tabs>
        <w:autoSpaceDE w:val="0"/>
        <w:autoSpaceDN w:val="0"/>
        <w:adjustRightInd w:val="0"/>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经研究，我方同意《赣康高速杨仙岭隧道消防箱门及消防器材维修更换项目询价文件》的所有内容及条款并就上述内容进行报价，完成贵公司规定的所有工作内容。</w:t>
      </w:r>
    </w:p>
    <w:p>
      <w:pPr>
        <w:autoSpaceDE w:val="0"/>
        <w:autoSpaceDN w:val="0"/>
        <w:adjustRightInd w:val="0"/>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根据分析计算，我方愿以总价人民币（大写）</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元（￥</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），完成贵公司规定的所有工作内容。</w:t>
      </w:r>
    </w:p>
    <w:p>
      <w:pPr>
        <w:autoSpaceDE w:val="0"/>
        <w:autoSpaceDN w:val="0"/>
        <w:adjustRightInd w:val="0"/>
        <w:spacing w:line="440" w:lineRule="exact"/>
        <w:ind w:firstLine="643" w:firstLineChars="20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项目清单</w:t>
      </w:r>
    </w:p>
    <w:tbl>
      <w:tblPr>
        <w:tblStyle w:val="13"/>
        <w:tblW w:w="9340" w:type="dxa"/>
        <w:tblInd w:w="-218" w:type="dxa"/>
        <w:tblLayout w:type="fixed"/>
        <w:tblCellMar>
          <w:top w:w="0" w:type="dxa"/>
          <w:left w:w="108" w:type="dxa"/>
          <w:bottom w:w="0" w:type="dxa"/>
          <w:right w:w="108" w:type="dxa"/>
        </w:tblCellMar>
      </w:tblPr>
      <w:tblGrid>
        <w:gridCol w:w="638"/>
        <w:gridCol w:w="2339"/>
        <w:gridCol w:w="576"/>
        <w:gridCol w:w="606"/>
        <w:gridCol w:w="720"/>
        <w:gridCol w:w="781"/>
        <w:gridCol w:w="3680"/>
      </w:tblGrid>
      <w:tr>
        <w:tblPrEx>
          <w:tblLayout w:type="fixed"/>
          <w:tblCellMar>
            <w:top w:w="0" w:type="dxa"/>
            <w:left w:w="108" w:type="dxa"/>
            <w:bottom w:w="0" w:type="dxa"/>
            <w:right w:w="108" w:type="dxa"/>
          </w:tblCellMar>
        </w:tblPrEx>
        <w:trPr>
          <w:trHeight w:val="589" w:hRule="atLeast"/>
        </w:trPr>
        <w:tc>
          <w:tcPr>
            <w:tcW w:w="9340" w:type="dxa"/>
            <w:gridSpan w:val="7"/>
            <w:tcBorders>
              <w:top w:val="nil"/>
              <w:left w:val="nil"/>
              <w:bottom w:val="nil"/>
              <w:right w:val="nil"/>
            </w:tcBorders>
            <w:shd w:val="clear" w:color="auto" w:fill="auto"/>
            <w:vAlign w:val="center"/>
          </w:tcPr>
          <w:p>
            <w:pPr>
              <w:widowControl/>
              <w:spacing w:line="240" w:lineRule="exact"/>
              <w:jc w:val="center"/>
              <w:rPr>
                <w:rFonts w:ascii="宋体" w:hAnsi="宋体" w:eastAsia="宋体" w:cs="宋体"/>
                <w:color w:val="000000"/>
                <w:kern w:val="0"/>
                <w:sz w:val="15"/>
                <w:szCs w:val="15"/>
              </w:rPr>
            </w:pPr>
            <w:r>
              <w:rPr>
                <w:rFonts w:hint="eastAsia" w:ascii="宋体" w:hAnsi="宋体" w:eastAsia="宋体" w:cs="宋体"/>
                <w:b/>
                <w:bCs/>
                <w:color w:val="000000"/>
                <w:kern w:val="0"/>
                <w:sz w:val="24"/>
              </w:rPr>
              <w:t>赣康高速杨仙岭隧道消防箱门及消防器材维修更换清单</w:t>
            </w:r>
          </w:p>
        </w:tc>
      </w:tr>
      <w:tr>
        <w:tblPrEx>
          <w:tblLayout w:type="fixed"/>
          <w:tblCellMar>
            <w:top w:w="0" w:type="dxa"/>
            <w:left w:w="108" w:type="dxa"/>
            <w:bottom w:w="0" w:type="dxa"/>
            <w:right w:w="108" w:type="dxa"/>
          </w:tblCellMar>
        </w:tblPrEx>
        <w:trPr>
          <w:trHeight w:val="624"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23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物品名称</w:t>
            </w:r>
          </w:p>
        </w:tc>
        <w:tc>
          <w:tcPr>
            <w:tcW w:w="5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单位</w:t>
            </w:r>
          </w:p>
        </w:tc>
        <w:tc>
          <w:tcPr>
            <w:tcW w:w="60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数量</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单价</w:t>
            </w:r>
          </w:p>
        </w:tc>
        <w:tc>
          <w:tcPr>
            <w:tcW w:w="78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小计</w:t>
            </w:r>
          </w:p>
        </w:tc>
        <w:tc>
          <w:tcPr>
            <w:tcW w:w="36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备注</w:t>
            </w:r>
          </w:p>
        </w:tc>
      </w:tr>
      <w:tr>
        <w:tblPrEx>
          <w:tblLayout w:type="fixed"/>
          <w:tblCellMar>
            <w:top w:w="0" w:type="dxa"/>
            <w:left w:w="108" w:type="dxa"/>
            <w:bottom w:w="0" w:type="dxa"/>
            <w:right w:w="108" w:type="dxa"/>
          </w:tblCellMar>
        </w:tblPrEx>
        <w:trPr>
          <w:trHeight w:val="624"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233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消防箱门更换</w:t>
            </w:r>
          </w:p>
        </w:tc>
        <w:tc>
          <w:tcPr>
            <w:tcW w:w="5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套</w:t>
            </w:r>
          </w:p>
        </w:tc>
        <w:tc>
          <w:tcPr>
            <w:tcW w:w="60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67</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78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36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约1500*1050mm/长宽，不锈钢外框宽度50mm,厚度1.5mm，亚克力透明面板厚度5mm。</w:t>
            </w:r>
          </w:p>
        </w:tc>
      </w:tr>
      <w:tr>
        <w:tblPrEx>
          <w:tblLayout w:type="fixed"/>
          <w:tblCellMar>
            <w:top w:w="0" w:type="dxa"/>
            <w:left w:w="108" w:type="dxa"/>
            <w:bottom w:w="0" w:type="dxa"/>
            <w:right w:w="108" w:type="dxa"/>
          </w:tblCellMar>
        </w:tblPrEx>
        <w:trPr>
          <w:trHeight w:val="624"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233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灭火器门更换</w:t>
            </w:r>
          </w:p>
        </w:tc>
        <w:tc>
          <w:tcPr>
            <w:tcW w:w="5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套</w:t>
            </w:r>
          </w:p>
        </w:tc>
        <w:tc>
          <w:tcPr>
            <w:tcW w:w="60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78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36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约1500*850mm/长宽，不锈钢外框宽度50mm,厚度1.5mm，亚克力透明面板厚度5mm。</w:t>
            </w:r>
          </w:p>
        </w:tc>
      </w:tr>
      <w:tr>
        <w:tblPrEx>
          <w:tblLayout w:type="fixed"/>
          <w:tblCellMar>
            <w:top w:w="0" w:type="dxa"/>
            <w:left w:w="108" w:type="dxa"/>
            <w:bottom w:w="0" w:type="dxa"/>
            <w:right w:w="108" w:type="dxa"/>
          </w:tblCellMar>
        </w:tblPrEx>
        <w:trPr>
          <w:trHeight w:val="624"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233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不锈钢消防箱更换</w:t>
            </w:r>
          </w:p>
        </w:tc>
        <w:tc>
          <w:tcPr>
            <w:tcW w:w="5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套</w:t>
            </w:r>
          </w:p>
        </w:tc>
        <w:tc>
          <w:tcPr>
            <w:tcW w:w="60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78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36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约1500*1050*320mm/长宽深，面板厚度1mm，不锈钢外框宽度50mm,厚度1.5mm，亚克力透明面板厚度5mm。北上19号，南下7、17号。</w:t>
            </w:r>
          </w:p>
        </w:tc>
      </w:tr>
      <w:tr>
        <w:tblPrEx>
          <w:tblLayout w:type="fixed"/>
          <w:tblCellMar>
            <w:top w:w="0" w:type="dxa"/>
            <w:left w:w="108" w:type="dxa"/>
            <w:bottom w:w="0" w:type="dxa"/>
            <w:right w:w="108" w:type="dxa"/>
          </w:tblCellMar>
        </w:tblPrEx>
        <w:trPr>
          <w:trHeight w:val="624"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233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国标涤纶长丝消防水带更换(水带+接扣+水枪)</w:t>
            </w:r>
          </w:p>
        </w:tc>
        <w:tc>
          <w:tcPr>
            <w:tcW w:w="5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套</w:t>
            </w:r>
          </w:p>
        </w:tc>
        <w:tc>
          <w:tcPr>
            <w:tcW w:w="60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140</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78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36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8-65-25-涤纶长丝∕涤纶长丝-橡胶</w:t>
            </w:r>
          </w:p>
        </w:tc>
      </w:tr>
      <w:tr>
        <w:tblPrEx>
          <w:tblLayout w:type="fixed"/>
          <w:tblCellMar>
            <w:top w:w="0" w:type="dxa"/>
            <w:left w:w="108" w:type="dxa"/>
            <w:bottom w:w="0" w:type="dxa"/>
            <w:right w:w="108" w:type="dxa"/>
          </w:tblCellMar>
        </w:tblPrEx>
        <w:trPr>
          <w:trHeight w:val="624"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233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国标消防软管卷盘</w:t>
            </w:r>
          </w:p>
        </w:tc>
        <w:tc>
          <w:tcPr>
            <w:tcW w:w="5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60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78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36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JPS0.8-19/25</w:t>
            </w:r>
          </w:p>
        </w:tc>
      </w:tr>
      <w:tr>
        <w:tblPrEx>
          <w:tblLayout w:type="fixed"/>
          <w:tblCellMar>
            <w:top w:w="0" w:type="dxa"/>
            <w:left w:w="108" w:type="dxa"/>
            <w:bottom w:w="0" w:type="dxa"/>
            <w:right w:w="108" w:type="dxa"/>
          </w:tblCellMar>
        </w:tblPrEx>
        <w:trPr>
          <w:trHeight w:val="624"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233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304/30L不锈钢水成膜箱体及连接管、DN25比例混合器等更换（含水成膜倒换）</w:t>
            </w:r>
          </w:p>
        </w:tc>
        <w:tc>
          <w:tcPr>
            <w:tcW w:w="5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套</w:t>
            </w:r>
          </w:p>
        </w:tc>
        <w:tc>
          <w:tcPr>
            <w:tcW w:w="60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78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36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Layout w:type="fixed"/>
          <w:tblCellMar>
            <w:top w:w="0" w:type="dxa"/>
            <w:left w:w="108" w:type="dxa"/>
            <w:bottom w:w="0" w:type="dxa"/>
            <w:right w:w="108" w:type="dxa"/>
          </w:tblCellMar>
        </w:tblPrEx>
        <w:trPr>
          <w:trHeight w:val="624"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233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消防箱体防锈处理（刷防锈柒，面漆，含水泵房消防管道刷漆）</w:t>
            </w:r>
          </w:p>
        </w:tc>
        <w:tc>
          <w:tcPr>
            <w:tcW w:w="5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套</w:t>
            </w:r>
          </w:p>
        </w:tc>
        <w:tc>
          <w:tcPr>
            <w:tcW w:w="60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67</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78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36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Layout w:type="fixed"/>
          <w:tblCellMar>
            <w:top w:w="0" w:type="dxa"/>
            <w:left w:w="108" w:type="dxa"/>
            <w:bottom w:w="0" w:type="dxa"/>
            <w:right w:w="108" w:type="dxa"/>
          </w:tblCellMar>
        </w:tblPrEx>
        <w:trPr>
          <w:trHeight w:val="624"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233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DN100阀门更换（含70个消防箱处漏水点检查、处理。）</w:t>
            </w:r>
          </w:p>
        </w:tc>
        <w:tc>
          <w:tcPr>
            <w:tcW w:w="5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60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78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36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北上方向7、22、34号，南下12号。</w:t>
            </w:r>
          </w:p>
        </w:tc>
      </w:tr>
      <w:tr>
        <w:tblPrEx>
          <w:tblLayout w:type="fixed"/>
          <w:tblCellMar>
            <w:top w:w="0" w:type="dxa"/>
            <w:left w:w="108" w:type="dxa"/>
            <w:bottom w:w="0" w:type="dxa"/>
            <w:right w:w="108" w:type="dxa"/>
          </w:tblCellMar>
        </w:tblPrEx>
        <w:trPr>
          <w:trHeight w:val="624"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233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消防水池警示标志（含基础）</w:t>
            </w:r>
          </w:p>
        </w:tc>
        <w:tc>
          <w:tcPr>
            <w:tcW w:w="5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块</w:t>
            </w:r>
          </w:p>
        </w:tc>
        <w:tc>
          <w:tcPr>
            <w:tcW w:w="60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78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36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长宽600*400mm,304/厚度1.2mm不锈钢板,1.8m立柱304/40方管/厚度1.5mm，基础0.5长*0.5宽*0.6深m。安装地点：赣县南、管理中心及隧道高低位水池。</w:t>
            </w:r>
          </w:p>
        </w:tc>
      </w:tr>
      <w:tr>
        <w:tblPrEx>
          <w:tblLayout w:type="fixed"/>
          <w:tblCellMar>
            <w:top w:w="0" w:type="dxa"/>
            <w:left w:w="108" w:type="dxa"/>
            <w:bottom w:w="0" w:type="dxa"/>
            <w:right w:w="108" w:type="dxa"/>
          </w:tblCellMar>
        </w:tblPrEx>
        <w:trPr>
          <w:trHeight w:val="624"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233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监控中心挡鼠板</w:t>
            </w:r>
          </w:p>
        </w:tc>
        <w:tc>
          <w:tcPr>
            <w:tcW w:w="5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块</w:t>
            </w:r>
          </w:p>
        </w:tc>
        <w:tc>
          <w:tcPr>
            <w:tcW w:w="60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78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36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长宽1000~1500*600mm,304/厚度1.5mm不锈钢板卷压成型。</w:t>
            </w:r>
          </w:p>
        </w:tc>
      </w:tr>
      <w:tr>
        <w:tblPrEx>
          <w:tblLayout w:type="fixed"/>
          <w:tblCellMar>
            <w:top w:w="0" w:type="dxa"/>
            <w:left w:w="108" w:type="dxa"/>
            <w:bottom w:w="0" w:type="dxa"/>
            <w:right w:w="108" w:type="dxa"/>
          </w:tblCellMar>
        </w:tblPrEx>
        <w:trPr>
          <w:trHeight w:val="624"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23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配电房排气孔纱网</w:t>
            </w:r>
          </w:p>
        </w:tc>
        <w:tc>
          <w:tcPr>
            <w:tcW w:w="5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块</w:t>
            </w:r>
          </w:p>
        </w:tc>
        <w:tc>
          <w:tcPr>
            <w:tcW w:w="60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78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36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长宽约650*650mm，采用304不锈钢网，钢丝直径0.9毫米，孔正方形方格规格1.2厘米，边框不锈钢方管规格2.5厘米，厚度1毫米。</w:t>
            </w:r>
          </w:p>
        </w:tc>
      </w:tr>
      <w:tr>
        <w:tblPrEx>
          <w:tblLayout w:type="fixed"/>
          <w:tblCellMar>
            <w:top w:w="0" w:type="dxa"/>
            <w:left w:w="108" w:type="dxa"/>
            <w:bottom w:w="0" w:type="dxa"/>
            <w:right w:w="108" w:type="dxa"/>
          </w:tblCellMar>
        </w:tblPrEx>
        <w:trPr>
          <w:trHeight w:val="624"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233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墙面翻新（含刮、粉、刷漆。）</w:t>
            </w:r>
          </w:p>
        </w:tc>
        <w:tc>
          <w:tcPr>
            <w:tcW w:w="5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平方</w:t>
            </w:r>
          </w:p>
        </w:tc>
        <w:tc>
          <w:tcPr>
            <w:tcW w:w="60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78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36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完成工序：刮掉原有墙面，用水泥砂浆粉墙--刮腻子粉1~2次--打磨、上漆。</w:t>
            </w:r>
          </w:p>
        </w:tc>
      </w:tr>
      <w:tr>
        <w:tblPrEx>
          <w:tblLayout w:type="fixed"/>
          <w:tblCellMar>
            <w:top w:w="0" w:type="dxa"/>
            <w:left w:w="108" w:type="dxa"/>
            <w:bottom w:w="0" w:type="dxa"/>
            <w:right w:w="108" w:type="dxa"/>
          </w:tblCellMar>
        </w:tblPrEx>
        <w:trPr>
          <w:trHeight w:val="624"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233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消防设施标识</w:t>
            </w:r>
          </w:p>
        </w:tc>
        <w:tc>
          <w:tcPr>
            <w:tcW w:w="5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60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78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368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70块消防设施使用示意图、70块灭火器使用示意图、70块张贴箱门编号码由甲方负责样式图，乙方负责制作粘贴。</w:t>
            </w:r>
          </w:p>
        </w:tc>
      </w:tr>
      <w:tr>
        <w:tblPrEx>
          <w:tblLayout w:type="fixed"/>
          <w:tblCellMar>
            <w:top w:w="0" w:type="dxa"/>
            <w:left w:w="108" w:type="dxa"/>
            <w:bottom w:w="0" w:type="dxa"/>
            <w:right w:w="108" w:type="dxa"/>
          </w:tblCellMar>
        </w:tblPrEx>
        <w:trPr>
          <w:trHeight w:val="624" w:hRule="atLeast"/>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233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合计（元）</w:t>
            </w:r>
          </w:p>
        </w:tc>
        <w:tc>
          <w:tcPr>
            <w:tcW w:w="5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78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yellow"/>
              </w:rPr>
            </w:pPr>
          </w:p>
        </w:tc>
        <w:tc>
          <w:tcPr>
            <w:tcW w:w="36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pPr>
        <w:pStyle w:val="15"/>
        <w:rPr>
          <w:rFonts w:hAnsi="仿宋_GB2312"/>
          <w:b/>
          <w:bCs/>
          <w:sz w:val="32"/>
          <w:szCs w:val="32"/>
        </w:rPr>
      </w:pPr>
    </w:p>
    <w:p>
      <w:pPr>
        <w:pStyle w:val="15"/>
        <w:rPr>
          <w:rFonts w:hAnsi="仿宋_GB2312"/>
          <w:b/>
          <w:bCs/>
          <w:sz w:val="32"/>
          <w:szCs w:val="32"/>
        </w:rPr>
      </w:pPr>
    </w:p>
    <w:p>
      <w:pPr>
        <w:tabs>
          <w:tab w:val="left" w:pos="7460"/>
          <w:tab w:val="left" w:pos="8080"/>
          <w:tab w:val="left" w:pos="8800"/>
        </w:tabs>
        <w:autoSpaceDE w:val="0"/>
        <w:autoSpaceDN w:val="0"/>
        <w:adjustRightInd w:val="0"/>
        <w:spacing w:line="560" w:lineRule="exact"/>
        <w:ind w:right="61"/>
        <w:rPr>
          <w:rFonts w:ascii="仿宋_GB2312" w:hAnsi="仿宋_GB2312" w:eastAsia="仿宋_GB2312" w:cs="仿宋_GB2312"/>
          <w:sz w:val="28"/>
          <w:szCs w:val="28"/>
        </w:rPr>
      </w:pPr>
    </w:p>
    <w:p>
      <w:pPr>
        <w:tabs>
          <w:tab w:val="left" w:pos="7460"/>
          <w:tab w:val="left" w:pos="8080"/>
          <w:tab w:val="left" w:pos="8800"/>
        </w:tabs>
        <w:autoSpaceDE w:val="0"/>
        <w:autoSpaceDN w:val="0"/>
        <w:adjustRightInd w:val="0"/>
        <w:spacing w:line="560" w:lineRule="exact"/>
        <w:ind w:right="61"/>
        <w:rPr>
          <w:rFonts w:asciiTheme="minorEastAsia" w:hAnsiTheme="minorEastAsia" w:cstheme="minorEastAsia"/>
          <w:sz w:val="28"/>
          <w:szCs w:val="28"/>
        </w:rPr>
      </w:pPr>
    </w:p>
    <w:p>
      <w:pPr>
        <w:tabs>
          <w:tab w:val="left" w:pos="7460"/>
          <w:tab w:val="left" w:pos="8080"/>
          <w:tab w:val="left" w:pos="8800"/>
        </w:tabs>
        <w:autoSpaceDE w:val="0"/>
        <w:autoSpaceDN w:val="0"/>
        <w:adjustRightInd w:val="0"/>
        <w:spacing w:line="560" w:lineRule="exact"/>
        <w:ind w:right="61" w:firstLine="4200" w:firstLineChars="1500"/>
        <w:rPr>
          <w:rFonts w:asciiTheme="minorEastAsia" w:hAnsiTheme="minorEastAsia" w:cstheme="minorEastAsia"/>
          <w:sz w:val="28"/>
          <w:szCs w:val="28"/>
        </w:rPr>
      </w:pPr>
      <w:r>
        <w:rPr>
          <w:rFonts w:hint="eastAsia" w:asciiTheme="minorEastAsia" w:hAnsiTheme="minorEastAsia" w:cstheme="minorEastAsia"/>
          <w:sz w:val="28"/>
          <w:szCs w:val="28"/>
        </w:rPr>
        <w:t>报价人：</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(盖</w:t>
      </w:r>
      <w:r>
        <w:rPr>
          <w:rFonts w:hint="eastAsia" w:asciiTheme="minorEastAsia" w:hAnsiTheme="minorEastAsia" w:cstheme="minorEastAsia"/>
          <w:spacing w:val="-1"/>
          <w:sz w:val="28"/>
          <w:szCs w:val="28"/>
        </w:rPr>
        <w:t>单</w:t>
      </w:r>
      <w:r>
        <w:rPr>
          <w:rFonts w:hint="eastAsia" w:asciiTheme="minorEastAsia" w:hAnsiTheme="minorEastAsia" w:cstheme="minorEastAsia"/>
          <w:sz w:val="28"/>
          <w:szCs w:val="28"/>
        </w:rPr>
        <w:t xml:space="preserve">位章) </w:t>
      </w:r>
    </w:p>
    <w:p>
      <w:pPr>
        <w:tabs>
          <w:tab w:val="left" w:pos="7455"/>
          <w:tab w:val="left" w:pos="8080"/>
          <w:tab w:val="left" w:pos="8800"/>
        </w:tabs>
        <w:autoSpaceDE w:val="0"/>
        <w:autoSpaceDN w:val="0"/>
        <w:adjustRightInd w:val="0"/>
        <w:spacing w:line="560" w:lineRule="exact"/>
        <w:ind w:right="61" w:firstLine="1680" w:firstLineChars="600"/>
        <w:rPr>
          <w:rFonts w:asciiTheme="minorEastAsia" w:hAnsiTheme="minorEastAsia" w:cstheme="minorEastAsia"/>
          <w:sz w:val="28"/>
          <w:szCs w:val="28"/>
        </w:rPr>
      </w:pPr>
      <w:r>
        <w:rPr>
          <w:rFonts w:hint="eastAsia" w:asciiTheme="minorEastAsia" w:hAnsiTheme="minorEastAsia" w:cstheme="minorEastAsia"/>
          <w:sz w:val="28"/>
          <w:szCs w:val="28"/>
        </w:rPr>
        <w:t>法定代表人或其委托代理人：</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w:t>
      </w:r>
      <w:r>
        <w:rPr>
          <w:rFonts w:hint="eastAsia" w:asciiTheme="minorEastAsia" w:hAnsiTheme="minorEastAsia" w:cstheme="minorEastAsia"/>
          <w:spacing w:val="-1"/>
          <w:sz w:val="28"/>
          <w:szCs w:val="28"/>
        </w:rPr>
        <w:t>签</w:t>
      </w:r>
      <w:r>
        <w:rPr>
          <w:rFonts w:hint="eastAsia" w:asciiTheme="minorEastAsia" w:hAnsiTheme="minorEastAsia" w:cstheme="minorEastAsia"/>
          <w:sz w:val="28"/>
          <w:szCs w:val="28"/>
        </w:rPr>
        <w:t xml:space="preserve">字) </w:t>
      </w:r>
    </w:p>
    <w:p>
      <w:pPr>
        <w:spacing w:line="560" w:lineRule="exact"/>
        <w:ind w:firstLine="4200" w:firstLineChars="1500"/>
        <w:rPr>
          <w:rFonts w:asciiTheme="minorEastAsia" w:hAnsiTheme="minorEastAsia" w:cstheme="minorEastAsia"/>
          <w:sz w:val="28"/>
          <w:szCs w:val="28"/>
        </w:rPr>
      </w:pPr>
      <w:r>
        <w:rPr>
          <w:rFonts w:hint="eastAsia" w:asciiTheme="minorEastAsia" w:hAnsiTheme="minorEastAsia" w:cstheme="minorEastAsia"/>
          <w:sz w:val="28"/>
          <w:szCs w:val="28"/>
        </w:rPr>
        <w:t>报价时间：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p>
    <w:p>
      <w:pPr>
        <w:spacing w:line="560" w:lineRule="exact"/>
        <w:ind w:firstLine="4200" w:firstLineChars="1500"/>
        <w:rPr>
          <w:rFonts w:asciiTheme="minorEastAsia" w:hAnsiTheme="minorEastAsia" w:cstheme="minorEastAsia"/>
          <w:sz w:val="28"/>
          <w:szCs w:val="28"/>
        </w:rPr>
      </w:pPr>
    </w:p>
    <w:p>
      <w:pPr>
        <w:spacing w:line="560" w:lineRule="exact"/>
        <w:ind w:firstLine="4200" w:firstLineChars="1500"/>
        <w:rPr>
          <w:rFonts w:asciiTheme="minorEastAsia" w:hAnsiTheme="minorEastAsia" w:cstheme="minorEastAsia"/>
          <w:sz w:val="28"/>
          <w:szCs w:val="28"/>
        </w:rPr>
      </w:pPr>
    </w:p>
    <w:p>
      <w:pPr>
        <w:spacing w:line="560" w:lineRule="exact"/>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注：1、报价包</w:t>
      </w:r>
      <w:r>
        <w:rPr>
          <w:rFonts w:hint="eastAsia" w:asciiTheme="minorEastAsia" w:hAnsiTheme="minorEastAsia" w:cstheme="minorEastAsia"/>
          <w:b/>
          <w:bCs/>
          <w:kern w:val="0"/>
          <w:sz w:val="24"/>
        </w:rPr>
        <w:t>含劳务、材料、机械、质检（自检）、安装、咨询、调试、安全、交通、管理、保险、税费、利润等所有内容。</w:t>
      </w:r>
    </w:p>
    <w:p>
      <w:pPr>
        <w:spacing w:line="560" w:lineRule="exact"/>
        <w:ind w:firstLine="964" w:firstLineChars="400"/>
        <w:rPr>
          <w:rFonts w:asciiTheme="minorEastAsia" w:hAnsiTheme="minorEastAsia" w:cstheme="minorEastAsia"/>
          <w:b/>
          <w:bCs/>
          <w:sz w:val="24"/>
        </w:rPr>
      </w:pPr>
      <w:r>
        <w:rPr>
          <w:rFonts w:hint="eastAsia" w:asciiTheme="minorEastAsia" w:hAnsiTheme="minorEastAsia" w:cstheme="minorEastAsia"/>
          <w:b/>
          <w:bCs/>
          <w:sz w:val="24"/>
        </w:rPr>
        <w:t>2、总价人民币大写金额与小写金额应当一致，不一致时以大写金额为准；总价应与清单中的合计金额一致，不一致时询价人有权否决报价人的报价文件。</w:t>
      </w:r>
    </w:p>
    <w:p>
      <w:pPr>
        <w:spacing w:beforeLines="100" w:afterLines="100" w:line="560" w:lineRule="exact"/>
        <w:ind w:firstLine="600"/>
        <w:jc w:val="center"/>
        <w:outlineLvl w:val="2"/>
        <w:rPr>
          <w:rFonts w:ascii="方正小标宋简体" w:hAnsi="方正小标宋简体" w:eastAsia="方正小标宋简体" w:cs="方正小标宋简体"/>
          <w:bCs/>
          <w:sz w:val="44"/>
          <w:szCs w:val="44"/>
        </w:rPr>
      </w:pPr>
      <w:r>
        <w:rPr>
          <w:rFonts w:hint="eastAsia" w:asciiTheme="minorEastAsia" w:hAnsiTheme="minorEastAsia" w:cstheme="minorEastAsia"/>
          <w:sz w:val="28"/>
          <w:szCs w:val="28"/>
        </w:rPr>
        <w:br w:type="page"/>
      </w:r>
      <w:r>
        <w:rPr>
          <w:rFonts w:hint="eastAsia" w:ascii="方正小标宋简体" w:hAnsi="方正小标宋简体" w:eastAsia="方正小标宋简体" w:cs="方正小标宋简体"/>
          <w:bCs/>
          <w:sz w:val="44"/>
          <w:szCs w:val="44"/>
        </w:rPr>
        <w:t>信誉承诺表</w:t>
      </w:r>
    </w:p>
    <w:p>
      <w:pPr>
        <w:ind w:firstLine="480"/>
        <w:rPr>
          <w:rFonts w:ascii="仿宋_GB2312" w:hAnsi="仿宋_GB2312" w:eastAsia="仿宋_GB2312" w:cs="仿宋_GB2312"/>
          <w:sz w:val="28"/>
          <w:szCs w:val="28"/>
        </w:rPr>
      </w:pPr>
    </w:p>
    <w:tbl>
      <w:tblPr>
        <w:tblStyle w:val="13"/>
        <w:tblW w:w="95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219"/>
        <w:gridCol w:w="22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jc w:val="center"/>
        </w:trPr>
        <w:tc>
          <w:tcPr>
            <w:tcW w:w="1039" w:type="dxa"/>
            <w:tcBorders>
              <w:top w:val="single" w:color="auto" w:sz="12"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Theme="minorEastAsia" w:hAnsiTheme="minorEastAsia" w:cstheme="minorEastAsia"/>
                <w:sz w:val="28"/>
                <w:szCs w:val="28"/>
              </w:rPr>
            </w:pPr>
            <w:r>
              <w:rPr>
                <w:rFonts w:hint="eastAsia" w:asciiTheme="minorEastAsia" w:hAnsiTheme="minorEastAsia" w:cstheme="minorEastAsia"/>
                <w:sz w:val="28"/>
                <w:szCs w:val="28"/>
              </w:rPr>
              <w:t>序号</w:t>
            </w:r>
          </w:p>
        </w:tc>
        <w:tc>
          <w:tcPr>
            <w:tcW w:w="6219"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Theme="minorEastAsia" w:hAnsiTheme="minorEastAsia" w:cstheme="minorEastAsia"/>
                <w:sz w:val="28"/>
                <w:szCs w:val="28"/>
              </w:rPr>
            </w:pPr>
            <w:r>
              <w:rPr>
                <w:rFonts w:hint="eastAsia" w:asciiTheme="minorEastAsia" w:hAnsiTheme="minorEastAsia" w:cstheme="minorEastAsia"/>
                <w:sz w:val="28"/>
                <w:szCs w:val="28"/>
              </w:rPr>
              <w:t>信誉内容</w:t>
            </w:r>
          </w:p>
        </w:tc>
        <w:tc>
          <w:tcPr>
            <w:tcW w:w="2257" w:type="dxa"/>
            <w:tcBorders>
              <w:top w:val="single" w:color="auto" w:sz="12" w:space="0"/>
              <w:left w:val="single" w:color="auto" w:sz="6" w:space="0"/>
              <w:bottom w:val="single" w:color="auto" w:sz="6" w:space="0"/>
              <w:right w:val="single" w:color="auto" w:sz="12" w:space="0"/>
            </w:tcBorders>
            <w:vAlign w:val="center"/>
          </w:tcPr>
          <w:p>
            <w:pPr>
              <w:adjustRightInd w:val="0"/>
              <w:snapToGrid w:val="0"/>
              <w:spacing w:line="360" w:lineRule="auto"/>
              <w:jc w:val="center"/>
              <w:rPr>
                <w:rFonts w:asciiTheme="minorEastAsia" w:hAnsiTheme="minorEastAsia" w:cstheme="minorEastAsia"/>
                <w:sz w:val="28"/>
                <w:szCs w:val="28"/>
              </w:rPr>
            </w:pPr>
            <w:r>
              <w:rPr>
                <w:rFonts w:hint="eastAsia" w:asciiTheme="minorEastAsia" w:hAnsiTheme="minorEastAsia" w:cstheme="minorEastAsia"/>
                <w:sz w:val="28"/>
                <w:szCs w:val="28"/>
              </w:rPr>
              <w:t>报价人情况说明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25"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Theme="minorEastAsia" w:hAnsiTheme="minorEastAsia" w:cstheme="minorEastAsia"/>
                <w:sz w:val="28"/>
                <w:szCs w:val="28"/>
              </w:rPr>
            </w:pPr>
            <w:r>
              <w:rPr>
                <w:rFonts w:hint="eastAsia" w:asciiTheme="minorEastAsia" w:hAnsiTheme="minorEastAsia" w:cstheme="minorEastAsia"/>
                <w:sz w:val="28"/>
                <w:szCs w:val="28"/>
              </w:rPr>
              <w:t>1</w:t>
            </w:r>
          </w:p>
        </w:tc>
        <w:tc>
          <w:tcPr>
            <w:tcW w:w="62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asciiTheme="minorEastAsia" w:hAnsiTheme="minorEastAsia" w:cstheme="minorEastAsia"/>
                <w:sz w:val="28"/>
                <w:szCs w:val="28"/>
              </w:rPr>
            </w:pPr>
            <w:r>
              <w:rPr>
                <w:rFonts w:hint="eastAsia" w:asciiTheme="minorEastAsia" w:hAnsiTheme="minorEastAsia" w:cstheme="minorEastAsia"/>
                <w:sz w:val="28"/>
                <w:szCs w:val="28"/>
              </w:rPr>
              <w:t>是否被责令停业，暂扣或吊销执照，或吊销资质证书</w:t>
            </w:r>
          </w:p>
        </w:tc>
        <w:tc>
          <w:tcPr>
            <w:tcW w:w="2257"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Theme="minorEastAsia" w:hAnsiTheme="minorEastAsia" w:cstheme="min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47"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Theme="minorEastAsia" w:hAnsiTheme="minorEastAsia" w:cstheme="minorEastAsia"/>
                <w:sz w:val="28"/>
                <w:szCs w:val="28"/>
              </w:rPr>
            </w:pPr>
            <w:r>
              <w:rPr>
                <w:rFonts w:hint="eastAsia" w:asciiTheme="minorEastAsia" w:hAnsiTheme="minorEastAsia" w:cstheme="minorEastAsia"/>
                <w:sz w:val="28"/>
                <w:szCs w:val="28"/>
              </w:rPr>
              <w:t>2</w:t>
            </w:r>
          </w:p>
        </w:tc>
        <w:tc>
          <w:tcPr>
            <w:tcW w:w="62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asciiTheme="minorEastAsia" w:hAnsiTheme="minorEastAsia" w:cstheme="minorEastAsia"/>
                <w:sz w:val="28"/>
                <w:szCs w:val="28"/>
              </w:rPr>
            </w:pPr>
            <w:r>
              <w:rPr>
                <w:rFonts w:hint="eastAsia" w:asciiTheme="minorEastAsia" w:hAnsiTheme="minorEastAsia" w:cstheme="minorEastAsia"/>
                <w:sz w:val="28"/>
                <w:szCs w:val="28"/>
              </w:rPr>
              <w:t>是否进入清算程序，或被宣告破产，或其他丧失履约能力的情形</w:t>
            </w:r>
          </w:p>
        </w:tc>
        <w:tc>
          <w:tcPr>
            <w:tcW w:w="2257"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Theme="minorEastAsia" w:hAnsiTheme="minorEastAsia" w:cstheme="min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Theme="minorEastAsia" w:hAnsiTheme="minorEastAsia" w:cstheme="minorEastAsia"/>
                <w:sz w:val="28"/>
                <w:szCs w:val="28"/>
              </w:rPr>
            </w:pPr>
            <w:r>
              <w:rPr>
                <w:rFonts w:hint="eastAsia" w:asciiTheme="minorEastAsia" w:hAnsiTheme="minorEastAsia" w:cstheme="minorEastAsia"/>
                <w:sz w:val="28"/>
                <w:szCs w:val="28"/>
              </w:rPr>
              <w:t>3</w:t>
            </w:r>
          </w:p>
        </w:tc>
        <w:tc>
          <w:tcPr>
            <w:tcW w:w="62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asciiTheme="minorEastAsia" w:hAnsiTheme="minorEastAsia" w:cstheme="minorEastAsia"/>
                <w:sz w:val="28"/>
                <w:szCs w:val="28"/>
              </w:rPr>
            </w:pPr>
            <w:r>
              <w:rPr>
                <w:rFonts w:hint="eastAsia" w:asciiTheme="minorEastAsia" w:hAnsiTheme="minorEastAsia" w:cstheme="minorEastAsia"/>
                <w:sz w:val="28"/>
                <w:szCs w:val="28"/>
              </w:rPr>
              <w:t>是否在国家企业信用信息公示系统</w:t>
            </w:r>
            <w:r>
              <w:fldChar w:fldCharType="begin"/>
            </w:r>
            <w:r>
              <w:instrText xml:space="preserve"> HYPERLINK "http://www.gsxt.gov.cn/" </w:instrText>
            </w:r>
            <w:r>
              <w:fldChar w:fldCharType="separate"/>
            </w:r>
            <w:r>
              <w:rPr>
                <w:rStyle w:val="11"/>
                <w:rFonts w:hint="eastAsia" w:asciiTheme="minorEastAsia" w:hAnsiTheme="minorEastAsia" w:cstheme="minorEastAsia"/>
                <w:color w:val="auto"/>
                <w:sz w:val="28"/>
                <w:szCs w:val="28"/>
              </w:rPr>
              <w:t>（http://www.gsxt.gov.cn</w:t>
            </w:r>
            <w:r>
              <w:rPr>
                <w:rStyle w:val="11"/>
                <w:rFonts w:hint="eastAsia" w:asciiTheme="minorEastAsia" w:hAnsiTheme="minorEastAsia" w:cstheme="minorEastAsia"/>
                <w:color w:val="auto"/>
                <w:sz w:val="28"/>
                <w:szCs w:val="28"/>
              </w:rPr>
              <w:fldChar w:fldCharType="end"/>
            </w:r>
            <w:r>
              <w:rPr>
                <w:rFonts w:hint="eastAsia" w:asciiTheme="minorEastAsia" w:hAnsiTheme="minorEastAsia" w:cstheme="minorEastAsia"/>
                <w:sz w:val="28"/>
                <w:szCs w:val="28"/>
              </w:rPr>
              <w:t>）中被列入严重违法失信企业名单</w:t>
            </w:r>
          </w:p>
        </w:tc>
        <w:tc>
          <w:tcPr>
            <w:tcW w:w="2257"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Theme="minorEastAsia" w:hAnsiTheme="minorEastAsia" w:cstheme="min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12" w:space="0"/>
              <w:right w:val="single" w:color="auto" w:sz="6" w:space="0"/>
            </w:tcBorders>
            <w:vAlign w:val="center"/>
          </w:tcPr>
          <w:p>
            <w:pPr>
              <w:adjustRightInd w:val="0"/>
              <w:snapToGrid w:val="0"/>
              <w:spacing w:line="360" w:lineRule="auto"/>
              <w:jc w:val="center"/>
              <w:rPr>
                <w:rFonts w:asciiTheme="minorEastAsia" w:hAnsiTheme="minorEastAsia" w:cstheme="minorEastAsia"/>
                <w:sz w:val="28"/>
                <w:szCs w:val="28"/>
              </w:rPr>
            </w:pPr>
            <w:r>
              <w:rPr>
                <w:rFonts w:hint="eastAsia" w:asciiTheme="minorEastAsia" w:hAnsiTheme="minorEastAsia" w:cstheme="minorEastAsia"/>
                <w:sz w:val="28"/>
                <w:szCs w:val="28"/>
              </w:rPr>
              <w:t>4</w:t>
            </w:r>
          </w:p>
        </w:tc>
        <w:tc>
          <w:tcPr>
            <w:tcW w:w="6219"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napToGrid w:val="0"/>
              <w:rPr>
                <w:rFonts w:asciiTheme="minorEastAsia" w:hAnsiTheme="minorEastAsia" w:cstheme="minorEastAsia"/>
                <w:sz w:val="28"/>
                <w:szCs w:val="28"/>
              </w:rPr>
            </w:pPr>
            <w:r>
              <w:rPr>
                <w:rFonts w:hint="eastAsia" w:asciiTheme="minorEastAsia" w:hAnsiTheme="minorEastAsia" w:cstheme="minorEastAsia"/>
                <w:sz w:val="28"/>
                <w:szCs w:val="28"/>
              </w:rPr>
              <w:t>是否在“信用中国”网站（</w:t>
            </w:r>
            <w:r>
              <w:fldChar w:fldCharType="begin"/>
            </w:r>
            <w:r>
              <w:instrText xml:space="preserve"> HYPERLINK "http://www.creditchina.gov.cn/" </w:instrText>
            </w:r>
            <w:r>
              <w:fldChar w:fldCharType="separate"/>
            </w:r>
            <w:r>
              <w:rPr>
                <w:rStyle w:val="11"/>
                <w:rFonts w:hint="eastAsia" w:asciiTheme="minorEastAsia" w:hAnsiTheme="minorEastAsia" w:cstheme="minorEastAsia"/>
                <w:color w:val="auto"/>
                <w:sz w:val="28"/>
                <w:szCs w:val="28"/>
              </w:rPr>
              <w:t>http://www.creditchina.gov.cn</w:t>
            </w:r>
            <w:r>
              <w:rPr>
                <w:rStyle w:val="11"/>
                <w:rFonts w:hint="eastAsia" w:asciiTheme="minorEastAsia" w:hAnsiTheme="minorEastAsia" w:cstheme="minorEastAsia"/>
                <w:color w:val="auto"/>
                <w:sz w:val="28"/>
                <w:szCs w:val="28"/>
              </w:rPr>
              <w:fldChar w:fldCharType="end"/>
            </w:r>
            <w:r>
              <w:rPr>
                <w:rFonts w:hint="eastAsia" w:asciiTheme="minorEastAsia" w:hAnsiTheme="minorEastAsia" w:cstheme="minorEastAsia"/>
                <w:sz w:val="28"/>
                <w:szCs w:val="28"/>
              </w:rPr>
              <w:t>）中被列入失信被执行人名单</w:t>
            </w:r>
          </w:p>
        </w:tc>
        <w:tc>
          <w:tcPr>
            <w:tcW w:w="2257" w:type="dxa"/>
            <w:tcBorders>
              <w:top w:val="single" w:color="auto" w:sz="6" w:space="0"/>
              <w:left w:val="single" w:color="auto" w:sz="6" w:space="0"/>
              <w:bottom w:val="single" w:color="auto" w:sz="12" w:space="0"/>
              <w:right w:val="single" w:color="auto" w:sz="12" w:space="0"/>
            </w:tcBorders>
            <w:vAlign w:val="center"/>
          </w:tcPr>
          <w:p>
            <w:pPr>
              <w:adjustRightInd w:val="0"/>
              <w:snapToGrid w:val="0"/>
              <w:spacing w:line="360" w:lineRule="auto"/>
              <w:rPr>
                <w:rFonts w:asciiTheme="minorEastAsia" w:hAnsiTheme="minorEastAsia" w:cstheme="minorEastAsia"/>
                <w:sz w:val="28"/>
                <w:szCs w:val="28"/>
              </w:rPr>
            </w:pPr>
          </w:p>
        </w:tc>
      </w:tr>
    </w:tbl>
    <w:p>
      <w:pPr>
        <w:spacing w:line="320" w:lineRule="exact"/>
        <w:jc w:val="left"/>
        <w:rPr>
          <w:rFonts w:asciiTheme="minorEastAsia" w:hAnsiTheme="minorEastAsia" w:cstheme="minorEastAsia"/>
          <w:sz w:val="28"/>
          <w:szCs w:val="28"/>
        </w:rPr>
      </w:pPr>
    </w:p>
    <w:p>
      <w:pPr>
        <w:spacing w:line="320" w:lineRule="exact"/>
        <w:jc w:val="left"/>
        <w:rPr>
          <w:rFonts w:asciiTheme="minorEastAsia" w:hAnsiTheme="minorEastAsia" w:cstheme="minorEastAsia"/>
          <w:sz w:val="28"/>
          <w:szCs w:val="28"/>
        </w:rPr>
      </w:pPr>
      <w:r>
        <w:rPr>
          <w:rFonts w:hint="eastAsia" w:asciiTheme="minorEastAsia" w:hAnsiTheme="minorEastAsia" w:cstheme="minorEastAsia"/>
          <w:sz w:val="28"/>
          <w:szCs w:val="28"/>
        </w:rPr>
        <w:t>注：1.报价人情况说明请填写“是”或“否”。</w:t>
      </w:r>
    </w:p>
    <w:p>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2.报价人应如实填写本表，如隐瞒真实情况，一旦发现将取消其签约资格。</w:t>
      </w:r>
    </w:p>
    <w:p>
      <w:pPr>
        <w:rPr>
          <w:rFonts w:asciiTheme="minorEastAsia" w:hAnsiTheme="minorEastAsia" w:cstheme="minorEastAsia"/>
          <w:sz w:val="28"/>
          <w:szCs w:val="28"/>
        </w:rPr>
      </w:pPr>
    </w:p>
    <w:p>
      <w:pPr>
        <w:tabs>
          <w:tab w:val="left" w:pos="7460"/>
          <w:tab w:val="left" w:pos="8080"/>
          <w:tab w:val="left" w:pos="8800"/>
        </w:tabs>
        <w:autoSpaceDE w:val="0"/>
        <w:autoSpaceDN w:val="0"/>
        <w:adjustRightInd w:val="0"/>
        <w:spacing w:line="360" w:lineRule="auto"/>
        <w:ind w:right="61" w:firstLine="4760" w:firstLineChars="1700"/>
        <w:rPr>
          <w:rFonts w:asciiTheme="minorEastAsia" w:hAnsiTheme="minorEastAsia" w:cstheme="minorEastAsia"/>
          <w:sz w:val="28"/>
          <w:szCs w:val="28"/>
        </w:rPr>
      </w:pPr>
      <w:r>
        <w:rPr>
          <w:rFonts w:hint="eastAsia" w:asciiTheme="minorEastAsia" w:hAnsiTheme="minorEastAsia" w:cstheme="minorEastAsia"/>
          <w:sz w:val="28"/>
          <w:szCs w:val="28"/>
        </w:rPr>
        <w:t>承诺人：</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(盖</w:t>
      </w:r>
      <w:r>
        <w:rPr>
          <w:rFonts w:hint="eastAsia" w:asciiTheme="minorEastAsia" w:hAnsiTheme="minorEastAsia" w:cstheme="minorEastAsia"/>
          <w:spacing w:val="-1"/>
          <w:sz w:val="28"/>
          <w:szCs w:val="28"/>
        </w:rPr>
        <w:t>单</w:t>
      </w:r>
      <w:r>
        <w:rPr>
          <w:rFonts w:hint="eastAsia" w:asciiTheme="minorEastAsia" w:hAnsiTheme="minorEastAsia" w:cstheme="minorEastAsia"/>
          <w:sz w:val="28"/>
          <w:szCs w:val="28"/>
        </w:rPr>
        <w:t xml:space="preserve">位章) </w:t>
      </w:r>
    </w:p>
    <w:p>
      <w:pPr>
        <w:tabs>
          <w:tab w:val="left" w:pos="7460"/>
          <w:tab w:val="left" w:pos="8080"/>
          <w:tab w:val="left" w:pos="8800"/>
        </w:tabs>
        <w:autoSpaceDE w:val="0"/>
        <w:autoSpaceDN w:val="0"/>
        <w:adjustRightInd w:val="0"/>
        <w:spacing w:line="360" w:lineRule="auto"/>
        <w:ind w:right="61" w:firstLine="2520" w:firstLineChars="900"/>
        <w:rPr>
          <w:rFonts w:asciiTheme="minorEastAsia" w:hAnsiTheme="minorEastAsia" w:cstheme="minorEastAsia"/>
          <w:sz w:val="28"/>
          <w:szCs w:val="28"/>
        </w:rPr>
      </w:pPr>
      <w:r>
        <w:rPr>
          <w:rFonts w:hint="eastAsia" w:asciiTheme="minorEastAsia" w:hAnsiTheme="minorEastAsia" w:cstheme="minorEastAsia"/>
          <w:sz w:val="28"/>
          <w:szCs w:val="28"/>
        </w:rPr>
        <w:t>法定代表人或其委托代理人：</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w:t>
      </w:r>
      <w:r>
        <w:rPr>
          <w:rFonts w:hint="eastAsia" w:asciiTheme="minorEastAsia" w:hAnsiTheme="minorEastAsia" w:cstheme="minorEastAsia"/>
          <w:spacing w:val="-1"/>
          <w:sz w:val="28"/>
          <w:szCs w:val="28"/>
        </w:rPr>
        <w:t>签</w:t>
      </w:r>
      <w:r>
        <w:rPr>
          <w:rFonts w:hint="eastAsia" w:asciiTheme="minorEastAsia" w:hAnsiTheme="minorEastAsia" w:cstheme="minorEastAsia"/>
          <w:sz w:val="28"/>
          <w:szCs w:val="28"/>
        </w:rPr>
        <w:t xml:space="preserve">字) </w:t>
      </w:r>
    </w:p>
    <w:p>
      <w:pPr>
        <w:ind w:firstLine="4340" w:firstLineChars="1550"/>
        <w:rPr>
          <w:rFonts w:asciiTheme="minorEastAsia" w:hAnsiTheme="minorEastAsia" w:cstheme="minorEastAsia"/>
          <w:sz w:val="28"/>
          <w:szCs w:val="28"/>
        </w:rPr>
      </w:pPr>
      <w:r>
        <w:rPr>
          <w:rFonts w:hint="eastAsia" w:asciiTheme="minorEastAsia" w:hAnsiTheme="minorEastAsia" w:cstheme="minorEastAsia"/>
          <w:sz w:val="28"/>
          <w:szCs w:val="28"/>
        </w:rPr>
        <w:t>承诺时间：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p>
    <w:p>
      <w:pPr>
        <w:pStyle w:val="15"/>
        <w:spacing w:line="560" w:lineRule="exact"/>
        <w:rPr>
          <w:rFonts w:asciiTheme="minorEastAsia" w:hAnsiTheme="minorEastAsia" w:eastAsiaTheme="minorEastAsia" w:cstheme="minorEastAsia"/>
          <w:color w:val="auto"/>
          <w:sz w:val="28"/>
          <w:szCs w:val="28"/>
        </w:rPr>
      </w:pPr>
    </w:p>
    <w:p>
      <w:pPr>
        <w:pStyle w:val="15"/>
        <w:spacing w:line="560" w:lineRule="exact"/>
        <w:rPr>
          <w:rFonts w:asciiTheme="minorEastAsia" w:hAnsiTheme="minorEastAsia" w:eastAsiaTheme="minorEastAsia" w:cstheme="minorEastAsia"/>
          <w:color w:val="auto"/>
          <w:sz w:val="28"/>
          <w:szCs w:val="28"/>
        </w:rPr>
      </w:pPr>
    </w:p>
    <w:p>
      <w:pPr>
        <w:jc w:val="center"/>
        <w:rPr>
          <w:rFonts w:ascii="宋体" w:hAnsi="宋体"/>
          <w:b/>
          <w:bCs/>
          <w:sz w:val="24"/>
        </w:rPr>
      </w:pPr>
    </w:p>
    <w:p>
      <w:pPr>
        <w:jc w:val="center"/>
        <w:rPr>
          <w:b/>
          <w:bCs/>
          <w:sz w:val="24"/>
        </w:rPr>
      </w:pPr>
      <w:r>
        <w:rPr>
          <w:rFonts w:hint="eastAsia" w:ascii="宋体" w:hAnsi="宋体"/>
          <w:b/>
          <w:bCs/>
          <w:sz w:val="24"/>
        </w:rPr>
        <w:t>拟委任的项目负责人资历表</w:t>
      </w:r>
    </w:p>
    <w:tbl>
      <w:tblPr>
        <w:tblStyle w:val="14"/>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80"/>
        <w:gridCol w:w="1479"/>
        <w:gridCol w:w="1479"/>
        <w:gridCol w:w="1481"/>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479"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姓名</w:t>
            </w:r>
          </w:p>
        </w:tc>
        <w:tc>
          <w:tcPr>
            <w:tcW w:w="1480" w:type="dxa"/>
            <w:vAlign w:val="center"/>
          </w:tcPr>
          <w:p>
            <w:pPr>
              <w:jc w:val="center"/>
              <w:rPr>
                <w:rFonts w:asciiTheme="minorEastAsia" w:hAnsiTheme="minorEastAsia" w:cstheme="minorEastAsia"/>
                <w:sz w:val="24"/>
              </w:rPr>
            </w:pPr>
          </w:p>
        </w:tc>
        <w:tc>
          <w:tcPr>
            <w:tcW w:w="1479"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年龄</w:t>
            </w:r>
          </w:p>
        </w:tc>
        <w:tc>
          <w:tcPr>
            <w:tcW w:w="1479" w:type="dxa"/>
            <w:vAlign w:val="center"/>
          </w:tcPr>
          <w:p>
            <w:pPr>
              <w:jc w:val="center"/>
              <w:rPr>
                <w:rFonts w:asciiTheme="minorEastAsia" w:hAnsiTheme="minorEastAsia" w:cstheme="minorEastAsia"/>
                <w:sz w:val="24"/>
              </w:rPr>
            </w:pPr>
          </w:p>
        </w:tc>
        <w:tc>
          <w:tcPr>
            <w:tcW w:w="1481"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专业</w:t>
            </w:r>
          </w:p>
        </w:tc>
        <w:tc>
          <w:tcPr>
            <w:tcW w:w="1842" w:type="dxa"/>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1479"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技术职称</w:t>
            </w:r>
          </w:p>
        </w:tc>
        <w:tc>
          <w:tcPr>
            <w:tcW w:w="4438" w:type="dxa"/>
            <w:gridSpan w:val="3"/>
            <w:vAlign w:val="center"/>
          </w:tcPr>
          <w:p>
            <w:pPr>
              <w:jc w:val="center"/>
              <w:rPr>
                <w:rFonts w:asciiTheme="minorEastAsia" w:hAnsiTheme="minorEastAsia" w:cstheme="minorEastAsia"/>
                <w:sz w:val="24"/>
              </w:rPr>
            </w:pPr>
          </w:p>
        </w:tc>
        <w:tc>
          <w:tcPr>
            <w:tcW w:w="1481"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学历</w:t>
            </w:r>
          </w:p>
        </w:tc>
        <w:tc>
          <w:tcPr>
            <w:tcW w:w="1842" w:type="dxa"/>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1479"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工作年限</w:t>
            </w:r>
          </w:p>
        </w:tc>
        <w:tc>
          <w:tcPr>
            <w:tcW w:w="4438" w:type="dxa"/>
            <w:gridSpan w:val="3"/>
            <w:vAlign w:val="center"/>
          </w:tcPr>
          <w:p>
            <w:pPr>
              <w:jc w:val="center"/>
              <w:rPr>
                <w:rFonts w:asciiTheme="minorEastAsia" w:hAnsiTheme="minorEastAsia" w:cstheme="minorEastAsia"/>
                <w:sz w:val="24"/>
              </w:rPr>
            </w:pPr>
          </w:p>
        </w:tc>
        <w:tc>
          <w:tcPr>
            <w:tcW w:w="1481"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类似工作经验年限</w:t>
            </w:r>
          </w:p>
        </w:tc>
        <w:tc>
          <w:tcPr>
            <w:tcW w:w="1842" w:type="dxa"/>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479"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毕业学校</w:t>
            </w:r>
          </w:p>
        </w:tc>
        <w:tc>
          <w:tcPr>
            <w:tcW w:w="7761" w:type="dxa"/>
            <w:gridSpan w:val="5"/>
            <w:vAlign w:val="center"/>
          </w:tcPr>
          <w:p>
            <w:pPr>
              <w:jc w:val="center"/>
              <w:rPr>
                <w:rFonts w:asciiTheme="minorEastAsia" w:hAnsiTheme="minorEastAsia" w:cstheme="minorEastAsia"/>
                <w:sz w:val="24"/>
              </w:rPr>
            </w:pP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年</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月毕业于</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学校</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专业，学制</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9240" w:type="dxa"/>
            <w:gridSpan w:val="6"/>
            <w:vAlign w:val="center"/>
          </w:tcPr>
          <w:p>
            <w:pPr>
              <w:jc w:val="center"/>
              <w:rPr>
                <w:rFonts w:asciiTheme="minorEastAsia" w:hAnsiTheme="minorEastAsia" w:cstheme="minorEastAsia"/>
                <w:sz w:val="24"/>
              </w:rPr>
            </w:pPr>
            <w:r>
              <w:rPr>
                <w:rFonts w:hint="eastAsia" w:asciiTheme="minorEastAsia" w:hAnsiTheme="minorEastAsia" w:cstheme="minorEastAsia"/>
                <w:sz w:val="24"/>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479"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时间</w:t>
            </w:r>
          </w:p>
        </w:tc>
        <w:tc>
          <w:tcPr>
            <w:tcW w:w="4438" w:type="dxa"/>
            <w:gridSpan w:val="3"/>
            <w:vAlign w:val="center"/>
          </w:tcPr>
          <w:p>
            <w:pPr>
              <w:jc w:val="center"/>
              <w:rPr>
                <w:rFonts w:asciiTheme="minorEastAsia" w:hAnsiTheme="minorEastAsia" w:cstheme="minorEastAsia"/>
                <w:sz w:val="24"/>
              </w:rPr>
            </w:pPr>
            <w:r>
              <w:rPr>
                <w:rFonts w:hint="eastAsia" w:asciiTheme="minorEastAsia" w:hAnsiTheme="minorEastAsia" w:cstheme="minorEastAsia"/>
                <w:sz w:val="24"/>
              </w:rPr>
              <w:t>参加过的类似项目名称</w:t>
            </w:r>
          </w:p>
        </w:tc>
        <w:tc>
          <w:tcPr>
            <w:tcW w:w="1481"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担任职务</w:t>
            </w:r>
          </w:p>
        </w:tc>
        <w:tc>
          <w:tcPr>
            <w:tcW w:w="1842"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479" w:type="dxa"/>
            <w:vAlign w:val="center"/>
          </w:tcPr>
          <w:p>
            <w:pPr>
              <w:jc w:val="center"/>
              <w:rPr>
                <w:rFonts w:asciiTheme="minorEastAsia" w:hAnsiTheme="minorEastAsia" w:cstheme="minorEastAsia"/>
                <w:sz w:val="24"/>
              </w:rPr>
            </w:pPr>
          </w:p>
        </w:tc>
        <w:tc>
          <w:tcPr>
            <w:tcW w:w="4438" w:type="dxa"/>
            <w:gridSpan w:val="3"/>
            <w:vAlign w:val="center"/>
          </w:tcPr>
          <w:p>
            <w:pPr>
              <w:jc w:val="center"/>
              <w:rPr>
                <w:rFonts w:asciiTheme="minorEastAsia" w:hAnsiTheme="minorEastAsia" w:cstheme="minorEastAsia"/>
                <w:sz w:val="24"/>
              </w:rPr>
            </w:pPr>
          </w:p>
        </w:tc>
        <w:tc>
          <w:tcPr>
            <w:tcW w:w="1481" w:type="dxa"/>
            <w:vAlign w:val="center"/>
          </w:tcPr>
          <w:p>
            <w:pPr>
              <w:jc w:val="center"/>
              <w:rPr>
                <w:rFonts w:asciiTheme="minorEastAsia" w:hAnsiTheme="minorEastAsia" w:cstheme="minorEastAsia"/>
                <w:sz w:val="24"/>
              </w:rPr>
            </w:pPr>
          </w:p>
        </w:tc>
        <w:tc>
          <w:tcPr>
            <w:tcW w:w="1842" w:type="dxa"/>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479" w:type="dxa"/>
            <w:vAlign w:val="center"/>
          </w:tcPr>
          <w:p>
            <w:pPr>
              <w:jc w:val="center"/>
              <w:rPr>
                <w:rFonts w:asciiTheme="minorEastAsia" w:hAnsiTheme="minorEastAsia" w:cstheme="minorEastAsia"/>
                <w:sz w:val="24"/>
              </w:rPr>
            </w:pPr>
          </w:p>
        </w:tc>
        <w:tc>
          <w:tcPr>
            <w:tcW w:w="4438" w:type="dxa"/>
            <w:gridSpan w:val="3"/>
            <w:vAlign w:val="center"/>
          </w:tcPr>
          <w:p>
            <w:pPr>
              <w:jc w:val="center"/>
              <w:rPr>
                <w:rFonts w:asciiTheme="minorEastAsia" w:hAnsiTheme="minorEastAsia" w:cstheme="minorEastAsia"/>
                <w:sz w:val="24"/>
              </w:rPr>
            </w:pPr>
          </w:p>
        </w:tc>
        <w:tc>
          <w:tcPr>
            <w:tcW w:w="1481" w:type="dxa"/>
            <w:vAlign w:val="center"/>
          </w:tcPr>
          <w:p>
            <w:pPr>
              <w:jc w:val="center"/>
              <w:rPr>
                <w:rFonts w:asciiTheme="minorEastAsia" w:hAnsiTheme="minorEastAsia" w:cstheme="minorEastAsia"/>
                <w:sz w:val="24"/>
              </w:rPr>
            </w:pPr>
          </w:p>
        </w:tc>
        <w:tc>
          <w:tcPr>
            <w:tcW w:w="1842" w:type="dxa"/>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1479" w:type="dxa"/>
            <w:vAlign w:val="center"/>
          </w:tcPr>
          <w:p>
            <w:pPr>
              <w:jc w:val="center"/>
              <w:rPr>
                <w:rFonts w:asciiTheme="minorEastAsia" w:hAnsiTheme="minorEastAsia" w:cstheme="minorEastAsia"/>
                <w:sz w:val="24"/>
              </w:rPr>
            </w:pPr>
          </w:p>
        </w:tc>
        <w:tc>
          <w:tcPr>
            <w:tcW w:w="4438" w:type="dxa"/>
            <w:gridSpan w:val="3"/>
            <w:vAlign w:val="center"/>
          </w:tcPr>
          <w:p>
            <w:pPr>
              <w:jc w:val="center"/>
              <w:rPr>
                <w:rFonts w:asciiTheme="minorEastAsia" w:hAnsiTheme="minorEastAsia" w:cstheme="minorEastAsia"/>
                <w:sz w:val="24"/>
              </w:rPr>
            </w:pPr>
          </w:p>
        </w:tc>
        <w:tc>
          <w:tcPr>
            <w:tcW w:w="1481" w:type="dxa"/>
            <w:vAlign w:val="center"/>
          </w:tcPr>
          <w:p>
            <w:pPr>
              <w:jc w:val="center"/>
              <w:rPr>
                <w:rFonts w:asciiTheme="minorEastAsia" w:hAnsiTheme="minorEastAsia" w:cstheme="minorEastAsia"/>
                <w:sz w:val="24"/>
              </w:rPr>
            </w:pPr>
          </w:p>
        </w:tc>
        <w:tc>
          <w:tcPr>
            <w:tcW w:w="1842" w:type="dxa"/>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1479" w:type="dxa"/>
            <w:vAlign w:val="center"/>
          </w:tcPr>
          <w:p>
            <w:pPr>
              <w:jc w:val="center"/>
              <w:rPr>
                <w:rFonts w:asciiTheme="minorEastAsia" w:hAnsiTheme="minorEastAsia" w:cstheme="minorEastAsia"/>
                <w:sz w:val="24"/>
              </w:rPr>
            </w:pPr>
          </w:p>
        </w:tc>
        <w:tc>
          <w:tcPr>
            <w:tcW w:w="4438" w:type="dxa"/>
            <w:gridSpan w:val="3"/>
            <w:vAlign w:val="center"/>
          </w:tcPr>
          <w:p>
            <w:pPr>
              <w:jc w:val="center"/>
              <w:rPr>
                <w:rFonts w:asciiTheme="minorEastAsia" w:hAnsiTheme="minorEastAsia" w:cstheme="minorEastAsia"/>
                <w:sz w:val="24"/>
              </w:rPr>
            </w:pPr>
          </w:p>
        </w:tc>
        <w:tc>
          <w:tcPr>
            <w:tcW w:w="1481" w:type="dxa"/>
            <w:vAlign w:val="center"/>
          </w:tcPr>
          <w:p>
            <w:pPr>
              <w:jc w:val="center"/>
              <w:rPr>
                <w:rFonts w:asciiTheme="minorEastAsia" w:hAnsiTheme="minorEastAsia" w:cstheme="minorEastAsia"/>
                <w:sz w:val="24"/>
              </w:rPr>
            </w:pPr>
          </w:p>
        </w:tc>
        <w:tc>
          <w:tcPr>
            <w:tcW w:w="1842" w:type="dxa"/>
            <w:vAlign w:val="center"/>
          </w:tcPr>
          <w:p>
            <w:pPr>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1479"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说明在岗情况</w:t>
            </w:r>
          </w:p>
        </w:tc>
        <w:tc>
          <w:tcPr>
            <w:tcW w:w="7761" w:type="dxa"/>
            <w:gridSpan w:val="5"/>
            <w:vAlign w:val="center"/>
          </w:tcPr>
          <w:p>
            <w:pPr>
              <w:tabs>
                <w:tab w:val="left" w:pos="409"/>
              </w:tabs>
              <w:jc w:val="left"/>
              <w:rPr>
                <w:rFonts w:asciiTheme="minorEastAsia" w:hAnsiTheme="minorEastAsia" w:cstheme="minorEastAsia"/>
                <w:sz w:val="24"/>
              </w:rPr>
            </w:pPr>
            <w:r>
              <w:rPr>
                <w:rFonts w:ascii="Arial" w:hAnsi="Arial" w:cs="Arial"/>
                <w:sz w:val="24"/>
              </w:rPr>
              <w:t>□</w:t>
            </w:r>
            <w:r>
              <w:rPr>
                <w:rFonts w:hint="eastAsia" w:asciiTheme="minorEastAsia" w:hAnsiTheme="minorEastAsia" w:cstheme="minorEastAsia"/>
                <w:sz w:val="24"/>
              </w:rPr>
              <w:t>目前未在其他项目上任职，现从事工作为：</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pStyle w:val="15"/>
              <w:rPr>
                <w:rFonts w:asciiTheme="minorEastAsia" w:hAnsiTheme="minorEastAsia" w:eastAsiaTheme="minorEastAsia" w:cstheme="minorEastAsia"/>
              </w:rPr>
            </w:pPr>
            <w:r>
              <w:rPr>
                <w:rFonts w:ascii="Arial" w:hAnsi="Arial" w:cs="Arial" w:eastAsiaTheme="minorEastAsia"/>
              </w:rPr>
              <w:t>□</w:t>
            </w:r>
            <w:r>
              <w:rPr>
                <w:rFonts w:hint="eastAsia" w:asciiTheme="minorEastAsia" w:hAnsiTheme="minorEastAsia" w:eastAsiaTheme="minorEastAsia" w:cstheme="minorEastAsia"/>
              </w:rPr>
              <w:t>目前虽在其他项目上任职，但本项目中标后能够从该项目撤离，目前任职项目：</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担任职位：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479"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备注</w:t>
            </w:r>
          </w:p>
        </w:tc>
        <w:tc>
          <w:tcPr>
            <w:tcW w:w="7761" w:type="dxa"/>
            <w:gridSpan w:val="5"/>
            <w:vAlign w:val="center"/>
          </w:tcPr>
          <w:p>
            <w:pPr>
              <w:jc w:val="center"/>
              <w:rPr>
                <w:rFonts w:asciiTheme="minorEastAsia" w:hAnsiTheme="minorEastAsia" w:cstheme="minorEastAsia"/>
                <w:sz w:val="24"/>
              </w:rPr>
            </w:pPr>
          </w:p>
        </w:tc>
      </w:tr>
    </w:tbl>
    <w:p>
      <w:pPr>
        <w:spacing w:beforeLines="100" w:afterLines="100" w:line="500" w:lineRule="exact"/>
        <w:jc w:val="left"/>
        <w:outlineLvl w:val="2"/>
        <w:rPr>
          <w:rFonts w:ascii="宋体" w:hAnsi="宋体"/>
          <w:sz w:val="24"/>
        </w:rPr>
      </w:pPr>
      <w:r>
        <w:rPr>
          <w:rFonts w:hint="eastAsia" w:ascii="宋体" w:hAnsi="宋体"/>
        </w:rPr>
        <w:t>注：“拟委任的项目负责人资历表”应附项目负责人的身份证及询价文件要求的相关证书，以及报价人所属社保机构出具的拟委任的项目负责人近一年内连续三个月以上的社保缴费证明或其他能够证明拟委任的项目负责人参加社保的有效证明材料复印件。（社保证明材料的社保缴纳单位名称需与报价人单位名称一致）。</w:t>
      </w:r>
    </w:p>
    <w:p>
      <w:pPr>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其它资料格式</w:t>
      </w:r>
    </w:p>
    <w:p>
      <w:pPr>
        <w:spacing w:line="420" w:lineRule="exact"/>
        <w:ind w:firstLine="560" w:firstLineChars="200"/>
        <w:rPr>
          <w:rFonts w:ascii="仿宋_GB2312" w:hAnsi="仿宋_GB2312" w:eastAsia="仿宋_GB2312" w:cs="仿宋_GB2312"/>
          <w:sz w:val="28"/>
          <w:szCs w:val="28"/>
        </w:rPr>
      </w:pP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报价文件按下列顺序排放</w:t>
      </w:r>
    </w:p>
    <w:p>
      <w:pPr>
        <w:spacing w:line="560" w:lineRule="exact"/>
        <w:ind w:firstLine="560" w:firstLineChars="20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（1）单位营业执照复印件</w:t>
      </w:r>
    </w:p>
    <w:p>
      <w:pPr>
        <w:spacing w:line="560" w:lineRule="exact"/>
        <w:ind w:firstLine="560" w:firstLineChars="20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（2）法人代表（持法人代表身份证复印件），授权代理人（授权代理人身份证复印件、授权书原件）</w:t>
      </w:r>
    </w:p>
    <w:p>
      <w:pPr>
        <w:spacing w:line="560" w:lineRule="exact"/>
        <w:ind w:firstLine="560" w:firstLineChars="20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（3）报价函</w:t>
      </w:r>
    </w:p>
    <w:p>
      <w:pPr>
        <w:spacing w:line="560" w:lineRule="exact"/>
        <w:ind w:firstLine="560" w:firstLineChars="20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（4）信誉承诺表</w:t>
      </w:r>
    </w:p>
    <w:p>
      <w:pPr>
        <w:spacing w:line="560" w:lineRule="exact"/>
        <w:ind w:firstLine="560" w:firstLineChars="20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（5）资质证明材料</w:t>
      </w:r>
    </w:p>
    <w:p>
      <w:pPr>
        <w:spacing w:line="560" w:lineRule="exact"/>
        <w:ind w:firstLine="560" w:firstLineChars="20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（6）拟委任项目负责人资历表</w:t>
      </w:r>
    </w:p>
    <w:p>
      <w:pPr>
        <w:spacing w:line="560" w:lineRule="exact"/>
        <w:ind w:firstLine="560" w:firstLineChars="20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（7）业绩证明材料</w:t>
      </w:r>
      <w:r>
        <w:rPr>
          <w:rFonts w:hint="eastAsia" w:asciiTheme="minorEastAsia" w:hAnsiTheme="minorEastAsia" w:cstheme="minorEastAsia"/>
          <w:color w:val="000000" w:themeColor="text1"/>
          <w:kern w:val="0"/>
          <w:sz w:val="28"/>
          <w:szCs w:val="28"/>
          <w14:textFill>
            <w14:solidFill>
              <w14:schemeClr w14:val="tx1"/>
            </w14:solidFill>
          </w14:textFill>
        </w:rPr>
        <w:t>【附中标通知书（如有</w:t>
      </w:r>
      <w:r>
        <w:rPr>
          <w:rFonts w:hint="eastAsia" w:asciiTheme="minorEastAsia" w:hAnsiTheme="minorEastAsia" w:cstheme="minorEastAsia"/>
          <w:color w:val="000000" w:themeColor="text1"/>
          <w:sz w:val="28"/>
          <w:szCs w:val="28"/>
          <w14:textFill>
            <w14:solidFill>
              <w14:schemeClr w14:val="tx1"/>
            </w14:solidFill>
          </w14:textFill>
        </w:rPr>
        <w:t>）、合同协议书、由业主方出具的完工证明（或由业主方出具的相关证明材料）等业绩证明】。</w:t>
      </w:r>
    </w:p>
    <w:p>
      <w:pPr>
        <w:spacing w:line="560" w:lineRule="exact"/>
        <w:ind w:firstLine="560" w:firstLineChars="200"/>
        <w:rPr>
          <w:rFonts w:asciiTheme="minorEastAsia" w:hAnsiTheme="minorEastAsia" w:cstheme="minorEastAsia"/>
          <w:color w:val="000000" w:themeColor="text1"/>
          <w:sz w:val="28"/>
          <w:szCs w:val="28"/>
          <w14:textFill>
            <w14:solidFill>
              <w14:schemeClr w14:val="tx1"/>
            </w14:solidFill>
          </w14:textFill>
        </w:rPr>
      </w:pP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注：1、营业执照、资质证明材料提供复印件，并加盖公章，业绩证明材料提供合同扫描件，并逐页加盖公章；</w:t>
      </w:r>
    </w:p>
    <w:p>
      <w:pPr>
        <w:spacing w:line="560" w:lineRule="exact"/>
        <w:ind w:firstLine="1120" w:firstLineChars="400"/>
        <w:rPr>
          <w:rFonts w:asciiTheme="minorEastAsia" w:hAnsiTheme="minorEastAsia" w:cstheme="minorEastAsia"/>
          <w:sz w:val="28"/>
          <w:szCs w:val="28"/>
        </w:rPr>
      </w:pPr>
      <w:r>
        <w:rPr>
          <w:rFonts w:hint="eastAsia" w:asciiTheme="minorEastAsia" w:hAnsiTheme="minorEastAsia" w:cstheme="minorEastAsia"/>
          <w:sz w:val="28"/>
          <w:szCs w:val="28"/>
        </w:rPr>
        <w:t>2、以上所有文件均须加盖公章。</w:t>
      </w:r>
    </w:p>
    <w:sectPr>
      <w:headerReference r:id="rId3" w:type="default"/>
      <w:footerReference r:id="rId4" w:type="default"/>
      <w:pgSz w:w="11906" w:h="16838"/>
      <w:pgMar w:top="2098" w:right="1587" w:bottom="2098" w:left="1587" w:header="851" w:footer="1701"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56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jNjM2ZGI3NDY4Zjc4NTQyOTdiNzY2NjFjYzY4OTEifQ=="/>
  </w:docVars>
  <w:rsids>
    <w:rsidRoot w:val="00125105"/>
    <w:rsid w:val="00047A5B"/>
    <w:rsid w:val="000D3AE3"/>
    <w:rsid w:val="000F120A"/>
    <w:rsid w:val="000F445A"/>
    <w:rsid w:val="000F6002"/>
    <w:rsid w:val="000F76CF"/>
    <w:rsid w:val="00125105"/>
    <w:rsid w:val="001879EF"/>
    <w:rsid w:val="001D5118"/>
    <w:rsid w:val="001E673D"/>
    <w:rsid w:val="002B618D"/>
    <w:rsid w:val="002E0C2F"/>
    <w:rsid w:val="002E7AD2"/>
    <w:rsid w:val="002F1D4D"/>
    <w:rsid w:val="0039406D"/>
    <w:rsid w:val="003B0445"/>
    <w:rsid w:val="0040038E"/>
    <w:rsid w:val="004806B3"/>
    <w:rsid w:val="004A6507"/>
    <w:rsid w:val="004C7C24"/>
    <w:rsid w:val="004E7974"/>
    <w:rsid w:val="005B38EB"/>
    <w:rsid w:val="00622152"/>
    <w:rsid w:val="00663D63"/>
    <w:rsid w:val="00684CC0"/>
    <w:rsid w:val="006F69E4"/>
    <w:rsid w:val="0070126C"/>
    <w:rsid w:val="00732491"/>
    <w:rsid w:val="00747E33"/>
    <w:rsid w:val="00784AFE"/>
    <w:rsid w:val="007C6804"/>
    <w:rsid w:val="007E4A28"/>
    <w:rsid w:val="008132AD"/>
    <w:rsid w:val="00861FC6"/>
    <w:rsid w:val="008D4B10"/>
    <w:rsid w:val="00A34743"/>
    <w:rsid w:val="00A77308"/>
    <w:rsid w:val="00A849B5"/>
    <w:rsid w:val="00AE48B8"/>
    <w:rsid w:val="00C4139F"/>
    <w:rsid w:val="00D43225"/>
    <w:rsid w:val="00D738CA"/>
    <w:rsid w:val="00DA72CD"/>
    <w:rsid w:val="00DE38DA"/>
    <w:rsid w:val="00DF7DB0"/>
    <w:rsid w:val="00E35A53"/>
    <w:rsid w:val="00E7246D"/>
    <w:rsid w:val="00E95966"/>
    <w:rsid w:val="00EE7C24"/>
    <w:rsid w:val="00F03095"/>
    <w:rsid w:val="00F354C4"/>
    <w:rsid w:val="00F82949"/>
    <w:rsid w:val="01074FF8"/>
    <w:rsid w:val="01CA4716"/>
    <w:rsid w:val="03B374CE"/>
    <w:rsid w:val="054C69EC"/>
    <w:rsid w:val="06075908"/>
    <w:rsid w:val="062052F3"/>
    <w:rsid w:val="07F37FFA"/>
    <w:rsid w:val="09C55452"/>
    <w:rsid w:val="0A2C4E9B"/>
    <w:rsid w:val="0A6C0C3C"/>
    <w:rsid w:val="0B66440D"/>
    <w:rsid w:val="0CDF5517"/>
    <w:rsid w:val="0D2668DB"/>
    <w:rsid w:val="0D5A7C53"/>
    <w:rsid w:val="0ECC4A7E"/>
    <w:rsid w:val="0F046907"/>
    <w:rsid w:val="0F6E2D7D"/>
    <w:rsid w:val="0FC5248D"/>
    <w:rsid w:val="0FC72079"/>
    <w:rsid w:val="10562D47"/>
    <w:rsid w:val="112935EA"/>
    <w:rsid w:val="12FA1319"/>
    <w:rsid w:val="14C05316"/>
    <w:rsid w:val="14CA0AC7"/>
    <w:rsid w:val="155C3B0C"/>
    <w:rsid w:val="16100AFF"/>
    <w:rsid w:val="16164270"/>
    <w:rsid w:val="168801D3"/>
    <w:rsid w:val="16F455AD"/>
    <w:rsid w:val="1722706C"/>
    <w:rsid w:val="177D1CA7"/>
    <w:rsid w:val="187751D2"/>
    <w:rsid w:val="1B447E19"/>
    <w:rsid w:val="1BB21B2A"/>
    <w:rsid w:val="1C4B332C"/>
    <w:rsid w:val="1CBE1EDC"/>
    <w:rsid w:val="1CFE059F"/>
    <w:rsid w:val="1D826715"/>
    <w:rsid w:val="1DA024A2"/>
    <w:rsid w:val="1DF84C55"/>
    <w:rsid w:val="1E9763D8"/>
    <w:rsid w:val="1F0378A7"/>
    <w:rsid w:val="1F0B19A2"/>
    <w:rsid w:val="1FF34514"/>
    <w:rsid w:val="1FFA4432"/>
    <w:rsid w:val="21A93941"/>
    <w:rsid w:val="22CE2A4A"/>
    <w:rsid w:val="23DC56D5"/>
    <w:rsid w:val="23F25C8A"/>
    <w:rsid w:val="23F30C56"/>
    <w:rsid w:val="24434402"/>
    <w:rsid w:val="25194B01"/>
    <w:rsid w:val="25E80C11"/>
    <w:rsid w:val="27317AF8"/>
    <w:rsid w:val="28906D25"/>
    <w:rsid w:val="29E939D2"/>
    <w:rsid w:val="2AC85EBE"/>
    <w:rsid w:val="2C962391"/>
    <w:rsid w:val="2CCF6F0B"/>
    <w:rsid w:val="2CF34AD6"/>
    <w:rsid w:val="2D4333B4"/>
    <w:rsid w:val="2D5E04EE"/>
    <w:rsid w:val="2E29562C"/>
    <w:rsid w:val="2E6424D5"/>
    <w:rsid w:val="2E644C84"/>
    <w:rsid w:val="30B946D9"/>
    <w:rsid w:val="32301CD5"/>
    <w:rsid w:val="364B115E"/>
    <w:rsid w:val="36FA234A"/>
    <w:rsid w:val="36FC6696"/>
    <w:rsid w:val="3B223693"/>
    <w:rsid w:val="3B420B4F"/>
    <w:rsid w:val="3C0E10BC"/>
    <w:rsid w:val="3CAA3EC0"/>
    <w:rsid w:val="3CB45127"/>
    <w:rsid w:val="3CBE1536"/>
    <w:rsid w:val="3D242EFF"/>
    <w:rsid w:val="410F4430"/>
    <w:rsid w:val="41EB1B9B"/>
    <w:rsid w:val="431B481E"/>
    <w:rsid w:val="4369313F"/>
    <w:rsid w:val="436D6BF7"/>
    <w:rsid w:val="43772091"/>
    <w:rsid w:val="448E2AB0"/>
    <w:rsid w:val="44B13725"/>
    <w:rsid w:val="451C4A06"/>
    <w:rsid w:val="455D23A9"/>
    <w:rsid w:val="469F39CC"/>
    <w:rsid w:val="4B062E09"/>
    <w:rsid w:val="4B133E9C"/>
    <w:rsid w:val="4B3E59B1"/>
    <w:rsid w:val="4DD61730"/>
    <w:rsid w:val="50AC4094"/>
    <w:rsid w:val="510D38DC"/>
    <w:rsid w:val="51FE6AAA"/>
    <w:rsid w:val="52BB031B"/>
    <w:rsid w:val="531B6AAD"/>
    <w:rsid w:val="531D66D7"/>
    <w:rsid w:val="55375DC5"/>
    <w:rsid w:val="557B3F55"/>
    <w:rsid w:val="563460A7"/>
    <w:rsid w:val="578C125E"/>
    <w:rsid w:val="58C14A97"/>
    <w:rsid w:val="59900BB9"/>
    <w:rsid w:val="59954FAD"/>
    <w:rsid w:val="59A32AF3"/>
    <w:rsid w:val="5B3607F8"/>
    <w:rsid w:val="5D62025E"/>
    <w:rsid w:val="5E245D57"/>
    <w:rsid w:val="5E7526DF"/>
    <w:rsid w:val="5ED83A53"/>
    <w:rsid w:val="5EF758E9"/>
    <w:rsid w:val="5F1A60C3"/>
    <w:rsid w:val="5F1F233D"/>
    <w:rsid w:val="5F511616"/>
    <w:rsid w:val="60F17D2C"/>
    <w:rsid w:val="61F122D3"/>
    <w:rsid w:val="63395F9D"/>
    <w:rsid w:val="63FB0B2B"/>
    <w:rsid w:val="662B7800"/>
    <w:rsid w:val="66FE2756"/>
    <w:rsid w:val="6733195B"/>
    <w:rsid w:val="69012DCA"/>
    <w:rsid w:val="6BE41BD8"/>
    <w:rsid w:val="6C1969B9"/>
    <w:rsid w:val="6C5316B1"/>
    <w:rsid w:val="6E710532"/>
    <w:rsid w:val="6EBA3A4D"/>
    <w:rsid w:val="6F91457C"/>
    <w:rsid w:val="709C3CFE"/>
    <w:rsid w:val="71B80722"/>
    <w:rsid w:val="72066DAA"/>
    <w:rsid w:val="721413D2"/>
    <w:rsid w:val="72420BA5"/>
    <w:rsid w:val="74245C79"/>
    <w:rsid w:val="756F5577"/>
    <w:rsid w:val="7645293A"/>
    <w:rsid w:val="774F6D14"/>
    <w:rsid w:val="77DC11D2"/>
    <w:rsid w:val="7A1B55A2"/>
    <w:rsid w:val="7B7D6CB0"/>
    <w:rsid w:val="7BCE3B58"/>
    <w:rsid w:val="7C191B97"/>
    <w:rsid w:val="7C9577CA"/>
    <w:rsid w:val="7CD441E7"/>
    <w:rsid w:val="7D2212B3"/>
    <w:rsid w:val="7D3C009C"/>
    <w:rsid w:val="7E2A5AB5"/>
    <w:rsid w:val="7E470AD3"/>
    <w:rsid w:val="7F79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adjustRightInd w:val="0"/>
      <w:snapToGrid w:val="0"/>
      <w:spacing w:line="360" w:lineRule="auto"/>
      <w:ind w:firstLine="200" w:firstLineChars="200"/>
    </w:pPr>
    <w:rPr>
      <w:rFonts w:ascii="Calibri" w:hAnsi="Calibri"/>
      <w:kern w:val="0"/>
      <w:sz w:val="24"/>
      <w:szCs w:val="20"/>
    </w:r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1">
    <w:name w:val="Hyperlink"/>
    <w:basedOn w:val="10"/>
    <w:semiHidden/>
    <w:unhideWhenUsed/>
    <w:qFormat/>
    <w:uiPriority w:val="99"/>
    <w:rPr>
      <w:color w:val="0563C1" w:themeColor="hyperlink"/>
      <w:u w:val="single"/>
      <w14:textFill>
        <w14:solidFill>
          <w14:schemeClr w14:val="hlink"/>
        </w14:solidFill>
      </w14:textFill>
    </w:rPr>
  </w:style>
  <w:style w:type="character" w:styleId="12">
    <w:name w:val="annotation reference"/>
    <w:basedOn w:val="10"/>
    <w:qFormat/>
    <w:uiPriority w:val="0"/>
    <w:rPr>
      <w:sz w:val="21"/>
      <w:szCs w:val="21"/>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6">
    <w:name w:val="font01"/>
    <w:basedOn w:val="10"/>
    <w:qFormat/>
    <w:uiPriority w:val="0"/>
    <w:rPr>
      <w:rFonts w:hint="eastAsia" w:ascii="宋体" w:hAnsi="宋体" w:eastAsia="宋体" w:cs="宋体"/>
      <w:color w:val="000000"/>
      <w:sz w:val="24"/>
      <w:szCs w:val="24"/>
      <w:u w:val="none"/>
    </w:rPr>
  </w:style>
  <w:style w:type="character" w:customStyle="1" w:styleId="17">
    <w:name w:val="font11"/>
    <w:basedOn w:val="10"/>
    <w:qFormat/>
    <w:uiPriority w:val="0"/>
    <w:rPr>
      <w:rFonts w:ascii="Calibri" w:hAnsi="Calibri" w:cs="Calibri"/>
      <w:color w:val="000000"/>
      <w:sz w:val="24"/>
      <w:szCs w:val="24"/>
      <w:u w:val="none"/>
    </w:rPr>
  </w:style>
  <w:style w:type="character" w:customStyle="1" w:styleId="18">
    <w:name w:val="批注框文本 Char"/>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1037</Words>
  <Characters>5914</Characters>
  <Lines>49</Lines>
  <Paragraphs>13</Paragraphs>
  <TotalTime>80</TotalTime>
  <ScaleCrop>false</ScaleCrop>
  <LinksUpToDate>false</LinksUpToDate>
  <CharactersWithSpaces>6938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2024-10-16T07:52:00Z</dcterms:created>
  <dc:creator>Administrator</dc:creator>
  <cp:lastModifiedBy>Administrator</cp:lastModifiedBy>
  <dcterms:modified xsi:type="dcterms:W3CDTF">2024-10-24T08:12:30Z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6006F74344F641ECA4121B0DB4B292E3_12</vt:lpwstr>
  </property>
</Properties>
</file>