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olor w:val="auto"/>
          <w:spacing w:val="-20"/>
          <w:sz w:val="50"/>
          <w:szCs w:val="50"/>
          <w:highlight w:val="none"/>
          <w:lang w:val="en-US" w:eastAsia="zh-CN"/>
        </w:rPr>
      </w:pPr>
      <w:r>
        <w:rPr>
          <w:rFonts w:hint="eastAsia" w:ascii="宋体" w:hAnsi="宋体"/>
          <w:color w:val="auto"/>
          <w:spacing w:val="-20"/>
          <w:sz w:val="50"/>
          <w:szCs w:val="50"/>
          <w:highlight w:val="none"/>
          <w:lang w:val="en-US" w:eastAsia="zh-CN"/>
        </w:rPr>
        <w:t xml:space="preserve"> 赣州交通控股集团有限公司</w:t>
      </w:r>
    </w:p>
    <w:p>
      <w:pPr>
        <w:widowControl/>
        <w:spacing w:line="360" w:lineRule="auto"/>
        <w:jc w:val="center"/>
        <w:rPr>
          <w:rFonts w:hint="eastAsia" w:ascii="宋体" w:hAnsi="宋体"/>
          <w:color w:val="auto"/>
          <w:spacing w:val="-20"/>
          <w:sz w:val="50"/>
          <w:szCs w:val="50"/>
          <w:highlight w:val="none"/>
          <w:lang w:eastAsia="zh-CN"/>
        </w:rPr>
      </w:pPr>
      <w:r>
        <w:rPr>
          <w:rFonts w:hint="eastAsia" w:ascii="宋体" w:hAnsi="宋体"/>
          <w:color w:val="auto"/>
          <w:spacing w:val="-20"/>
          <w:sz w:val="50"/>
          <w:szCs w:val="50"/>
          <w:highlight w:val="none"/>
          <w:lang w:val="en-US" w:eastAsia="zh-CN"/>
        </w:rPr>
        <w:t>2024年度</w:t>
      </w:r>
      <w:r>
        <w:rPr>
          <w:rFonts w:hint="eastAsia" w:ascii="宋体" w:hAnsi="宋体"/>
          <w:color w:val="auto"/>
          <w:spacing w:val="-20"/>
          <w:sz w:val="50"/>
          <w:szCs w:val="50"/>
          <w:highlight w:val="none"/>
          <w:lang w:eastAsia="zh-CN"/>
        </w:rPr>
        <w:t>非公开发行公司债券承销商</w:t>
      </w:r>
    </w:p>
    <w:p>
      <w:pPr>
        <w:widowControl/>
        <w:spacing w:line="360" w:lineRule="auto"/>
        <w:jc w:val="center"/>
        <w:rPr>
          <w:rFonts w:hint="eastAsia" w:ascii="宋体" w:hAnsi="宋体"/>
          <w:color w:val="auto"/>
          <w:spacing w:val="-20"/>
          <w:sz w:val="56"/>
          <w:szCs w:val="56"/>
          <w:highlight w:val="none"/>
          <w:lang w:eastAsia="zh-CN"/>
        </w:rPr>
      </w:pPr>
      <w:r>
        <w:rPr>
          <w:rFonts w:hint="eastAsia" w:ascii="宋体" w:hAnsi="宋体"/>
          <w:color w:val="auto"/>
          <w:spacing w:val="-20"/>
          <w:sz w:val="50"/>
          <w:szCs w:val="50"/>
          <w:highlight w:val="none"/>
          <w:lang w:eastAsia="zh-CN"/>
        </w:rPr>
        <w:t>公开采购项目</w:t>
      </w:r>
    </w:p>
    <w:p>
      <w:pPr>
        <w:widowControl/>
        <w:spacing w:line="360" w:lineRule="auto"/>
        <w:jc w:val="center"/>
        <w:rPr>
          <w:rFonts w:hint="eastAsia" w:ascii="宋体" w:hAnsi="宋体"/>
          <w:color w:val="auto"/>
          <w:spacing w:val="-20"/>
          <w:sz w:val="68"/>
          <w:szCs w:val="68"/>
          <w:highlight w:val="none"/>
          <w:lang w:val="en-US" w:eastAsia="zh-CN"/>
        </w:rPr>
      </w:pPr>
    </w:p>
    <w:p>
      <w:pPr>
        <w:widowControl/>
        <w:spacing w:line="360" w:lineRule="auto"/>
        <w:jc w:val="center"/>
        <w:rPr>
          <w:rFonts w:hint="eastAsia" w:ascii="宋体" w:hAnsi="宋体"/>
          <w:color w:val="auto"/>
          <w:spacing w:val="-20"/>
          <w:sz w:val="68"/>
          <w:szCs w:val="68"/>
          <w:highlight w:val="none"/>
          <w:lang w:val="en-US" w:eastAsia="zh-CN"/>
        </w:rPr>
      </w:pPr>
      <w:r>
        <w:rPr>
          <w:rFonts w:hint="eastAsia" w:ascii="宋体" w:hAnsi="宋体"/>
          <w:color w:val="auto"/>
          <w:spacing w:val="-20"/>
          <w:sz w:val="68"/>
          <w:szCs w:val="68"/>
          <w:highlight w:val="none"/>
          <w:lang w:val="en-US" w:eastAsia="zh-CN"/>
        </w:rPr>
        <w:t>招</w:t>
      </w:r>
    </w:p>
    <w:p>
      <w:pPr>
        <w:widowControl/>
        <w:spacing w:line="360" w:lineRule="auto"/>
        <w:jc w:val="center"/>
        <w:rPr>
          <w:rFonts w:hint="eastAsia" w:ascii="宋体" w:hAnsi="宋体"/>
          <w:color w:val="auto"/>
          <w:spacing w:val="-20"/>
          <w:sz w:val="68"/>
          <w:szCs w:val="68"/>
          <w:highlight w:val="none"/>
          <w:lang w:val="en-US" w:eastAsia="zh-CN"/>
        </w:rPr>
      </w:pPr>
      <w:r>
        <w:rPr>
          <w:rFonts w:hint="eastAsia" w:ascii="宋体" w:hAnsi="宋体"/>
          <w:color w:val="auto"/>
          <w:spacing w:val="-20"/>
          <w:sz w:val="68"/>
          <w:szCs w:val="68"/>
          <w:highlight w:val="none"/>
          <w:lang w:val="en-US" w:eastAsia="zh-CN"/>
        </w:rPr>
        <w:t>标</w:t>
      </w:r>
    </w:p>
    <w:p>
      <w:pPr>
        <w:widowControl/>
        <w:spacing w:line="360" w:lineRule="auto"/>
        <w:jc w:val="center"/>
        <w:rPr>
          <w:rFonts w:hint="eastAsia" w:ascii="宋体" w:hAnsi="宋体"/>
          <w:color w:val="auto"/>
          <w:spacing w:val="-20"/>
          <w:sz w:val="68"/>
          <w:szCs w:val="68"/>
          <w:highlight w:val="none"/>
          <w:lang w:val="en-US" w:eastAsia="zh-CN"/>
        </w:rPr>
      </w:pPr>
      <w:r>
        <w:rPr>
          <w:rFonts w:hint="eastAsia" w:ascii="宋体" w:hAnsi="宋体"/>
          <w:color w:val="auto"/>
          <w:spacing w:val="-20"/>
          <w:sz w:val="68"/>
          <w:szCs w:val="68"/>
          <w:highlight w:val="none"/>
          <w:lang w:val="en-US" w:eastAsia="zh-CN"/>
        </w:rPr>
        <w:t>文</w:t>
      </w:r>
    </w:p>
    <w:p>
      <w:pPr>
        <w:widowControl/>
        <w:spacing w:line="360" w:lineRule="auto"/>
        <w:jc w:val="center"/>
        <w:rPr>
          <w:rFonts w:hint="eastAsia" w:ascii="宋体" w:hAnsi="宋体"/>
          <w:color w:val="auto"/>
          <w:spacing w:val="-20"/>
          <w:sz w:val="68"/>
          <w:szCs w:val="68"/>
          <w:highlight w:val="none"/>
          <w:lang w:val="en-US" w:eastAsia="zh-CN"/>
        </w:rPr>
      </w:pPr>
      <w:r>
        <w:rPr>
          <w:rFonts w:hint="eastAsia" w:ascii="宋体" w:hAnsi="宋体"/>
          <w:color w:val="auto"/>
          <w:spacing w:val="-20"/>
          <w:sz w:val="68"/>
          <w:szCs w:val="68"/>
          <w:highlight w:val="none"/>
          <w:lang w:val="en-US" w:eastAsia="zh-CN"/>
        </w:rPr>
        <w:t>件</w:t>
      </w:r>
    </w:p>
    <w:p>
      <w:pPr>
        <w:widowControl/>
        <w:spacing w:line="800" w:lineRule="exact"/>
        <w:jc w:val="left"/>
        <w:rPr>
          <w:rFonts w:ascii="宋体" w:hAnsi="宋体"/>
          <w:b/>
          <w:bCs/>
          <w:color w:val="auto"/>
          <w:kern w:val="0"/>
          <w:sz w:val="28"/>
          <w:szCs w:val="28"/>
          <w:highlight w:val="none"/>
        </w:rPr>
      </w:pPr>
    </w:p>
    <w:p>
      <w:pPr>
        <w:widowControl/>
        <w:spacing w:line="800" w:lineRule="exact"/>
        <w:ind w:left="1405" w:hanging="1405" w:hangingChars="500"/>
        <w:jc w:val="left"/>
        <w:rPr>
          <w:rFonts w:hint="eastAsia" w:ascii="宋体" w:hAnsi="宋体"/>
          <w:b/>
          <w:bCs/>
          <w:color w:val="auto"/>
          <w:kern w:val="0"/>
          <w:sz w:val="28"/>
          <w:szCs w:val="28"/>
          <w:highlight w:val="none"/>
          <w:lang w:eastAsia="zh-CN"/>
        </w:rPr>
      </w:pPr>
      <w:r>
        <w:rPr>
          <w:rFonts w:ascii="宋体" w:hAnsi="宋体"/>
          <w:b/>
          <w:bCs/>
          <w:color w:val="auto"/>
          <w:kern w:val="0"/>
          <w:sz w:val="28"/>
          <w:szCs w:val="28"/>
          <w:highlight w:val="none"/>
        </w:rPr>
        <w:t>项目名称：</w:t>
      </w:r>
      <w:r>
        <w:rPr>
          <w:rFonts w:hint="eastAsia" w:ascii="宋体" w:hAnsi="宋体"/>
          <w:b/>
          <w:bCs/>
          <w:color w:val="auto"/>
          <w:kern w:val="0"/>
          <w:sz w:val="28"/>
          <w:szCs w:val="28"/>
          <w:highlight w:val="none"/>
          <w:lang w:val="en-US" w:eastAsia="zh-CN"/>
        </w:rPr>
        <w:t>赣州交通控股集团有限公司2024年度</w:t>
      </w:r>
      <w:r>
        <w:rPr>
          <w:rFonts w:hint="eastAsia" w:ascii="宋体" w:hAnsi="宋体"/>
          <w:b/>
          <w:bCs/>
          <w:color w:val="auto"/>
          <w:kern w:val="0"/>
          <w:sz w:val="28"/>
          <w:szCs w:val="28"/>
          <w:highlight w:val="none"/>
          <w:lang w:eastAsia="zh-CN"/>
        </w:rPr>
        <w:t>非公开发行公司债券</w:t>
      </w:r>
    </w:p>
    <w:p>
      <w:pPr>
        <w:widowControl/>
        <w:spacing w:line="800" w:lineRule="exact"/>
        <w:ind w:left="1401" w:leftChars="667" w:firstLine="0" w:firstLineChars="0"/>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lang w:eastAsia="zh-CN"/>
        </w:rPr>
        <w:t>承销商公开采购项目</w:t>
      </w:r>
    </w:p>
    <w:p>
      <w:pPr>
        <w:widowControl/>
        <w:spacing w:line="800" w:lineRule="exact"/>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项目编号：GZJN2024-GZ-G001</w:t>
      </w:r>
    </w:p>
    <w:p>
      <w:pPr>
        <w:widowControl/>
        <w:spacing w:line="800" w:lineRule="exact"/>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采购人：赣州交通控股集团有限公司</w:t>
      </w:r>
    </w:p>
    <w:p>
      <w:pPr>
        <w:widowControl/>
        <w:spacing w:line="800" w:lineRule="exact"/>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采购代理机构：赣州佳宁企业咨询服务有限公司</w:t>
      </w:r>
    </w:p>
    <w:p>
      <w:pPr>
        <w:widowControl/>
        <w:spacing w:line="360" w:lineRule="auto"/>
        <w:jc w:val="center"/>
        <w:rPr>
          <w:rFonts w:ascii="宋体" w:hAnsi="宋体"/>
          <w:b/>
          <w:color w:val="auto"/>
          <w:kern w:val="0"/>
          <w:sz w:val="27"/>
          <w:szCs w:val="27"/>
          <w:highlight w:val="none"/>
        </w:rPr>
      </w:pPr>
    </w:p>
    <w:p>
      <w:pPr>
        <w:widowControl/>
        <w:spacing w:line="800" w:lineRule="exact"/>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二〇二四年</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月</w:t>
      </w:r>
    </w:p>
    <w:p>
      <w:pPr>
        <w:rPr>
          <w:rFonts w:ascii="仿宋" w:hAnsi="仿宋" w:eastAsia="仿宋"/>
          <w:b/>
          <w:bCs/>
          <w:color w:val="auto"/>
          <w:sz w:val="36"/>
          <w:szCs w:val="36"/>
          <w:highlight w:val="none"/>
        </w:rPr>
        <w:sectPr>
          <w:pgSz w:w="11906" w:h="16838"/>
          <w:pgMar w:top="1191" w:right="1191" w:bottom="1191" w:left="1191" w:header="851" w:footer="992" w:gutter="0"/>
          <w:pgNumType w:start="1"/>
          <w:cols w:space="720" w:num="1"/>
          <w:docGrid w:type="lines" w:linePitch="312" w:charSpace="0"/>
        </w:sectPr>
      </w:pPr>
    </w:p>
    <w:p>
      <w:pPr>
        <w:pStyle w:val="25"/>
        <w:ind w:firstLine="240"/>
        <w:rPr>
          <w:color w:val="auto"/>
          <w:highlight w:val="none"/>
        </w:rPr>
      </w:pPr>
    </w:p>
    <w:p>
      <w:pPr>
        <w:spacing w:line="600" w:lineRule="auto"/>
        <w:jc w:val="center"/>
        <w:rPr>
          <w:rFonts w:ascii="宋体" w:hAnsi="宋体"/>
          <w:b/>
          <w:bCs/>
          <w:color w:val="auto"/>
          <w:sz w:val="44"/>
          <w:szCs w:val="44"/>
          <w:highlight w:val="none"/>
        </w:rPr>
      </w:pPr>
      <w:r>
        <w:rPr>
          <w:rFonts w:hint="eastAsia" w:ascii="宋体" w:hAnsi="宋体"/>
          <w:b/>
          <w:bCs/>
          <w:color w:val="auto"/>
          <w:sz w:val="44"/>
          <w:szCs w:val="44"/>
          <w:highlight w:val="none"/>
        </w:rPr>
        <w:t>目 录</w:t>
      </w:r>
    </w:p>
    <w:p>
      <w:pPr>
        <w:pStyle w:val="12"/>
        <w:tabs>
          <w:tab w:val="right" w:leader="dot" w:pos="9524"/>
        </w:tabs>
        <w:rPr>
          <w:sz w:val="24"/>
          <w:szCs w:val="32"/>
        </w:rPr>
      </w:pPr>
      <w:r>
        <w:rPr>
          <w:rFonts w:hint="eastAsia" w:ascii="宋体" w:hAnsi="宋体"/>
          <w:color w:val="auto"/>
          <w:sz w:val="44"/>
          <w:szCs w:val="44"/>
          <w:highlight w:val="none"/>
        </w:rPr>
        <w:fldChar w:fldCharType="begin"/>
      </w:r>
      <w:r>
        <w:rPr>
          <w:rFonts w:hint="eastAsia" w:ascii="宋体" w:hAnsi="宋体"/>
          <w:color w:val="auto"/>
          <w:sz w:val="44"/>
          <w:szCs w:val="44"/>
          <w:highlight w:val="none"/>
        </w:rPr>
        <w:instrText xml:space="preserve"> TOC \o "1-2" \u </w:instrText>
      </w:r>
      <w:r>
        <w:rPr>
          <w:rFonts w:hint="eastAsia" w:ascii="宋体" w:hAnsi="宋体"/>
          <w:color w:val="auto"/>
          <w:sz w:val="44"/>
          <w:szCs w:val="44"/>
          <w:highlight w:val="none"/>
        </w:rPr>
        <w:fldChar w:fldCharType="separate"/>
      </w:r>
      <w:r>
        <w:rPr>
          <w:rFonts w:hint="eastAsia" w:ascii="宋体" w:hAnsi="宋体"/>
          <w:color w:val="auto"/>
          <w:kern w:val="0"/>
          <w:sz w:val="24"/>
          <w:szCs w:val="32"/>
          <w:highlight w:val="none"/>
        </w:rPr>
        <w:t>第一章 招标文件</w:t>
      </w:r>
      <w:r>
        <w:rPr>
          <w:sz w:val="24"/>
          <w:szCs w:val="32"/>
        </w:rPr>
        <w:tab/>
      </w:r>
      <w:r>
        <w:rPr>
          <w:sz w:val="24"/>
          <w:szCs w:val="32"/>
        </w:rPr>
        <w:fldChar w:fldCharType="begin"/>
      </w:r>
      <w:r>
        <w:rPr>
          <w:sz w:val="24"/>
          <w:szCs w:val="32"/>
        </w:rPr>
        <w:instrText xml:space="preserve"> PAGEREF _Toc4795 \h </w:instrText>
      </w:r>
      <w:r>
        <w:rPr>
          <w:sz w:val="24"/>
          <w:szCs w:val="32"/>
        </w:rPr>
        <w:fldChar w:fldCharType="separate"/>
      </w:r>
      <w:r>
        <w:rPr>
          <w:sz w:val="24"/>
          <w:szCs w:val="32"/>
        </w:rPr>
        <w:t>1</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6"/>
          <w:highlight w:val="none"/>
        </w:rPr>
        <w:t>一、招标</w:t>
      </w:r>
      <w:r>
        <w:rPr>
          <w:rFonts w:hint="eastAsia" w:ascii="宋体" w:hAnsi="宋体" w:eastAsia="宋体"/>
          <w:color w:val="auto"/>
          <w:kern w:val="0"/>
          <w:sz w:val="24"/>
          <w:szCs w:val="36"/>
          <w:highlight w:val="none"/>
          <w:lang w:val="en-US" w:eastAsia="zh-CN"/>
        </w:rPr>
        <w:t>公告</w:t>
      </w:r>
      <w:r>
        <w:rPr>
          <w:sz w:val="24"/>
          <w:szCs w:val="32"/>
        </w:rPr>
        <w:tab/>
      </w:r>
      <w:r>
        <w:rPr>
          <w:sz w:val="24"/>
          <w:szCs w:val="32"/>
        </w:rPr>
        <w:fldChar w:fldCharType="begin"/>
      </w:r>
      <w:r>
        <w:rPr>
          <w:sz w:val="24"/>
          <w:szCs w:val="32"/>
        </w:rPr>
        <w:instrText xml:space="preserve"> PAGEREF _Toc27905 \h </w:instrText>
      </w:r>
      <w:r>
        <w:rPr>
          <w:sz w:val="24"/>
          <w:szCs w:val="32"/>
        </w:rPr>
        <w:fldChar w:fldCharType="separate"/>
      </w:r>
      <w:r>
        <w:rPr>
          <w:sz w:val="24"/>
          <w:szCs w:val="32"/>
        </w:rPr>
        <w:t>1</w:t>
      </w:r>
      <w:r>
        <w:rPr>
          <w:sz w:val="24"/>
          <w:szCs w:val="32"/>
        </w:rPr>
        <w:fldChar w:fldCharType="end"/>
      </w:r>
    </w:p>
    <w:p>
      <w:pPr>
        <w:pStyle w:val="10"/>
        <w:tabs>
          <w:tab w:val="right" w:leader="dot" w:pos="9524"/>
        </w:tabs>
        <w:rPr>
          <w:sz w:val="24"/>
          <w:szCs w:val="32"/>
        </w:rPr>
      </w:pPr>
      <w:r>
        <w:rPr>
          <w:rFonts w:hint="eastAsia" w:ascii="宋体" w:hAnsi="宋体"/>
          <w:bCs/>
          <w:color w:val="auto"/>
          <w:kern w:val="0"/>
          <w:sz w:val="24"/>
          <w:szCs w:val="36"/>
          <w:highlight w:val="none"/>
        </w:rPr>
        <w:t>二、投 标 人 须 知</w:t>
      </w:r>
      <w:r>
        <w:rPr>
          <w:sz w:val="24"/>
          <w:szCs w:val="32"/>
        </w:rPr>
        <w:tab/>
      </w:r>
      <w:r>
        <w:rPr>
          <w:sz w:val="24"/>
          <w:szCs w:val="32"/>
        </w:rPr>
        <w:fldChar w:fldCharType="begin"/>
      </w:r>
      <w:r>
        <w:rPr>
          <w:sz w:val="24"/>
          <w:szCs w:val="32"/>
        </w:rPr>
        <w:instrText xml:space="preserve"> PAGEREF _Toc31694 \h </w:instrText>
      </w:r>
      <w:r>
        <w:rPr>
          <w:sz w:val="24"/>
          <w:szCs w:val="32"/>
        </w:rPr>
        <w:fldChar w:fldCharType="separate"/>
      </w:r>
      <w:r>
        <w:rPr>
          <w:sz w:val="24"/>
          <w:szCs w:val="32"/>
        </w:rPr>
        <w:t>6</w:t>
      </w:r>
      <w:r>
        <w:rPr>
          <w:sz w:val="24"/>
          <w:szCs w:val="32"/>
        </w:rPr>
        <w:fldChar w:fldCharType="end"/>
      </w:r>
    </w:p>
    <w:p>
      <w:pPr>
        <w:pStyle w:val="10"/>
        <w:tabs>
          <w:tab w:val="right" w:leader="dot" w:pos="9524"/>
        </w:tabs>
        <w:rPr>
          <w:sz w:val="24"/>
          <w:szCs w:val="32"/>
        </w:rPr>
      </w:pPr>
      <w:r>
        <w:rPr>
          <w:rFonts w:hint="eastAsia" w:ascii="宋体" w:hAnsi="宋体"/>
          <w:color w:val="auto"/>
          <w:kern w:val="0"/>
          <w:sz w:val="24"/>
          <w:szCs w:val="44"/>
          <w:highlight w:val="none"/>
        </w:rPr>
        <w:t>三、采购项目需求</w:t>
      </w:r>
      <w:r>
        <w:rPr>
          <w:sz w:val="24"/>
          <w:szCs w:val="32"/>
        </w:rPr>
        <w:tab/>
      </w:r>
      <w:r>
        <w:rPr>
          <w:sz w:val="24"/>
          <w:szCs w:val="32"/>
        </w:rPr>
        <w:fldChar w:fldCharType="begin"/>
      </w:r>
      <w:r>
        <w:rPr>
          <w:sz w:val="24"/>
          <w:szCs w:val="32"/>
        </w:rPr>
        <w:instrText xml:space="preserve"> PAGEREF _Toc4921 \h </w:instrText>
      </w:r>
      <w:r>
        <w:rPr>
          <w:sz w:val="24"/>
          <w:szCs w:val="32"/>
        </w:rPr>
        <w:fldChar w:fldCharType="separate"/>
      </w:r>
      <w:r>
        <w:rPr>
          <w:sz w:val="24"/>
          <w:szCs w:val="32"/>
        </w:rPr>
        <w:t>28</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52"/>
          <w:highlight w:val="none"/>
        </w:rPr>
        <w:t>四、合同</w:t>
      </w:r>
      <w:r>
        <w:rPr>
          <w:rFonts w:hint="eastAsia" w:ascii="宋体" w:hAnsi="宋体" w:eastAsia="宋体"/>
          <w:color w:val="auto"/>
          <w:kern w:val="0"/>
          <w:sz w:val="24"/>
          <w:szCs w:val="52"/>
          <w:highlight w:val="none"/>
          <w:lang w:eastAsia="zh-CN"/>
        </w:rPr>
        <w:t>（</w:t>
      </w:r>
      <w:r>
        <w:rPr>
          <w:rFonts w:hint="eastAsia" w:ascii="宋体" w:hAnsi="宋体" w:eastAsia="宋体"/>
          <w:color w:val="auto"/>
          <w:kern w:val="0"/>
          <w:sz w:val="24"/>
          <w:szCs w:val="52"/>
          <w:highlight w:val="none"/>
          <w:lang w:val="en-US" w:eastAsia="zh-CN"/>
        </w:rPr>
        <w:t>格式</w:t>
      </w:r>
      <w:r>
        <w:rPr>
          <w:rFonts w:hint="eastAsia" w:ascii="宋体" w:hAnsi="宋体" w:eastAsia="宋体"/>
          <w:color w:val="auto"/>
          <w:kern w:val="0"/>
          <w:sz w:val="24"/>
          <w:szCs w:val="52"/>
          <w:highlight w:val="none"/>
          <w:lang w:eastAsia="zh-CN"/>
        </w:rPr>
        <w:t>）</w:t>
      </w:r>
      <w:r>
        <w:rPr>
          <w:sz w:val="24"/>
          <w:szCs w:val="32"/>
        </w:rPr>
        <w:tab/>
      </w:r>
      <w:r>
        <w:rPr>
          <w:sz w:val="24"/>
          <w:szCs w:val="32"/>
        </w:rPr>
        <w:fldChar w:fldCharType="begin"/>
      </w:r>
      <w:r>
        <w:rPr>
          <w:sz w:val="24"/>
          <w:szCs w:val="32"/>
        </w:rPr>
        <w:instrText xml:space="preserve"> PAGEREF _Toc27507 \h </w:instrText>
      </w:r>
      <w:r>
        <w:rPr>
          <w:sz w:val="24"/>
          <w:szCs w:val="32"/>
        </w:rPr>
        <w:fldChar w:fldCharType="separate"/>
      </w:r>
      <w:r>
        <w:rPr>
          <w:sz w:val="24"/>
          <w:szCs w:val="32"/>
        </w:rPr>
        <w:t>32</w:t>
      </w:r>
      <w:r>
        <w:rPr>
          <w:sz w:val="24"/>
          <w:szCs w:val="32"/>
        </w:rPr>
        <w:fldChar w:fldCharType="end"/>
      </w:r>
    </w:p>
    <w:p>
      <w:pPr>
        <w:pStyle w:val="12"/>
        <w:tabs>
          <w:tab w:val="right" w:leader="dot" w:pos="9524"/>
        </w:tabs>
        <w:rPr>
          <w:sz w:val="24"/>
          <w:szCs w:val="32"/>
        </w:rPr>
      </w:pPr>
      <w:r>
        <w:rPr>
          <w:rFonts w:hint="eastAsia" w:ascii="宋体" w:hAnsi="宋体"/>
          <w:color w:val="auto"/>
          <w:sz w:val="24"/>
          <w:szCs w:val="32"/>
          <w:highlight w:val="none"/>
        </w:rPr>
        <w:t>第二章  附件（投标文件格式）</w:t>
      </w:r>
      <w:r>
        <w:rPr>
          <w:sz w:val="24"/>
          <w:szCs w:val="32"/>
        </w:rPr>
        <w:tab/>
      </w:r>
      <w:r>
        <w:rPr>
          <w:sz w:val="24"/>
          <w:szCs w:val="32"/>
        </w:rPr>
        <w:fldChar w:fldCharType="begin"/>
      </w:r>
      <w:r>
        <w:rPr>
          <w:sz w:val="24"/>
          <w:szCs w:val="32"/>
        </w:rPr>
        <w:instrText xml:space="preserve"> PAGEREF _Toc2436 \h </w:instrText>
      </w:r>
      <w:r>
        <w:rPr>
          <w:sz w:val="24"/>
          <w:szCs w:val="32"/>
        </w:rPr>
        <w:fldChar w:fldCharType="separate"/>
      </w:r>
      <w:r>
        <w:rPr>
          <w:sz w:val="24"/>
          <w:szCs w:val="32"/>
        </w:rPr>
        <w:t>34</w:t>
      </w:r>
      <w:r>
        <w:rPr>
          <w:sz w:val="24"/>
          <w:szCs w:val="32"/>
        </w:rPr>
        <w:fldChar w:fldCharType="end"/>
      </w:r>
    </w:p>
    <w:p>
      <w:pPr>
        <w:pStyle w:val="10"/>
        <w:tabs>
          <w:tab w:val="right" w:leader="dot" w:pos="9524"/>
        </w:tabs>
        <w:rPr>
          <w:sz w:val="24"/>
          <w:szCs w:val="32"/>
        </w:rPr>
      </w:pPr>
      <w:r>
        <w:rPr>
          <w:rFonts w:hint="eastAsia" w:ascii="宋体" w:hAnsi="宋体" w:eastAsia="宋体"/>
          <w:color w:val="auto"/>
          <w:sz w:val="24"/>
          <w:szCs w:val="32"/>
          <w:highlight w:val="none"/>
        </w:rPr>
        <w:t>1.投标文件资料清单（格式）</w:t>
      </w:r>
      <w:r>
        <w:rPr>
          <w:sz w:val="24"/>
          <w:szCs w:val="32"/>
        </w:rPr>
        <w:tab/>
      </w:r>
      <w:r>
        <w:rPr>
          <w:sz w:val="24"/>
          <w:szCs w:val="32"/>
        </w:rPr>
        <w:fldChar w:fldCharType="begin"/>
      </w:r>
      <w:r>
        <w:rPr>
          <w:sz w:val="24"/>
          <w:szCs w:val="32"/>
        </w:rPr>
        <w:instrText xml:space="preserve"> PAGEREF _Toc29825 \h </w:instrText>
      </w:r>
      <w:r>
        <w:rPr>
          <w:sz w:val="24"/>
          <w:szCs w:val="32"/>
        </w:rPr>
        <w:fldChar w:fldCharType="separate"/>
      </w:r>
      <w:r>
        <w:rPr>
          <w:sz w:val="24"/>
          <w:szCs w:val="32"/>
        </w:rPr>
        <w:t>35</w:t>
      </w:r>
      <w:r>
        <w:rPr>
          <w:sz w:val="24"/>
          <w:szCs w:val="32"/>
        </w:rPr>
        <w:fldChar w:fldCharType="end"/>
      </w:r>
    </w:p>
    <w:p>
      <w:pPr>
        <w:pStyle w:val="10"/>
        <w:tabs>
          <w:tab w:val="right" w:leader="dot" w:pos="9524"/>
        </w:tabs>
        <w:rPr>
          <w:sz w:val="24"/>
          <w:szCs w:val="32"/>
        </w:rPr>
      </w:pPr>
      <w:r>
        <w:rPr>
          <w:rFonts w:hint="eastAsia" w:ascii="宋体" w:hAnsi="宋体" w:eastAsia="宋体"/>
          <w:color w:val="auto"/>
          <w:sz w:val="24"/>
          <w:szCs w:val="32"/>
          <w:highlight w:val="none"/>
        </w:rPr>
        <w:t>2.投标函（格式）</w:t>
      </w:r>
      <w:r>
        <w:rPr>
          <w:sz w:val="24"/>
          <w:szCs w:val="32"/>
        </w:rPr>
        <w:tab/>
      </w:r>
      <w:r>
        <w:rPr>
          <w:sz w:val="24"/>
          <w:szCs w:val="32"/>
        </w:rPr>
        <w:fldChar w:fldCharType="begin"/>
      </w:r>
      <w:r>
        <w:rPr>
          <w:sz w:val="24"/>
          <w:szCs w:val="32"/>
        </w:rPr>
        <w:instrText xml:space="preserve"> PAGEREF _Toc30631 \h </w:instrText>
      </w:r>
      <w:r>
        <w:rPr>
          <w:sz w:val="24"/>
          <w:szCs w:val="32"/>
        </w:rPr>
        <w:fldChar w:fldCharType="separate"/>
      </w:r>
      <w:r>
        <w:rPr>
          <w:sz w:val="24"/>
          <w:szCs w:val="32"/>
        </w:rPr>
        <w:t>36</w:t>
      </w:r>
      <w:r>
        <w:rPr>
          <w:sz w:val="24"/>
          <w:szCs w:val="32"/>
        </w:rPr>
        <w:fldChar w:fldCharType="end"/>
      </w:r>
    </w:p>
    <w:p>
      <w:pPr>
        <w:pStyle w:val="10"/>
        <w:tabs>
          <w:tab w:val="right" w:leader="dot" w:pos="9524"/>
        </w:tabs>
        <w:rPr>
          <w:sz w:val="24"/>
          <w:szCs w:val="32"/>
        </w:rPr>
      </w:pPr>
      <w:r>
        <w:rPr>
          <w:rFonts w:hint="eastAsia" w:ascii="宋体" w:hAnsi="宋体" w:eastAsia="宋体"/>
          <w:color w:val="auto"/>
          <w:sz w:val="24"/>
          <w:szCs w:val="32"/>
          <w:highlight w:val="none"/>
        </w:rPr>
        <w:t>3.开标一览表明细（格式）</w:t>
      </w:r>
      <w:r>
        <w:rPr>
          <w:sz w:val="24"/>
          <w:szCs w:val="32"/>
        </w:rPr>
        <w:tab/>
      </w:r>
      <w:r>
        <w:rPr>
          <w:sz w:val="24"/>
          <w:szCs w:val="32"/>
        </w:rPr>
        <w:fldChar w:fldCharType="begin"/>
      </w:r>
      <w:r>
        <w:rPr>
          <w:sz w:val="24"/>
          <w:szCs w:val="32"/>
        </w:rPr>
        <w:instrText xml:space="preserve"> PAGEREF _Toc9937 \h </w:instrText>
      </w:r>
      <w:r>
        <w:rPr>
          <w:sz w:val="24"/>
          <w:szCs w:val="32"/>
        </w:rPr>
        <w:fldChar w:fldCharType="separate"/>
      </w:r>
      <w:r>
        <w:rPr>
          <w:sz w:val="24"/>
          <w:szCs w:val="32"/>
        </w:rPr>
        <w:t>37</w:t>
      </w:r>
      <w:r>
        <w:rPr>
          <w:sz w:val="24"/>
          <w:szCs w:val="32"/>
        </w:rPr>
        <w:fldChar w:fldCharType="end"/>
      </w:r>
    </w:p>
    <w:p>
      <w:pPr>
        <w:pStyle w:val="10"/>
        <w:tabs>
          <w:tab w:val="right" w:leader="dot" w:pos="9524"/>
        </w:tabs>
        <w:rPr>
          <w:sz w:val="24"/>
          <w:szCs w:val="32"/>
        </w:rPr>
      </w:pPr>
      <w:r>
        <w:rPr>
          <w:rFonts w:hint="eastAsia" w:ascii="宋体" w:hAnsi="宋体" w:eastAsia="宋体" w:cs="宋体"/>
          <w:sz w:val="24"/>
          <w:szCs w:val="32"/>
        </w:rPr>
        <w:t>4、技术服务响应/偏离表</w:t>
      </w:r>
      <w:r>
        <w:rPr>
          <w:rFonts w:hint="eastAsia" w:ascii="宋体" w:hAnsi="宋体" w:eastAsia="宋体"/>
          <w:color w:val="auto"/>
          <w:sz w:val="24"/>
          <w:szCs w:val="32"/>
          <w:highlight w:val="none"/>
        </w:rPr>
        <w:t>（格式）</w:t>
      </w:r>
      <w:r>
        <w:rPr>
          <w:sz w:val="24"/>
          <w:szCs w:val="32"/>
        </w:rPr>
        <w:tab/>
      </w:r>
      <w:r>
        <w:rPr>
          <w:sz w:val="24"/>
          <w:szCs w:val="32"/>
        </w:rPr>
        <w:fldChar w:fldCharType="begin"/>
      </w:r>
      <w:r>
        <w:rPr>
          <w:sz w:val="24"/>
          <w:szCs w:val="32"/>
        </w:rPr>
        <w:instrText xml:space="preserve"> PAGEREF _Toc8371 \h </w:instrText>
      </w:r>
      <w:r>
        <w:rPr>
          <w:sz w:val="24"/>
          <w:szCs w:val="32"/>
        </w:rPr>
        <w:fldChar w:fldCharType="separate"/>
      </w:r>
      <w:r>
        <w:rPr>
          <w:sz w:val="24"/>
          <w:szCs w:val="32"/>
        </w:rPr>
        <w:t>38</w:t>
      </w:r>
      <w:r>
        <w:rPr>
          <w:sz w:val="24"/>
          <w:szCs w:val="32"/>
        </w:rPr>
        <w:fldChar w:fldCharType="end"/>
      </w:r>
    </w:p>
    <w:p>
      <w:pPr>
        <w:pStyle w:val="10"/>
        <w:tabs>
          <w:tab w:val="right" w:leader="dot" w:pos="9524"/>
        </w:tabs>
        <w:rPr>
          <w:sz w:val="24"/>
          <w:szCs w:val="32"/>
        </w:rPr>
      </w:pPr>
      <w:r>
        <w:rPr>
          <w:rFonts w:ascii="宋体" w:hAnsi="宋体" w:eastAsia="宋体"/>
          <w:color w:val="auto"/>
          <w:sz w:val="24"/>
          <w:szCs w:val="32"/>
          <w:highlight w:val="none"/>
        </w:rPr>
        <w:t>5</w:t>
      </w:r>
      <w:r>
        <w:rPr>
          <w:rFonts w:hint="eastAsia" w:ascii="宋体" w:hAnsi="宋体" w:eastAsia="宋体"/>
          <w:color w:val="auto"/>
          <w:sz w:val="24"/>
          <w:szCs w:val="32"/>
          <w:highlight w:val="none"/>
        </w:rPr>
        <w:t>.商务条款响应/偏离表（格式）</w:t>
      </w:r>
      <w:r>
        <w:rPr>
          <w:sz w:val="24"/>
          <w:szCs w:val="32"/>
        </w:rPr>
        <w:tab/>
      </w:r>
      <w:r>
        <w:rPr>
          <w:sz w:val="24"/>
          <w:szCs w:val="32"/>
        </w:rPr>
        <w:fldChar w:fldCharType="begin"/>
      </w:r>
      <w:r>
        <w:rPr>
          <w:sz w:val="24"/>
          <w:szCs w:val="32"/>
        </w:rPr>
        <w:instrText xml:space="preserve"> PAGEREF _Toc18781 \h </w:instrText>
      </w:r>
      <w:r>
        <w:rPr>
          <w:sz w:val="24"/>
          <w:szCs w:val="32"/>
        </w:rPr>
        <w:fldChar w:fldCharType="separate"/>
      </w:r>
      <w:r>
        <w:rPr>
          <w:sz w:val="24"/>
          <w:szCs w:val="32"/>
        </w:rPr>
        <w:t>39</w:t>
      </w:r>
      <w:r>
        <w:rPr>
          <w:sz w:val="24"/>
          <w:szCs w:val="32"/>
        </w:rPr>
        <w:fldChar w:fldCharType="end"/>
      </w:r>
    </w:p>
    <w:p>
      <w:pPr>
        <w:pStyle w:val="10"/>
        <w:tabs>
          <w:tab w:val="right" w:leader="dot" w:pos="9524"/>
        </w:tabs>
        <w:rPr>
          <w:sz w:val="24"/>
          <w:szCs w:val="32"/>
        </w:rPr>
      </w:pPr>
      <w:r>
        <w:rPr>
          <w:rFonts w:ascii="宋体" w:hAnsi="宋体" w:eastAsia="宋体"/>
          <w:color w:val="auto"/>
          <w:sz w:val="24"/>
          <w:szCs w:val="32"/>
          <w:highlight w:val="none"/>
        </w:rPr>
        <w:t>6</w:t>
      </w:r>
      <w:r>
        <w:rPr>
          <w:rFonts w:hint="eastAsia" w:ascii="宋体" w:hAnsi="宋体" w:eastAsia="宋体"/>
          <w:color w:val="auto"/>
          <w:sz w:val="24"/>
          <w:szCs w:val="32"/>
          <w:highlight w:val="none"/>
        </w:rPr>
        <w:t>.拟投入本项目的服务人员一览表（格式）</w:t>
      </w:r>
      <w:r>
        <w:rPr>
          <w:sz w:val="24"/>
          <w:szCs w:val="32"/>
        </w:rPr>
        <w:tab/>
      </w:r>
      <w:r>
        <w:rPr>
          <w:sz w:val="24"/>
          <w:szCs w:val="32"/>
        </w:rPr>
        <w:fldChar w:fldCharType="begin"/>
      </w:r>
      <w:r>
        <w:rPr>
          <w:sz w:val="24"/>
          <w:szCs w:val="32"/>
        </w:rPr>
        <w:instrText xml:space="preserve"> PAGEREF _Toc18209 \h </w:instrText>
      </w:r>
      <w:r>
        <w:rPr>
          <w:sz w:val="24"/>
          <w:szCs w:val="32"/>
        </w:rPr>
        <w:fldChar w:fldCharType="separate"/>
      </w:r>
      <w:r>
        <w:rPr>
          <w:sz w:val="24"/>
          <w:szCs w:val="32"/>
        </w:rPr>
        <w:t>40</w:t>
      </w:r>
      <w:r>
        <w:rPr>
          <w:sz w:val="24"/>
          <w:szCs w:val="32"/>
        </w:rPr>
        <w:fldChar w:fldCharType="end"/>
      </w:r>
    </w:p>
    <w:p>
      <w:pPr>
        <w:pStyle w:val="10"/>
        <w:tabs>
          <w:tab w:val="right" w:leader="dot" w:pos="9524"/>
        </w:tabs>
        <w:rPr>
          <w:sz w:val="24"/>
          <w:szCs w:val="32"/>
        </w:rPr>
      </w:pPr>
      <w:r>
        <w:rPr>
          <w:rFonts w:ascii="宋体" w:hAnsi="宋体" w:eastAsia="宋体"/>
          <w:color w:val="auto"/>
          <w:sz w:val="24"/>
          <w:szCs w:val="32"/>
          <w:highlight w:val="none"/>
        </w:rPr>
        <w:t>7</w:t>
      </w:r>
      <w:r>
        <w:rPr>
          <w:rFonts w:hint="eastAsia" w:ascii="宋体" w:hAnsi="宋体" w:eastAsia="宋体"/>
          <w:color w:val="auto"/>
          <w:sz w:val="24"/>
          <w:szCs w:val="32"/>
          <w:highlight w:val="none"/>
        </w:rPr>
        <w:t>．资格证明文件（复印件或扫描件）</w:t>
      </w:r>
      <w:r>
        <w:rPr>
          <w:sz w:val="24"/>
          <w:szCs w:val="32"/>
        </w:rPr>
        <w:tab/>
      </w:r>
      <w:r>
        <w:rPr>
          <w:sz w:val="24"/>
          <w:szCs w:val="32"/>
        </w:rPr>
        <w:fldChar w:fldCharType="begin"/>
      </w:r>
      <w:r>
        <w:rPr>
          <w:sz w:val="24"/>
          <w:szCs w:val="32"/>
        </w:rPr>
        <w:instrText xml:space="preserve"> PAGEREF _Toc30330 \h </w:instrText>
      </w:r>
      <w:r>
        <w:rPr>
          <w:sz w:val="24"/>
          <w:szCs w:val="32"/>
        </w:rPr>
        <w:fldChar w:fldCharType="separate"/>
      </w:r>
      <w:r>
        <w:rPr>
          <w:sz w:val="24"/>
          <w:szCs w:val="32"/>
        </w:rPr>
        <w:t>41</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7.1具有独立承担民事责任的能力的资格证明文件</w:t>
      </w:r>
      <w:r>
        <w:rPr>
          <w:sz w:val="24"/>
          <w:szCs w:val="32"/>
        </w:rPr>
        <w:tab/>
      </w:r>
      <w:r>
        <w:rPr>
          <w:sz w:val="24"/>
          <w:szCs w:val="32"/>
        </w:rPr>
        <w:fldChar w:fldCharType="begin"/>
      </w:r>
      <w:r>
        <w:rPr>
          <w:sz w:val="24"/>
          <w:szCs w:val="32"/>
        </w:rPr>
        <w:instrText xml:space="preserve"> PAGEREF _Toc32429 \h </w:instrText>
      </w:r>
      <w:r>
        <w:rPr>
          <w:sz w:val="24"/>
          <w:szCs w:val="32"/>
        </w:rPr>
        <w:fldChar w:fldCharType="separate"/>
      </w:r>
      <w:r>
        <w:rPr>
          <w:sz w:val="24"/>
          <w:szCs w:val="32"/>
        </w:rPr>
        <w:t>42</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7.2基本资格条件承诺函（格式）</w:t>
      </w:r>
      <w:r>
        <w:rPr>
          <w:sz w:val="24"/>
          <w:szCs w:val="32"/>
        </w:rPr>
        <w:tab/>
      </w:r>
      <w:r>
        <w:rPr>
          <w:sz w:val="24"/>
          <w:szCs w:val="32"/>
        </w:rPr>
        <w:fldChar w:fldCharType="begin"/>
      </w:r>
      <w:r>
        <w:rPr>
          <w:sz w:val="24"/>
          <w:szCs w:val="32"/>
        </w:rPr>
        <w:instrText xml:space="preserve"> PAGEREF _Toc13006 \h </w:instrText>
      </w:r>
      <w:r>
        <w:rPr>
          <w:sz w:val="24"/>
          <w:szCs w:val="32"/>
        </w:rPr>
        <w:fldChar w:fldCharType="separate"/>
      </w:r>
      <w:r>
        <w:rPr>
          <w:sz w:val="24"/>
          <w:szCs w:val="32"/>
        </w:rPr>
        <w:t>43</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w:t>
      </w:r>
      <w:r>
        <w:rPr>
          <w:rFonts w:hint="eastAsia" w:ascii="宋体" w:hAnsi="宋体" w:eastAsia="宋体"/>
          <w:color w:val="auto"/>
          <w:kern w:val="0"/>
          <w:sz w:val="24"/>
          <w:szCs w:val="32"/>
          <w:highlight w:val="none"/>
          <w:lang w:val="en-US" w:eastAsia="zh-CN"/>
        </w:rPr>
        <w:t>3</w:t>
      </w:r>
      <w:r>
        <w:rPr>
          <w:rFonts w:hint="eastAsia" w:ascii="宋体" w:hAnsi="宋体" w:eastAsia="宋体"/>
          <w:color w:val="auto"/>
          <w:kern w:val="0"/>
          <w:sz w:val="24"/>
          <w:szCs w:val="32"/>
          <w:highlight w:val="none"/>
        </w:rPr>
        <w:t>特定资格（复印件或扫描件）</w:t>
      </w:r>
      <w:r>
        <w:rPr>
          <w:sz w:val="24"/>
          <w:szCs w:val="32"/>
        </w:rPr>
        <w:tab/>
      </w:r>
      <w:r>
        <w:rPr>
          <w:sz w:val="24"/>
          <w:szCs w:val="32"/>
        </w:rPr>
        <w:fldChar w:fldCharType="begin"/>
      </w:r>
      <w:r>
        <w:rPr>
          <w:sz w:val="24"/>
          <w:szCs w:val="32"/>
        </w:rPr>
        <w:instrText xml:space="preserve"> PAGEREF _Toc16881 \h </w:instrText>
      </w:r>
      <w:r>
        <w:rPr>
          <w:sz w:val="24"/>
          <w:szCs w:val="32"/>
        </w:rPr>
        <w:fldChar w:fldCharType="separate"/>
      </w:r>
      <w:r>
        <w:rPr>
          <w:sz w:val="24"/>
          <w:szCs w:val="32"/>
        </w:rPr>
        <w:t>45</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w:t>
      </w:r>
      <w:r>
        <w:rPr>
          <w:rFonts w:hint="eastAsia" w:ascii="宋体" w:hAnsi="宋体" w:eastAsia="宋体"/>
          <w:color w:val="auto"/>
          <w:kern w:val="0"/>
          <w:sz w:val="24"/>
          <w:szCs w:val="32"/>
          <w:highlight w:val="none"/>
          <w:lang w:val="en-US" w:eastAsia="zh-CN"/>
        </w:rPr>
        <w:t>4</w:t>
      </w:r>
      <w:r>
        <w:rPr>
          <w:rFonts w:hint="eastAsia" w:ascii="宋体" w:hAnsi="宋体" w:eastAsia="宋体"/>
          <w:color w:val="auto"/>
          <w:kern w:val="0"/>
          <w:sz w:val="24"/>
          <w:szCs w:val="32"/>
          <w:highlight w:val="none"/>
        </w:rPr>
        <w:t>法定代表人身份证明书（格式）</w:t>
      </w:r>
      <w:r>
        <w:rPr>
          <w:sz w:val="24"/>
          <w:szCs w:val="32"/>
        </w:rPr>
        <w:tab/>
      </w:r>
      <w:r>
        <w:rPr>
          <w:sz w:val="24"/>
          <w:szCs w:val="32"/>
        </w:rPr>
        <w:fldChar w:fldCharType="begin"/>
      </w:r>
      <w:r>
        <w:rPr>
          <w:sz w:val="24"/>
          <w:szCs w:val="32"/>
        </w:rPr>
        <w:instrText xml:space="preserve"> PAGEREF _Toc7397 \h </w:instrText>
      </w:r>
      <w:r>
        <w:rPr>
          <w:sz w:val="24"/>
          <w:szCs w:val="32"/>
        </w:rPr>
        <w:fldChar w:fldCharType="separate"/>
      </w:r>
      <w:r>
        <w:rPr>
          <w:sz w:val="24"/>
          <w:szCs w:val="32"/>
        </w:rPr>
        <w:t>47</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7.5法定代表人</w:t>
      </w:r>
      <w:r>
        <w:rPr>
          <w:rFonts w:hint="eastAsia" w:ascii="宋体" w:hAnsi="宋体" w:eastAsia="宋体"/>
          <w:color w:val="auto"/>
          <w:sz w:val="24"/>
          <w:szCs w:val="32"/>
          <w:highlight w:val="none"/>
        </w:rPr>
        <w:t>（单位负责人或自然人）</w:t>
      </w:r>
      <w:r>
        <w:rPr>
          <w:rFonts w:hint="eastAsia" w:ascii="宋体" w:hAnsi="宋体" w:eastAsia="宋体"/>
          <w:color w:val="auto"/>
          <w:kern w:val="0"/>
          <w:sz w:val="24"/>
          <w:szCs w:val="32"/>
          <w:highlight w:val="none"/>
        </w:rPr>
        <w:t>授权书（格式）</w:t>
      </w:r>
      <w:r>
        <w:rPr>
          <w:sz w:val="24"/>
          <w:szCs w:val="32"/>
        </w:rPr>
        <w:tab/>
      </w:r>
      <w:r>
        <w:rPr>
          <w:sz w:val="24"/>
          <w:szCs w:val="32"/>
        </w:rPr>
        <w:fldChar w:fldCharType="begin"/>
      </w:r>
      <w:r>
        <w:rPr>
          <w:sz w:val="24"/>
          <w:szCs w:val="32"/>
        </w:rPr>
        <w:instrText xml:space="preserve"> PAGEREF _Toc4640 \h </w:instrText>
      </w:r>
      <w:r>
        <w:rPr>
          <w:sz w:val="24"/>
          <w:szCs w:val="32"/>
        </w:rPr>
        <w:fldChar w:fldCharType="separate"/>
      </w:r>
      <w:r>
        <w:rPr>
          <w:sz w:val="24"/>
          <w:szCs w:val="32"/>
        </w:rPr>
        <w:t>48</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7.6招标代理服务费承诺书（格式）</w:t>
      </w:r>
      <w:r>
        <w:rPr>
          <w:sz w:val="24"/>
          <w:szCs w:val="32"/>
        </w:rPr>
        <w:tab/>
      </w:r>
      <w:r>
        <w:rPr>
          <w:sz w:val="24"/>
          <w:szCs w:val="32"/>
        </w:rPr>
        <w:fldChar w:fldCharType="begin"/>
      </w:r>
      <w:r>
        <w:rPr>
          <w:sz w:val="24"/>
          <w:szCs w:val="32"/>
        </w:rPr>
        <w:instrText xml:space="preserve"> PAGEREF _Toc22861 \h </w:instrText>
      </w:r>
      <w:r>
        <w:rPr>
          <w:sz w:val="24"/>
          <w:szCs w:val="32"/>
        </w:rPr>
        <w:fldChar w:fldCharType="separate"/>
      </w:r>
      <w:r>
        <w:rPr>
          <w:sz w:val="24"/>
          <w:szCs w:val="32"/>
        </w:rPr>
        <w:t>49</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7.7交纳投标保证金的银行凭证（格式）</w:t>
      </w:r>
      <w:r>
        <w:rPr>
          <w:sz w:val="24"/>
          <w:szCs w:val="32"/>
        </w:rPr>
        <w:tab/>
      </w:r>
      <w:r>
        <w:rPr>
          <w:sz w:val="24"/>
          <w:szCs w:val="32"/>
        </w:rPr>
        <w:fldChar w:fldCharType="begin"/>
      </w:r>
      <w:r>
        <w:rPr>
          <w:sz w:val="24"/>
          <w:szCs w:val="32"/>
        </w:rPr>
        <w:instrText xml:space="preserve"> PAGEREF _Toc21180 \h </w:instrText>
      </w:r>
      <w:r>
        <w:rPr>
          <w:sz w:val="24"/>
          <w:szCs w:val="32"/>
        </w:rPr>
        <w:fldChar w:fldCharType="separate"/>
      </w:r>
      <w:r>
        <w:rPr>
          <w:sz w:val="24"/>
          <w:szCs w:val="32"/>
        </w:rPr>
        <w:t>50</w:t>
      </w:r>
      <w:r>
        <w:rPr>
          <w:sz w:val="24"/>
          <w:szCs w:val="32"/>
        </w:rPr>
        <w:fldChar w:fldCharType="end"/>
      </w:r>
    </w:p>
    <w:p>
      <w:pPr>
        <w:pStyle w:val="10"/>
        <w:tabs>
          <w:tab w:val="right" w:leader="dot" w:pos="9524"/>
        </w:tabs>
        <w:rPr>
          <w:sz w:val="24"/>
          <w:szCs w:val="32"/>
        </w:rPr>
      </w:pPr>
      <w:r>
        <w:rPr>
          <w:rFonts w:hint="eastAsia" w:ascii="宋体" w:hAnsi="宋体" w:eastAsia="宋体"/>
          <w:color w:val="auto"/>
          <w:kern w:val="0"/>
          <w:sz w:val="24"/>
          <w:szCs w:val="32"/>
          <w:highlight w:val="none"/>
        </w:rPr>
        <w:t>7.8关于投标人的银行基本账户的声明函（格式）</w:t>
      </w:r>
      <w:r>
        <w:rPr>
          <w:sz w:val="24"/>
          <w:szCs w:val="32"/>
        </w:rPr>
        <w:tab/>
      </w:r>
      <w:r>
        <w:rPr>
          <w:sz w:val="24"/>
          <w:szCs w:val="32"/>
        </w:rPr>
        <w:fldChar w:fldCharType="begin"/>
      </w:r>
      <w:r>
        <w:rPr>
          <w:sz w:val="24"/>
          <w:szCs w:val="32"/>
        </w:rPr>
        <w:instrText xml:space="preserve"> PAGEREF _Toc19482 \h </w:instrText>
      </w:r>
      <w:r>
        <w:rPr>
          <w:sz w:val="24"/>
          <w:szCs w:val="32"/>
        </w:rPr>
        <w:fldChar w:fldCharType="separate"/>
      </w:r>
      <w:r>
        <w:rPr>
          <w:sz w:val="24"/>
          <w:szCs w:val="32"/>
        </w:rPr>
        <w:t>51</w:t>
      </w:r>
      <w:r>
        <w:rPr>
          <w:sz w:val="24"/>
          <w:szCs w:val="32"/>
        </w:rPr>
        <w:fldChar w:fldCharType="end"/>
      </w:r>
    </w:p>
    <w:p>
      <w:pPr>
        <w:pStyle w:val="10"/>
        <w:tabs>
          <w:tab w:val="right" w:leader="dot" w:pos="9524"/>
        </w:tabs>
        <w:rPr>
          <w:sz w:val="24"/>
          <w:szCs w:val="32"/>
        </w:rPr>
      </w:pPr>
      <w:r>
        <w:rPr>
          <w:rFonts w:hint="eastAsia" w:ascii="宋体" w:hAnsi="宋体" w:eastAsia="宋体"/>
          <w:color w:val="auto"/>
          <w:sz w:val="24"/>
          <w:szCs w:val="32"/>
          <w:highlight w:val="none"/>
        </w:rPr>
        <w:t>8</w:t>
      </w:r>
      <w:r>
        <w:rPr>
          <w:rFonts w:hint="eastAsia" w:ascii="宋体" w:hAnsi="宋体" w:eastAsia="宋体"/>
          <w:color w:val="auto"/>
          <w:sz w:val="24"/>
          <w:szCs w:val="32"/>
          <w:highlight w:val="none"/>
          <w:lang w:val="en-US" w:eastAsia="zh-CN"/>
        </w:rPr>
        <w:t>.</w:t>
      </w:r>
      <w:r>
        <w:rPr>
          <w:rFonts w:hint="eastAsia" w:ascii="宋体" w:hAnsi="宋体" w:eastAsia="宋体"/>
          <w:color w:val="auto"/>
          <w:sz w:val="24"/>
          <w:szCs w:val="32"/>
          <w:highlight w:val="none"/>
        </w:rPr>
        <w:t>中小企业声明函（服务）</w:t>
      </w:r>
      <w:r>
        <w:rPr>
          <w:sz w:val="24"/>
          <w:szCs w:val="32"/>
        </w:rPr>
        <w:tab/>
      </w:r>
      <w:r>
        <w:rPr>
          <w:sz w:val="24"/>
          <w:szCs w:val="32"/>
        </w:rPr>
        <w:fldChar w:fldCharType="begin"/>
      </w:r>
      <w:r>
        <w:rPr>
          <w:sz w:val="24"/>
          <w:szCs w:val="32"/>
        </w:rPr>
        <w:instrText xml:space="preserve"> PAGEREF _Toc21616 \h </w:instrText>
      </w:r>
      <w:r>
        <w:rPr>
          <w:sz w:val="24"/>
          <w:szCs w:val="32"/>
        </w:rPr>
        <w:fldChar w:fldCharType="separate"/>
      </w:r>
      <w:r>
        <w:rPr>
          <w:sz w:val="24"/>
          <w:szCs w:val="32"/>
        </w:rPr>
        <w:t>52</w:t>
      </w:r>
      <w:r>
        <w:rPr>
          <w:sz w:val="24"/>
          <w:szCs w:val="32"/>
        </w:rPr>
        <w:fldChar w:fldCharType="end"/>
      </w:r>
    </w:p>
    <w:p>
      <w:pPr>
        <w:pStyle w:val="10"/>
        <w:tabs>
          <w:tab w:val="right" w:leader="dot" w:pos="9524"/>
        </w:tabs>
        <w:rPr>
          <w:sz w:val="24"/>
          <w:szCs w:val="32"/>
        </w:rPr>
      </w:pPr>
      <w:r>
        <w:rPr>
          <w:rFonts w:hint="eastAsia" w:ascii="宋体" w:hAnsi="宋体" w:eastAsia="宋体"/>
          <w:color w:val="auto"/>
          <w:sz w:val="24"/>
          <w:szCs w:val="32"/>
          <w:highlight w:val="none"/>
        </w:rPr>
        <w:t>9</w:t>
      </w:r>
      <w:r>
        <w:rPr>
          <w:rFonts w:hint="eastAsia" w:ascii="宋体" w:hAnsi="宋体" w:eastAsia="宋体"/>
          <w:color w:val="auto"/>
          <w:sz w:val="24"/>
          <w:szCs w:val="32"/>
          <w:highlight w:val="none"/>
          <w:lang w:val="en-US" w:eastAsia="zh-CN"/>
        </w:rPr>
        <w:t>.</w:t>
      </w:r>
      <w:r>
        <w:rPr>
          <w:rFonts w:hint="eastAsia" w:ascii="宋体" w:hAnsi="宋体" w:eastAsia="宋体"/>
          <w:color w:val="auto"/>
          <w:sz w:val="24"/>
          <w:szCs w:val="32"/>
          <w:highlight w:val="none"/>
        </w:rPr>
        <w:t>残疾人福利性单位声明函（格式）</w:t>
      </w:r>
      <w:r>
        <w:rPr>
          <w:sz w:val="24"/>
          <w:szCs w:val="32"/>
        </w:rPr>
        <w:tab/>
      </w:r>
      <w:r>
        <w:rPr>
          <w:sz w:val="24"/>
          <w:szCs w:val="32"/>
        </w:rPr>
        <w:fldChar w:fldCharType="begin"/>
      </w:r>
      <w:r>
        <w:rPr>
          <w:sz w:val="24"/>
          <w:szCs w:val="32"/>
        </w:rPr>
        <w:instrText xml:space="preserve"> PAGEREF _Toc11726 \h </w:instrText>
      </w:r>
      <w:r>
        <w:rPr>
          <w:sz w:val="24"/>
          <w:szCs w:val="32"/>
        </w:rPr>
        <w:fldChar w:fldCharType="separate"/>
      </w:r>
      <w:r>
        <w:rPr>
          <w:sz w:val="24"/>
          <w:szCs w:val="32"/>
        </w:rPr>
        <w:t>53</w:t>
      </w:r>
      <w:r>
        <w:rPr>
          <w:sz w:val="24"/>
          <w:szCs w:val="32"/>
        </w:rPr>
        <w:fldChar w:fldCharType="end"/>
      </w:r>
    </w:p>
    <w:p>
      <w:pPr>
        <w:pStyle w:val="10"/>
        <w:tabs>
          <w:tab w:val="right" w:leader="dot" w:pos="9524"/>
        </w:tabs>
        <w:rPr>
          <w:sz w:val="24"/>
          <w:szCs w:val="32"/>
        </w:rPr>
      </w:pPr>
      <w:r>
        <w:rPr>
          <w:rFonts w:ascii="宋体" w:hAnsi="宋体" w:eastAsia="宋体"/>
          <w:color w:val="auto"/>
          <w:sz w:val="24"/>
          <w:szCs w:val="32"/>
          <w:highlight w:val="none"/>
        </w:rPr>
        <w:t>10.</w:t>
      </w:r>
      <w:r>
        <w:rPr>
          <w:rFonts w:hint="eastAsia" w:ascii="宋体" w:hAnsi="宋体" w:eastAsia="宋体"/>
          <w:color w:val="auto"/>
          <w:kern w:val="0"/>
          <w:sz w:val="24"/>
          <w:szCs w:val="32"/>
          <w:highlight w:val="none"/>
        </w:rPr>
        <w:t>投标人认为需提供的相关资料和招标文件要求提供的其他资料（格式）</w:t>
      </w:r>
      <w:r>
        <w:rPr>
          <w:sz w:val="24"/>
          <w:szCs w:val="32"/>
        </w:rPr>
        <w:tab/>
      </w:r>
      <w:r>
        <w:rPr>
          <w:sz w:val="24"/>
          <w:szCs w:val="32"/>
        </w:rPr>
        <w:fldChar w:fldCharType="begin"/>
      </w:r>
      <w:r>
        <w:rPr>
          <w:sz w:val="24"/>
          <w:szCs w:val="32"/>
        </w:rPr>
        <w:instrText xml:space="preserve"> PAGEREF _Toc7045 \h </w:instrText>
      </w:r>
      <w:r>
        <w:rPr>
          <w:sz w:val="24"/>
          <w:szCs w:val="32"/>
        </w:rPr>
        <w:fldChar w:fldCharType="separate"/>
      </w:r>
      <w:r>
        <w:rPr>
          <w:sz w:val="24"/>
          <w:szCs w:val="32"/>
        </w:rPr>
        <w:t>54</w:t>
      </w:r>
      <w:r>
        <w:rPr>
          <w:sz w:val="24"/>
          <w:szCs w:val="32"/>
        </w:rPr>
        <w:fldChar w:fldCharType="end"/>
      </w:r>
    </w:p>
    <w:p>
      <w:pPr>
        <w:pStyle w:val="10"/>
        <w:tabs>
          <w:tab w:val="right" w:leader="dot" w:pos="9524"/>
        </w:tabs>
        <w:rPr>
          <w:sz w:val="24"/>
          <w:szCs w:val="32"/>
        </w:rPr>
      </w:pPr>
      <w:r>
        <w:rPr>
          <w:rFonts w:hint="eastAsia" w:ascii="宋体" w:hAnsi="宋体" w:eastAsia="宋体" w:cs="宋体"/>
          <w:color w:val="auto"/>
          <w:sz w:val="24"/>
          <w:szCs w:val="32"/>
          <w:highlight w:val="none"/>
        </w:rPr>
        <w:t>11</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履约保证金</w:t>
      </w:r>
      <w:r>
        <w:rPr>
          <w:rFonts w:ascii="宋体" w:hAnsi="宋体" w:eastAsia="宋体" w:cs="宋体"/>
          <w:color w:val="auto"/>
          <w:sz w:val="24"/>
          <w:szCs w:val="32"/>
          <w:highlight w:val="none"/>
        </w:rPr>
        <w:t>格式</w:t>
      </w:r>
      <w:r>
        <w:rPr>
          <w:sz w:val="24"/>
          <w:szCs w:val="32"/>
        </w:rPr>
        <w:tab/>
      </w:r>
      <w:r>
        <w:rPr>
          <w:sz w:val="24"/>
          <w:szCs w:val="32"/>
        </w:rPr>
        <w:fldChar w:fldCharType="begin"/>
      </w:r>
      <w:r>
        <w:rPr>
          <w:sz w:val="24"/>
          <w:szCs w:val="32"/>
        </w:rPr>
        <w:instrText xml:space="preserve"> PAGEREF _Toc12828 \h </w:instrText>
      </w:r>
      <w:r>
        <w:rPr>
          <w:sz w:val="24"/>
          <w:szCs w:val="32"/>
        </w:rPr>
        <w:fldChar w:fldCharType="separate"/>
      </w:r>
      <w:r>
        <w:rPr>
          <w:sz w:val="24"/>
          <w:szCs w:val="32"/>
        </w:rPr>
        <w:t>55</w:t>
      </w:r>
      <w:r>
        <w:rPr>
          <w:sz w:val="24"/>
          <w:szCs w:val="32"/>
        </w:rPr>
        <w:fldChar w:fldCharType="end"/>
      </w:r>
    </w:p>
    <w:p>
      <w:pPr>
        <w:pStyle w:val="55"/>
        <w:tabs>
          <w:tab w:val="right" w:leader="dot" w:pos="8306"/>
        </w:tabs>
        <w:spacing w:line="600" w:lineRule="auto"/>
        <w:jc w:val="center"/>
        <w:rPr>
          <w:rFonts w:ascii="宋体" w:hAnsi="宋体"/>
          <w:color w:val="auto"/>
          <w:kern w:val="0"/>
          <w:sz w:val="24"/>
          <w:szCs w:val="24"/>
          <w:highlight w:val="none"/>
        </w:rPr>
      </w:pPr>
      <w:r>
        <w:rPr>
          <w:rFonts w:hint="eastAsia" w:ascii="宋体" w:hAnsi="宋体"/>
          <w:color w:val="auto"/>
          <w:sz w:val="24"/>
          <w:szCs w:val="44"/>
          <w:highlight w:val="none"/>
        </w:rPr>
        <w:fldChar w:fldCharType="end"/>
      </w:r>
    </w:p>
    <w:p>
      <w:pPr>
        <w:tabs>
          <w:tab w:val="left" w:pos="7080"/>
        </w:tabs>
        <w:snapToGrid w:val="0"/>
        <w:jc w:val="center"/>
        <w:rPr>
          <w:rFonts w:ascii="仿宋" w:hAnsi="仿宋" w:eastAsia="仿宋"/>
          <w:color w:val="auto"/>
          <w:sz w:val="36"/>
          <w:szCs w:val="36"/>
          <w:highlight w:val="none"/>
        </w:rPr>
        <w:sectPr>
          <w:footerReference r:id="rId3" w:type="default"/>
          <w:pgSz w:w="11906" w:h="16838"/>
          <w:pgMar w:top="1191" w:right="1191" w:bottom="1191" w:left="1191" w:header="851" w:footer="992" w:gutter="0"/>
          <w:pgNumType w:start="1"/>
          <w:cols w:space="720" w:num="1"/>
          <w:docGrid w:type="lines" w:linePitch="312" w:charSpace="0"/>
        </w:sectPr>
      </w:pPr>
    </w:p>
    <w:p>
      <w:pPr>
        <w:pStyle w:val="19"/>
        <w:spacing w:before="0" w:after="0" w:line="560" w:lineRule="exact"/>
        <w:jc w:val="center"/>
        <w:rPr>
          <w:rFonts w:ascii="宋体" w:hAnsi="宋体"/>
          <w:color w:val="auto"/>
          <w:kern w:val="0"/>
          <w:highlight w:val="none"/>
        </w:rPr>
      </w:pPr>
      <w:bookmarkStart w:id="0" w:name="_Toc526780227"/>
      <w:bookmarkEnd w:id="0"/>
      <w:bookmarkStart w:id="1" w:name="_Toc4795"/>
      <w:r>
        <w:rPr>
          <w:rFonts w:hint="eastAsia" w:ascii="宋体" w:hAnsi="宋体"/>
          <w:color w:val="auto"/>
          <w:kern w:val="0"/>
          <w:highlight w:val="none"/>
        </w:rPr>
        <w:t>第一章 招标文件</w:t>
      </w:r>
      <w:bookmarkEnd w:id="1"/>
    </w:p>
    <w:p>
      <w:pPr>
        <w:pStyle w:val="20"/>
        <w:spacing w:before="0" w:after="0" w:line="560" w:lineRule="exact"/>
        <w:ind w:firstLine="0"/>
        <w:rPr>
          <w:rFonts w:hint="eastAsia" w:ascii="宋体" w:hAnsi="宋体" w:eastAsia="宋体"/>
          <w:color w:val="auto"/>
          <w:kern w:val="0"/>
          <w:sz w:val="28"/>
          <w:szCs w:val="28"/>
          <w:highlight w:val="none"/>
          <w:lang w:eastAsia="zh-CN"/>
        </w:rPr>
      </w:pPr>
      <w:bookmarkStart w:id="2" w:name="_Toc526780228"/>
      <w:bookmarkEnd w:id="2"/>
      <w:bookmarkStart w:id="3" w:name="_Hlt509650027"/>
      <w:bookmarkEnd w:id="3"/>
      <w:bookmarkStart w:id="4" w:name="_Hlt519045778"/>
      <w:bookmarkEnd w:id="4"/>
      <w:bookmarkStart w:id="5" w:name="_Toc27905"/>
      <w:bookmarkStart w:id="6" w:name="OLE_LINK4"/>
      <w:bookmarkStart w:id="7" w:name="OLE_LINK3"/>
      <w:bookmarkStart w:id="8" w:name="OLE_LINK5"/>
      <w:bookmarkStart w:id="9" w:name="OLE_LINK2"/>
      <w:r>
        <w:rPr>
          <w:rFonts w:hint="eastAsia" w:ascii="宋体" w:hAnsi="宋体" w:eastAsia="宋体"/>
          <w:color w:val="auto"/>
          <w:kern w:val="0"/>
          <w:sz w:val="28"/>
          <w:szCs w:val="28"/>
          <w:highlight w:val="none"/>
        </w:rPr>
        <w:t>一、招标</w:t>
      </w:r>
      <w:r>
        <w:rPr>
          <w:rFonts w:hint="eastAsia" w:ascii="宋体" w:hAnsi="宋体" w:eastAsia="宋体"/>
          <w:color w:val="auto"/>
          <w:kern w:val="0"/>
          <w:sz w:val="28"/>
          <w:szCs w:val="28"/>
          <w:highlight w:val="none"/>
          <w:lang w:val="en-US" w:eastAsia="zh-CN"/>
        </w:rPr>
        <w:t>公告</w:t>
      </w:r>
      <w:bookmarkEnd w:id="5"/>
    </w:p>
    <w:p>
      <w:pPr>
        <w:keepNext w:val="0"/>
        <w:keepLines w:val="0"/>
        <w:pageBreakBefore w:val="0"/>
        <w:widowControl/>
        <w:tabs>
          <w:tab w:val="left" w:pos="7560"/>
        </w:tabs>
        <w:kinsoku w:val="0"/>
        <w:wordWrap w:val="0"/>
        <w:overflowPunct/>
        <w:topLinePunct/>
        <w:autoSpaceDE w:val="0"/>
        <w:autoSpaceDN w:val="0"/>
        <w:bidi w:val="0"/>
        <w:adjustRightInd/>
        <w:snapToGrid/>
        <w:spacing w:line="520" w:lineRule="exact"/>
        <w:ind w:firstLine="420" w:firstLineChars="150"/>
        <w:jc w:val="left"/>
        <w:textAlignment w:val="auto"/>
        <w:rPr>
          <w:rFonts w:hint="eastAsia" w:ascii="宋体" w:hAnsi="宋体"/>
          <w:color w:val="auto"/>
          <w:sz w:val="28"/>
          <w:szCs w:val="28"/>
          <w:highlight w:val="none"/>
        </w:rPr>
      </w:pPr>
      <w:r>
        <w:rPr>
          <w:rFonts w:hint="eastAsia" w:ascii="宋体" w:hAnsi="宋体"/>
          <w:color w:val="auto"/>
          <w:sz w:val="28"/>
          <w:szCs w:val="28"/>
          <w:highlight w:val="none"/>
        </w:rPr>
        <w:t>赣州佳宁企业咨询服务有限公司受赣州交通控股集团有限公司的委托，对其</w:t>
      </w:r>
      <w:r>
        <w:rPr>
          <w:rFonts w:hint="eastAsia" w:ascii="宋体" w:hAnsi="宋体"/>
          <w:color w:val="auto"/>
          <w:sz w:val="28"/>
          <w:szCs w:val="28"/>
          <w:highlight w:val="none"/>
          <w:lang w:val="en-US" w:eastAsia="zh-CN"/>
        </w:rPr>
        <w:t>赣州交通控股集团有限公司2024年度</w:t>
      </w:r>
      <w:r>
        <w:rPr>
          <w:rFonts w:hint="eastAsia" w:ascii="宋体" w:hAnsi="宋体"/>
          <w:color w:val="auto"/>
          <w:sz w:val="28"/>
          <w:szCs w:val="28"/>
          <w:highlight w:val="none"/>
          <w:lang w:eastAsia="zh-CN"/>
        </w:rPr>
        <w:t>非公开发行公司债券承销商公开采购项目</w:t>
      </w:r>
      <w:r>
        <w:rPr>
          <w:rFonts w:hint="eastAsia" w:ascii="宋体" w:hAnsi="宋体"/>
          <w:color w:val="auto"/>
          <w:sz w:val="28"/>
          <w:szCs w:val="28"/>
          <w:highlight w:val="none"/>
        </w:rPr>
        <w:t>进行公开招标，现欢迎国内符合资格条件的投标人前来参加投标。</w:t>
      </w:r>
    </w:p>
    <w:p>
      <w:pPr>
        <w:keepNext w:val="0"/>
        <w:keepLines w:val="0"/>
        <w:pageBreakBefore w:val="0"/>
        <w:widowControl/>
        <w:tabs>
          <w:tab w:val="left" w:pos="7560"/>
        </w:tabs>
        <w:overflowPunct/>
        <w:bidi w:val="0"/>
        <w:adjustRightInd/>
        <w:snapToGrid/>
        <w:spacing w:line="520" w:lineRule="exact"/>
        <w:ind w:firstLine="422" w:firstLineChars="150"/>
        <w:jc w:val="left"/>
        <w:textAlignment w:val="auto"/>
        <w:rPr>
          <w:rFonts w:ascii="宋体" w:hAnsi="宋体"/>
          <w:b/>
          <w:bCs/>
          <w:color w:val="auto"/>
          <w:sz w:val="28"/>
          <w:szCs w:val="28"/>
          <w:highlight w:val="none"/>
        </w:rPr>
      </w:pPr>
      <w:r>
        <w:rPr>
          <w:rFonts w:hint="eastAsia" w:ascii="宋体" w:hAnsi="宋体"/>
          <w:b/>
          <w:bCs/>
          <w:color w:val="auto"/>
          <w:sz w:val="28"/>
          <w:szCs w:val="28"/>
          <w:highlight w:val="none"/>
        </w:rPr>
        <w:t>（一）项目编号</w:t>
      </w:r>
      <w:r>
        <w:rPr>
          <w:rFonts w:hint="eastAsia" w:ascii="宋体" w:hAnsi="宋体"/>
          <w:color w:val="auto"/>
          <w:sz w:val="28"/>
          <w:szCs w:val="28"/>
          <w:highlight w:val="none"/>
        </w:rPr>
        <w:t>：</w:t>
      </w:r>
      <w:r>
        <w:rPr>
          <w:rFonts w:hint="eastAsia" w:ascii="宋体" w:hAnsi="宋体"/>
          <w:bCs/>
          <w:color w:val="auto"/>
          <w:sz w:val="28"/>
          <w:szCs w:val="28"/>
          <w:highlight w:val="none"/>
        </w:rPr>
        <w:t>GZJN2024-GZ-G001</w:t>
      </w:r>
    </w:p>
    <w:p>
      <w:pPr>
        <w:keepNext w:val="0"/>
        <w:keepLines w:val="0"/>
        <w:pageBreakBefore w:val="0"/>
        <w:widowControl/>
        <w:tabs>
          <w:tab w:val="left" w:pos="7560"/>
        </w:tabs>
        <w:overflowPunct/>
        <w:bidi w:val="0"/>
        <w:adjustRightInd/>
        <w:snapToGrid/>
        <w:spacing w:line="520" w:lineRule="exact"/>
        <w:ind w:firstLine="422" w:firstLineChars="150"/>
        <w:jc w:val="left"/>
        <w:textAlignment w:val="auto"/>
        <w:rPr>
          <w:rFonts w:ascii="宋体" w:hAnsi="宋体"/>
          <w:b/>
          <w:bCs/>
          <w:color w:val="auto"/>
          <w:sz w:val="28"/>
          <w:szCs w:val="28"/>
          <w:highlight w:val="none"/>
        </w:rPr>
      </w:pPr>
      <w:bookmarkStart w:id="10" w:name="OLE_LINK1"/>
      <w:bookmarkEnd w:id="10"/>
      <w:r>
        <w:rPr>
          <w:rFonts w:hint="eastAsia" w:ascii="宋体" w:hAnsi="宋体"/>
          <w:b/>
          <w:bCs/>
          <w:color w:val="auto"/>
          <w:sz w:val="28"/>
          <w:szCs w:val="28"/>
          <w:highlight w:val="none"/>
        </w:rPr>
        <w:t>（二）招标方式：</w:t>
      </w:r>
      <w:r>
        <w:rPr>
          <w:rFonts w:hint="eastAsia" w:ascii="宋体" w:hAnsi="宋体"/>
          <w:color w:val="auto"/>
          <w:sz w:val="28"/>
          <w:szCs w:val="28"/>
          <w:highlight w:val="none"/>
        </w:rPr>
        <w:t>公开招标</w:t>
      </w:r>
    </w:p>
    <w:p>
      <w:pPr>
        <w:keepNext w:val="0"/>
        <w:keepLines w:val="0"/>
        <w:pageBreakBefore w:val="0"/>
        <w:widowControl/>
        <w:overflowPunct/>
        <w:bidi w:val="0"/>
        <w:adjustRightInd/>
        <w:snapToGrid/>
        <w:spacing w:line="520" w:lineRule="exact"/>
        <w:ind w:firstLine="422" w:firstLineChars="150"/>
        <w:jc w:val="left"/>
        <w:textAlignment w:val="auto"/>
        <w:rPr>
          <w:rFonts w:ascii="宋体" w:hAnsi="宋体"/>
          <w:b/>
          <w:bCs/>
          <w:color w:val="auto"/>
          <w:sz w:val="28"/>
          <w:szCs w:val="28"/>
          <w:highlight w:val="none"/>
        </w:rPr>
      </w:pPr>
      <w:r>
        <w:rPr>
          <w:rFonts w:hint="eastAsia" w:ascii="宋体" w:hAnsi="宋体"/>
          <w:b/>
          <w:bCs/>
          <w:color w:val="auto"/>
          <w:sz w:val="28"/>
          <w:szCs w:val="28"/>
          <w:highlight w:val="none"/>
        </w:rPr>
        <w:t>（三）招标内容：</w:t>
      </w:r>
    </w:p>
    <w:tbl>
      <w:tblPr>
        <w:tblStyle w:val="16"/>
        <w:tblW w:w="9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9"/>
        <w:gridCol w:w="439"/>
        <w:gridCol w:w="896"/>
        <w:gridCol w:w="3348"/>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3269"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项目名称</w:t>
            </w:r>
          </w:p>
        </w:tc>
        <w:tc>
          <w:tcPr>
            <w:tcW w:w="439"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数量</w:t>
            </w:r>
          </w:p>
        </w:tc>
        <w:tc>
          <w:tcPr>
            <w:tcW w:w="896"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单位</w:t>
            </w:r>
          </w:p>
        </w:tc>
        <w:tc>
          <w:tcPr>
            <w:tcW w:w="3348"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主要</w:t>
            </w:r>
            <w:r>
              <w:rPr>
                <w:rFonts w:hint="eastAsia" w:ascii="宋体" w:hAnsi="宋体"/>
                <w:color w:val="auto"/>
                <w:kern w:val="0"/>
                <w:sz w:val="28"/>
                <w:szCs w:val="28"/>
                <w:highlight w:val="none"/>
                <w:lang w:val="en-US" w:eastAsia="zh-CN"/>
              </w:rPr>
              <w:t>内容</w:t>
            </w:r>
            <w:r>
              <w:rPr>
                <w:rFonts w:hint="eastAsia" w:ascii="宋体" w:hAnsi="宋体"/>
                <w:color w:val="auto"/>
                <w:kern w:val="0"/>
                <w:sz w:val="28"/>
                <w:szCs w:val="28"/>
                <w:highlight w:val="none"/>
              </w:rPr>
              <w:t>及要求</w:t>
            </w:r>
          </w:p>
        </w:tc>
        <w:tc>
          <w:tcPr>
            <w:tcW w:w="1540"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lang w:eastAsia="zh-CN"/>
              </w:rPr>
              <w:t>发行费</w:t>
            </w:r>
            <w:r>
              <w:rPr>
                <w:rFonts w:hint="eastAsia" w:ascii="宋体" w:hAnsi="宋体"/>
                <w:color w:val="auto"/>
                <w:kern w:val="0"/>
                <w:sz w:val="28"/>
                <w:szCs w:val="28"/>
                <w:highlight w:val="none"/>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3269" w:type="dxa"/>
            <w:noWrap/>
            <w:vAlign w:val="center"/>
          </w:tcPr>
          <w:p>
            <w:pPr>
              <w:spacing w:line="240" w:lineRule="atLeast"/>
              <w:jc w:val="center"/>
              <w:rPr>
                <w:rFonts w:ascii="宋体" w:hAnsi="宋体"/>
                <w:bCs/>
                <w:color w:val="auto"/>
                <w:sz w:val="28"/>
                <w:szCs w:val="28"/>
                <w:highlight w:val="none"/>
              </w:rPr>
            </w:pPr>
            <w:r>
              <w:rPr>
                <w:rFonts w:hint="eastAsia" w:ascii="宋体" w:hAnsi="宋体"/>
                <w:color w:val="auto"/>
                <w:sz w:val="25"/>
                <w:szCs w:val="25"/>
                <w:highlight w:val="none"/>
                <w:lang w:val="en-US" w:eastAsia="zh-CN"/>
              </w:rPr>
              <w:t>赣州交通控股集团有限公司2024年度</w:t>
            </w:r>
            <w:r>
              <w:rPr>
                <w:rFonts w:hint="eastAsia" w:ascii="宋体" w:hAnsi="宋体"/>
                <w:color w:val="auto"/>
                <w:sz w:val="25"/>
                <w:szCs w:val="25"/>
                <w:highlight w:val="none"/>
                <w:lang w:eastAsia="zh-CN"/>
              </w:rPr>
              <w:t>非公开发行公司债券承销商公开采购项目</w:t>
            </w:r>
            <w:r>
              <w:rPr>
                <w:rFonts w:hint="eastAsia" w:ascii="宋体" w:hAnsi="宋体"/>
                <w:color w:val="auto"/>
                <w:kern w:val="0"/>
                <w:sz w:val="25"/>
                <w:szCs w:val="25"/>
                <w:highlight w:val="none"/>
              </w:rPr>
              <w:t>（国内服务）</w:t>
            </w:r>
          </w:p>
        </w:tc>
        <w:tc>
          <w:tcPr>
            <w:tcW w:w="439"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1</w:t>
            </w:r>
          </w:p>
        </w:tc>
        <w:tc>
          <w:tcPr>
            <w:tcW w:w="896" w:type="dxa"/>
            <w:noWrap/>
            <w:vAlign w:val="center"/>
          </w:tcPr>
          <w:p>
            <w:pPr>
              <w:spacing w:line="240" w:lineRule="atLeast"/>
              <w:jc w:val="center"/>
              <w:rPr>
                <w:rFonts w:ascii="宋体" w:hAnsi="宋体"/>
                <w:color w:val="auto"/>
                <w:kern w:val="0"/>
                <w:sz w:val="28"/>
                <w:szCs w:val="28"/>
                <w:highlight w:val="none"/>
              </w:rPr>
            </w:pPr>
            <w:r>
              <w:rPr>
                <w:rFonts w:hint="eastAsia" w:ascii="宋体" w:hAnsi="宋体"/>
                <w:color w:val="auto"/>
                <w:kern w:val="0"/>
                <w:sz w:val="28"/>
                <w:szCs w:val="28"/>
                <w:highlight w:val="none"/>
              </w:rPr>
              <w:t>项</w:t>
            </w:r>
          </w:p>
        </w:tc>
        <w:tc>
          <w:tcPr>
            <w:tcW w:w="3348" w:type="dxa"/>
            <w:noWrap/>
            <w:vAlign w:val="center"/>
          </w:tcPr>
          <w:p>
            <w:pPr>
              <w:pStyle w:val="98"/>
              <w:widowControl/>
              <w:ind w:firstLine="0" w:firstLineChars="0"/>
              <w:jc w:val="center"/>
              <w:rPr>
                <w:rFonts w:hint="default"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详见采购需求</w:t>
            </w:r>
          </w:p>
        </w:tc>
        <w:tc>
          <w:tcPr>
            <w:tcW w:w="1540" w:type="dxa"/>
            <w:noWrap/>
            <w:vAlign w:val="center"/>
          </w:tcPr>
          <w:p>
            <w:pPr>
              <w:pStyle w:val="98"/>
              <w:widowControl/>
              <w:ind w:firstLine="0" w:firstLineChars="0"/>
              <w:jc w:val="center"/>
              <w:rPr>
                <w:rFonts w:ascii="宋体" w:hAnsi="宋体"/>
                <w:color w:val="auto"/>
                <w:kern w:val="0"/>
                <w:sz w:val="28"/>
                <w:szCs w:val="28"/>
                <w:highlight w:val="none"/>
              </w:rPr>
            </w:pPr>
            <w:r>
              <w:rPr>
                <w:rFonts w:hint="eastAsia" w:ascii="宋体" w:hAnsi="宋体"/>
                <w:color w:val="auto"/>
                <w:kern w:val="0"/>
                <w:sz w:val="28"/>
                <w:szCs w:val="28"/>
                <w:highlight w:val="none"/>
              </w:rPr>
              <w:t>0.8‰/年</w:t>
            </w:r>
          </w:p>
        </w:tc>
      </w:tr>
    </w:tbl>
    <w:p>
      <w:pPr>
        <w:keepNext w:val="0"/>
        <w:keepLines w:val="0"/>
        <w:pageBreakBefore w:val="0"/>
        <w:widowControl/>
        <w:kinsoku/>
        <w:wordWrap/>
        <w:overflowPunct/>
        <w:topLinePunct w:val="0"/>
        <w:autoSpaceDE/>
        <w:autoSpaceDN/>
        <w:bidi w:val="0"/>
        <w:adjustRightInd/>
        <w:snapToGrid/>
        <w:spacing w:line="520" w:lineRule="exact"/>
        <w:ind w:firstLine="422" w:firstLineChars="150"/>
        <w:jc w:val="left"/>
        <w:textAlignment w:val="auto"/>
        <w:rPr>
          <w:rFonts w:ascii="宋体" w:hAnsi="宋体"/>
          <w:b/>
          <w:color w:val="auto"/>
          <w:kern w:val="0"/>
          <w:sz w:val="28"/>
          <w:szCs w:val="28"/>
          <w:highlight w:val="none"/>
        </w:rPr>
      </w:pPr>
      <w:r>
        <w:rPr>
          <w:rFonts w:hint="eastAsia" w:ascii="宋体" w:hAnsi="宋体"/>
          <w:b/>
          <w:color w:val="auto"/>
          <w:kern w:val="0"/>
          <w:sz w:val="28"/>
          <w:szCs w:val="28"/>
          <w:highlight w:val="none"/>
        </w:rPr>
        <w:t>（四）投标方式：本项目不接受联合体投标。</w:t>
      </w:r>
      <w:r>
        <w:rPr>
          <w:rFonts w:hint="eastAsia" w:ascii="宋体" w:hAnsi="宋体"/>
          <w:bCs/>
          <w:color w:val="auto"/>
          <w:kern w:val="0"/>
          <w:sz w:val="28"/>
          <w:szCs w:val="28"/>
          <w:highlight w:val="none"/>
        </w:rPr>
        <w:t>只允许国内投标人参与。投标报价为一次性不得更改的最终报价，只允许一个报价，任何有选择的报价都将被拒绝。</w:t>
      </w:r>
    </w:p>
    <w:p>
      <w:pPr>
        <w:keepNext w:val="0"/>
        <w:keepLines w:val="0"/>
        <w:pageBreakBefore w:val="0"/>
        <w:widowControl/>
        <w:kinsoku/>
        <w:wordWrap/>
        <w:overflowPunct/>
        <w:topLinePunct w:val="0"/>
        <w:autoSpaceDE/>
        <w:autoSpaceDN/>
        <w:bidi w:val="0"/>
        <w:adjustRightInd/>
        <w:snapToGrid/>
        <w:spacing w:line="520" w:lineRule="exact"/>
        <w:ind w:firstLine="469" w:firstLineChars="167"/>
        <w:jc w:val="left"/>
        <w:textAlignment w:val="auto"/>
        <w:rPr>
          <w:rFonts w:ascii="宋体" w:hAnsi="宋体"/>
          <w:b/>
          <w:color w:val="auto"/>
          <w:sz w:val="28"/>
          <w:szCs w:val="28"/>
          <w:highlight w:val="none"/>
        </w:rPr>
      </w:pPr>
      <w:r>
        <w:rPr>
          <w:rFonts w:hint="eastAsia" w:ascii="宋体" w:hAnsi="宋体"/>
          <w:b/>
          <w:color w:val="auto"/>
          <w:sz w:val="28"/>
          <w:szCs w:val="28"/>
          <w:highlight w:val="none"/>
        </w:rPr>
        <w:t>（五）投标人资格要求：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1.1具有独立承担民事责任的能力；</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1.5参加采购活动前三年内，在经营活动中没有重大违法记录。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ascii="宋体" w:hAnsi="宋体"/>
          <w:bCs/>
          <w:color w:val="auto"/>
          <w:sz w:val="28"/>
          <w:szCs w:val="28"/>
          <w:highlight w:val="none"/>
        </w:rPr>
      </w:pPr>
      <w:r>
        <w:rPr>
          <w:rFonts w:hint="eastAsia" w:ascii="宋体" w:hAnsi="宋体"/>
          <w:bCs/>
          <w:color w:val="auto"/>
          <w:sz w:val="28"/>
          <w:szCs w:val="28"/>
          <w:highlight w:val="none"/>
        </w:rPr>
        <w:t>2.落实政府采购政策需满足的资格要求：</w:t>
      </w:r>
      <w:r>
        <w:rPr>
          <w:rFonts w:hint="eastAsia" w:ascii="宋体" w:hAnsi="宋体"/>
          <w:bCs/>
          <w:color w:val="auto"/>
          <w:sz w:val="28"/>
          <w:szCs w:val="28"/>
          <w:highlight w:val="none"/>
          <w:lang w:val="en-US" w:eastAsia="zh-CN"/>
        </w:rPr>
        <w:t>无</w:t>
      </w:r>
      <w:r>
        <w:rPr>
          <w:rFonts w:hint="eastAsia" w:ascii="宋体" w:hAnsi="宋体"/>
          <w:bCs/>
          <w:color w:val="auto"/>
          <w:sz w:val="28"/>
          <w:szCs w:val="28"/>
          <w:highlight w:val="none"/>
        </w:rPr>
        <w:t>。</w:t>
      </w:r>
    </w:p>
    <w:p>
      <w:pPr>
        <w:widowControl/>
        <w:spacing w:line="56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3.本项目的特定资格要求：</w:t>
      </w:r>
    </w:p>
    <w:p>
      <w:pPr>
        <w:widowControl/>
        <w:spacing w:line="56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3.1投标人需具备有效的《经营证券业务许可证》证书（证券业务范围含证券承销资格）（投标文件中提供复印件或扫描件加盖投标人公章）。</w:t>
      </w:r>
    </w:p>
    <w:p>
      <w:pPr>
        <w:widowControl/>
        <w:spacing w:line="56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3.2投标文件中提供声明函投标人在至投标截止之日止近2年内未受到中国证监会、证券交易所对其“暂停证券承销业务”处罚（(投标文件中提供声明函，格式后附）。</w:t>
      </w:r>
    </w:p>
    <w:p>
      <w:pPr>
        <w:widowControl/>
        <w:spacing w:line="560" w:lineRule="exac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（六）公告期限：</w:t>
      </w:r>
      <w:r>
        <w:rPr>
          <w:rFonts w:hint="eastAsia" w:ascii="宋体" w:hAnsi="宋体"/>
          <w:color w:val="auto"/>
          <w:sz w:val="28"/>
          <w:szCs w:val="28"/>
          <w:highlight w:val="none"/>
        </w:rPr>
        <w:t>自本项目公告发布之日起不少于5个工作日。</w:t>
      </w:r>
    </w:p>
    <w:p>
      <w:pPr>
        <w:widowControl/>
        <w:wordWrap w:val="0"/>
        <w:spacing w:line="560" w:lineRule="exact"/>
        <w:ind w:firstLine="624" w:firstLineChars="222"/>
        <w:jc w:val="left"/>
        <w:rPr>
          <w:rFonts w:hint="eastAsia" w:ascii="宋体" w:hAnsi="宋体" w:eastAsia="宋体"/>
          <w:bCs/>
          <w:color w:val="auto"/>
          <w:sz w:val="28"/>
          <w:szCs w:val="28"/>
          <w:highlight w:val="none"/>
          <w:lang w:val="en-US" w:eastAsia="zh-CN"/>
        </w:rPr>
      </w:pPr>
      <w:r>
        <w:rPr>
          <w:rFonts w:hint="eastAsia" w:ascii="宋体" w:hAnsi="宋体"/>
          <w:b/>
          <w:color w:val="auto"/>
          <w:sz w:val="28"/>
          <w:szCs w:val="28"/>
          <w:highlight w:val="none"/>
        </w:rPr>
        <w:t>（七）招标文件的获取：</w:t>
      </w:r>
      <w:r>
        <w:rPr>
          <w:rFonts w:hint="eastAsia" w:ascii="宋体" w:hAnsi="宋体"/>
          <w:bCs/>
          <w:color w:val="auto"/>
          <w:sz w:val="28"/>
          <w:szCs w:val="28"/>
          <w:highlight w:val="none"/>
          <w:lang w:val="en-US" w:eastAsia="zh-CN"/>
        </w:rPr>
        <w:t>本项目采购文件随采购公告同时在赣州交通控股集团有限公司官网(www.gzjtkgjt.com/) 一起发布，请各投标人自行下载，本项目不收取采购文件工本费。</w:t>
      </w:r>
    </w:p>
    <w:p>
      <w:pPr>
        <w:widowControl/>
        <w:spacing w:line="560" w:lineRule="exact"/>
        <w:ind w:firstLine="624" w:firstLineChars="222"/>
        <w:jc w:val="left"/>
        <w:rPr>
          <w:rFonts w:ascii="宋体" w:hAnsi="宋体"/>
          <w:b/>
          <w:color w:val="auto"/>
          <w:kern w:val="0"/>
          <w:sz w:val="28"/>
          <w:szCs w:val="28"/>
          <w:highlight w:val="none"/>
        </w:rPr>
      </w:pPr>
      <w:r>
        <w:rPr>
          <w:rFonts w:hint="eastAsia" w:ascii="宋体" w:hAnsi="宋体"/>
          <w:b/>
          <w:color w:val="auto"/>
          <w:kern w:val="0"/>
          <w:sz w:val="28"/>
          <w:szCs w:val="28"/>
          <w:highlight w:val="none"/>
        </w:rPr>
        <w:t>（八）</w:t>
      </w:r>
      <w:r>
        <w:rPr>
          <w:rFonts w:hint="eastAsia" w:ascii="宋体" w:hAnsi="宋体"/>
          <w:b/>
          <w:bCs/>
          <w:color w:val="auto"/>
          <w:kern w:val="0"/>
          <w:sz w:val="28"/>
          <w:szCs w:val="28"/>
          <w:highlight w:val="none"/>
        </w:rPr>
        <w:t>投标截止时间和开标时间、地点：</w:t>
      </w:r>
      <w:r>
        <w:rPr>
          <w:rFonts w:hint="eastAsia" w:ascii="宋体" w:hAnsi="宋体"/>
          <w:b/>
          <w:bCs/>
          <w:color w:val="auto"/>
          <w:kern w:val="0"/>
          <w:sz w:val="28"/>
          <w:szCs w:val="28"/>
          <w:highlight w:val="none"/>
        </w:rPr>
        <w:tab/>
      </w:r>
    </w:p>
    <w:p>
      <w:pPr>
        <w:widowControl/>
        <w:spacing w:line="560" w:lineRule="exact"/>
        <w:ind w:firstLine="621" w:firstLineChars="222"/>
        <w:jc w:val="left"/>
        <w:rPr>
          <w:rFonts w:ascii="宋体" w:hAnsi="宋体"/>
          <w:color w:val="auto"/>
          <w:kern w:val="0"/>
          <w:sz w:val="28"/>
          <w:szCs w:val="28"/>
          <w:highlight w:val="none"/>
        </w:rPr>
      </w:pPr>
      <w:r>
        <w:rPr>
          <w:rFonts w:hint="eastAsia" w:ascii="宋体" w:hAnsi="宋体"/>
          <w:color w:val="auto"/>
          <w:kern w:val="0"/>
          <w:sz w:val="28"/>
          <w:szCs w:val="28"/>
          <w:highlight w:val="none"/>
        </w:rPr>
        <w:t>1</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投标截止时间和开标时间：</w:t>
      </w:r>
      <w:r>
        <w:rPr>
          <w:rFonts w:hint="eastAsia" w:ascii="宋体" w:hAnsi="宋体"/>
          <w:b/>
          <w:color w:val="auto"/>
          <w:sz w:val="28"/>
          <w:szCs w:val="28"/>
          <w:highlight w:val="none"/>
        </w:rPr>
        <w:t>2024年</w:t>
      </w:r>
      <w:r>
        <w:rPr>
          <w:rFonts w:hint="eastAsia" w:ascii="宋体" w:hAnsi="宋体"/>
          <w:b/>
          <w:color w:val="auto"/>
          <w:sz w:val="28"/>
          <w:szCs w:val="28"/>
          <w:highlight w:val="none"/>
          <w:lang w:val="en-US" w:eastAsia="zh-CN"/>
        </w:rPr>
        <w:t>02</w:t>
      </w:r>
      <w:r>
        <w:rPr>
          <w:rFonts w:hint="eastAsia" w:ascii="宋体" w:hAnsi="宋体"/>
          <w:b/>
          <w:color w:val="auto"/>
          <w:sz w:val="28"/>
          <w:szCs w:val="28"/>
          <w:highlight w:val="none"/>
        </w:rPr>
        <w:t xml:space="preserve">月 </w:t>
      </w:r>
      <w:r>
        <w:rPr>
          <w:rFonts w:hint="eastAsia" w:ascii="宋体" w:hAnsi="宋体"/>
          <w:b/>
          <w:color w:val="auto"/>
          <w:sz w:val="28"/>
          <w:szCs w:val="28"/>
          <w:highlight w:val="none"/>
          <w:lang w:val="en-US" w:eastAsia="zh-CN"/>
        </w:rPr>
        <w:t>27</w:t>
      </w:r>
      <w:r>
        <w:rPr>
          <w:rFonts w:hint="eastAsia" w:ascii="宋体" w:hAnsi="宋体"/>
          <w:b/>
          <w:color w:val="auto"/>
          <w:sz w:val="28"/>
          <w:szCs w:val="28"/>
          <w:highlight w:val="none"/>
        </w:rPr>
        <w:t>日上午9：30（北京时间）；</w:t>
      </w:r>
    </w:p>
    <w:p>
      <w:pPr>
        <w:widowControl/>
        <w:spacing w:line="560" w:lineRule="exact"/>
        <w:ind w:firstLine="621" w:firstLineChars="222"/>
        <w:jc w:val="left"/>
        <w:rPr>
          <w:rFonts w:ascii="宋体" w:hAnsi="宋体"/>
          <w:bCs/>
          <w:color w:val="auto"/>
          <w:sz w:val="28"/>
          <w:szCs w:val="28"/>
          <w:highlight w:val="none"/>
        </w:rPr>
      </w:pPr>
      <w:r>
        <w:rPr>
          <w:rFonts w:hint="eastAsia" w:ascii="宋体" w:hAnsi="宋体"/>
          <w:bCs/>
          <w:color w:val="auto"/>
          <w:sz w:val="28"/>
          <w:szCs w:val="28"/>
          <w:highlight w:val="none"/>
        </w:rPr>
        <w:t>2</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开标地点：</w:t>
      </w:r>
      <w:r>
        <w:rPr>
          <w:rFonts w:hint="eastAsia" w:ascii="宋体" w:hAnsi="宋体"/>
          <w:bCs/>
          <w:sz w:val="28"/>
          <w:szCs w:val="28"/>
        </w:rPr>
        <w:t>赣州佳宁企业咨询服务有限公司（</w:t>
      </w:r>
      <w:r>
        <w:rPr>
          <w:rFonts w:hint="eastAsia" w:ascii="宋体" w:hAnsi="宋体"/>
          <w:sz w:val="28"/>
          <w:szCs w:val="28"/>
        </w:rPr>
        <w:t>赣州市章贡区红都大道嘉福尚江尊品3-110）</w:t>
      </w:r>
      <w:r>
        <w:rPr>
          <w:rFonts w:hint="eastAsia" w:ascii="宋体" w:hAnsi="宋体"/>
          <w:bCs/>
          <w:color w:val="auto"/>
          <w:sz w:val="28"/>
          <w:szCs w:val="28"/>
          <w:highlight w:val="none"/>
        </w:rPr>
        <w:t>。届时请各投标人代表携带投标文件及投标人代表其本人身份证明原件出席采购活动，签到时间以递交投标文件及投标人代表其本人身份证明原件时间为准，逾期递交的投标文件或不符合规定的投标文件或逾期递交投标人代表其本人身份证明原件的将不予受理，作无效投标处理。</w:t>
      </w:r>
    </w:p>
    <w:p>
      <w:pPr>
        <w:kinsoku w:val="0"/>
        <w:wordWrap w:val="0"/>
        <w:topLinePunct/>
        <w:autoSpaceDE w:val="0"/>
        <w:autoSpaceDN w:val="0"/>
        <w:spacing w:line="560" w:lineRule="exact"/>
        <w:ind w:firstLine="686" w:firstLineChars="244"/>
        <w:rPr>
          <w:rFonts w:ascii="宋体" w:hAnsi="宋体"/>
          <w:b/>
          <w:bCs/>
          <w:color w:val="auto"/>
          <w:kern w:val="0"/>
          <w:sz w:val="28"/>
          <w:szCs w:val="28"/>
          <w:highlight w:val="none"/>
        </w:rPr>
      </w:pPr>
      <w:r>
        <w:rPr>
          <w:rFonts w:hint="eastAsia" w:ascii="宋体" w:hAnsi="宋体"/>
          <w:b/>
          <w:bCs/>
          <w:color w:val="auto"/>
          <w:kern w:val="0"/>
          <w:sz w:val="28"/>
          <w:szCs w:val="28"/>
          <w:highlight w:val="none"/>
        </w:rPr>
        <w:t>（九）投标保证金及履约保证金:</w:t>
      </w:r>
    </w:p>
    <w:p>
      <w:pPr>
        <w:keepNext w:val="0"/>
        <w:keepLines w:val="0"/>
        <w:pageBreakBefore w:val="0"/>
        <w:widowControl w:val="0"/>
        <w:kinsoku/>
        <w:wordWrap w:val="0"/>
        <w:overflowPunct/>
        <w:topLinePunct w:val="0"/>
        <w:autoSpaceDE/>
        <w:autoSpaceDN/>
        <w:bidi w:val="0"/>
        <w:adjustRightInd/>
        <w:snapToGrid/>
        <w:spacing w:line="560" w:lineRule="exact"/>
        <w:ind w:firstLine="561"/>
        <w:jc w:val="left"/>
        <w:textAlignment w:val="auto"/>
        <w:rPr>
          <w:rFonts w:ascii="宋体" w:hAnsi="宋体"/>
          <w:b/>
          <w:bCs/>
          <w:color w:val="auto"/>
          <w:kern w:val="0"/>
          <w:sz w:val="28"/>
          <w:szCs w:val="28"/>
          <w:highlight w:val="none"/>
        </w:rPr>
      </w:pPr>
      <w:r>
        <w:rPr>
          <w:rFonts w:hint="eastAsia" w:ascii="宋体" w:hAnsi="宋体"/>
          <w:b/>
          <w:bCs/>
          <w:color w:val="auto"/>
          <w:kern w:val="0"/>
          <w:sz w:val="28"/>
          <w:szCs w:val="28"/>
          <w:highlight w:val="none"/>
        </w:rPr>
        <w:t>1、</w:t>
      </w:r>
      <w:r>
        <w:rPr>
          <w:rFonts w:hint="eastAsia" w:hAnsi="宋体"/>
          <w:color w:val="auto"/>
          <w:sz w:val="27"/>
          <w:szCs w:val="27"/>
          <w:highlight w:val="none"/>
        </w:rPr>
        <w:t>投标人的投标保证金足额一次性缴纳人民币：</w:t>
      </w:r>
      <w:r>
        <w:rPr>
          <w:rFonts w:hint="eastAsia" w:hAnsi="宋体"/>
          <w:b/>
          <w:bCs/>
          <w:color w:val="auto"/>
          <w:sz w:val="27"/>
          <w:szCs w:val="27"/>
          <w:highlight w:val="none"/>
          <w:lang w:val="en-US" w:eastAsia="zh-CN"/>
        </w:rPr>
        <w:t>伍</w:t>
      </w:r>
      <w:r>
        <w:rPr>
          <w:rFonts w:hint="eastAsia" w:hAnsi="宋体"/>
          <w:b/>
          <w:bCs/>
          <w:color w:val="auto"/>
          <w:sz w:val="27"/>
          <w:szCs w:val="27"/>
          <w:highlight w:val="none"/>
        </w:rPr>
        <w:t>万元整</w:t>
      </w:r>
      <w:r>
        <w:rPr>
          <w:rFonts w:hint="eastAsia" w:hAnsi="宋体" w:cs="宋体"/>
          <w:b/>
          <w:bCs/>
          <w:color w:val="auto"/>
          <w:kern w:val="0"/>
          <w:sz w:val="27"/>
          <w:szCs w:val="27"/>
          <w:highlight w:val="none"/>
        </w:rPr>
        <w:t>（¥</w:t>
      </w:r>
      <w:r>
        <w:rPr>
          <w:rFonts w:hint="eastAsia" w:hAnsi="宋体" w:cs="宋体"/>
          <w:b/>
          <w:bCs/>
          <w:color w:val="auto"/>
          <w:kern w:val="0"/>
          <w:sz w:val="27"/>
          <w:szCs w:val="27"/>
          <w:highlight w:val="none"/>
          <w:lang w:val="en-US" w:eastAsia="zh-CN"/>
        </w:rPr>
        <w:t>5</w:t>
      </w:r>
      <w:r>
        <w:rPr>
          <w:rFonts w:hint="eastAsia" w:hAnsi="宋体" w:cs="宋体"/>
          <w:b/>
          <w:bCs/>
          <w:color w:val="auto"/>
          <w:kern w:val="0"/>
          <w:sz w:val="27"/>
          <w:szCs w:val="27"/>
          <w:highlight w:val="none"/>
        </w:rPr>
        <w:t>0000.00）。</w:t>
      </w:r>
      <w:r>
        <w:rPr>
          <w:rFonts w:hint="eastAsia" w:hAnsi="宋体"/>
          <w:color w:val="auto"/>
          <w:sz w:val="27"/>
          <w:szCs w:val="27"/>
          <w:highlight w:val="none"/>
        </w:rPr>
        <w:t>项目投标保证金由投标人自主选择支票或汇票或本票或银行转账或金融机构、担保机构出具的保函等非现金形式提交。投标人采用银行转账（电汇）等非现金方式提交的，从各自</w:t>
      </w:r>
      <w:r>
        <w:rPr>
          <w:rFonts w:hint="eastAsia" w:hAnsi="宋体"/>
          <w:b/>
          <w:color w:val="auto"/>
          <w:sz w:val="27"/>
          <w:szCs w:val="27"/>
          <w:highlight w:val="none"/>
        </w:rPr>
        <w:t>银行基本账户</w:t>
      </w:r>
      <w:r>
        <w:rPr>
          <w:rFonts w:hint="eastAsia" w:hAnsi="宋体"/>
          <w:color w:val="auto"/>
          <w:sz w:val="27"/>
          <w:szCs w:val="27"/>
          <w:highlight w:val="none"/>
        </w:rPr>
        <w:t>（自然人参加投标的，从自然人的同名账户银行账户）</w:t>
      </w:r>
      <w:r>
        <w:rPr>
          <w:rFonts w:hint="eastAsia" w:hAnsi="宋体"/>
          <w:b/>
          <w:color w:val="auto"/>
          <w:sz w:val="27"/>
          <w:szCs w:val="27"/>
          <w:highlight w:val="none"/>
        </w:rPr>
        <w:t>一次性全额</w:t>
      </w:r>
      <w:r>
        <w:rPr>
          <w:rFonts w:hint="eastAsia" w:hAnsi="宋体"/>
          <w:color w:val="auto"/>
          <w:sz w:val="27"/>
          <w:szCs w:val="27"/>
          <w:highlight w:val="none"/>
        </w:rPr>
        <w:t>转入指定账户（</w:t>
      </w:r>
      <w:r>
        <w:rPr>
          <w:rFonts w:hint="eastAsia" w:ascii="宋体" w:hAnsi="宋体"/>
          <w:sz w:val="28"/>
          <w:szCs w:val="28"/>
        </w:rPr>
        <w:t>赣州佳宁企业咨询服务有限公司账号：1314 5923 0000 0355 62</w:t>
      </w:r>
      <w:r>
        <w:rPr>
          <w:rFonts w:hint="eastAsia" w:hAnsi="宋体"/>
          <w:color w:val="auto"/>
          <w:sz w:val="27"/>
          <w:szCs w:val="27"/>
          <w:highlight w:val="none"/>
        </w:rPr>
        <w:t>），</w:t>
      </w:r>
      <w:r>
        <w:rPr>
          <w:rFonts w:hint="eastAsia" w:hAnsi="宋体"/>
          <w:b/>
          <w:color w:val="auto"/>
          <w:sz w:val="27"/>
          <w:szCs w:val="27"/>
          <w:highlight w:val="none"/>
        </w:rPr>
        <w:t>并于投标截止时间之前到账</w:t>
      </w:r>
      <w:r>
        <w:rPr>
          <w:rFonts w:hint="eastAsia" w:hAnsi="宋体"/>
          <w:color w:val="auto"/>
          <w:sz w:val="27"/>
          <w:szCs w:val="27"/>
          <w:highlight w:val="none"/>
        </w:rPr>
        <w:t>，否则投标无效。各投标人在银行转账（电汇）时，</w:t>
      </w:r>
      <w:r>
        <w:rPr>
          <w:rFonts w:hint="eastAsia" w:hAnsi="宋体"/>
          <w:b/>
          <w:color w:val="auto"/>
          <w:sz w:val="27"/>
          <w:szCs w:val="27"/>
          <w:highlight w:val="none"/>
        </w:rPr>
        <w:t>请备注项目编号及用途</w:t>
      </w:r>
      <w:r>
        <w:rPr>
          <w:rFonts w:hint="eastAsia" w:hAnsi="宋体"/>
          <w:color w:val="auto"/>
          <w:sz w:val="27"/>
          <w:szCs w:val="27"/>
          <w:highlight w:val="none"/>
        </w:rPr>
        <w:t>，还须充分考虑银行转账（电汇）的时间差风险。投标人采用支票或汇票或本票或保函（保函具体开具请</w:t>
      </w:r>
      <w:r>
        <w:rPr>
          <w:rFonts w:hint="eastAsia" w:ascii="宋体" w:hAnsi="宋体" w:eastAsia="宋体" w:cs="宋体"/>
          <w:color w:val="auto"/>
          <w:sz w:val="27"/>
          <w:szCs w:val="27"/>
          <w:highlight w:val="none"/>
        </w:rPr>
        <w:t>参照《赣市发改政策字[2020]676号》文件，保函受益人名称为：</w:t>
      </w:r>
      <w:r>
        <w:rPr>
          <w:rFonts w:hint="eastAsia" w:ascii="宋体" w:hAnsi="宋体" w:eastAsia="宋体" w:cs="宋体"/>
          <w:b/>
          <w:bCs/>
          <w:color w:val="auto"/>
          <w:sz w:val="27"/>
          <w:szCs w:val="27"/>
          <w:highlight w:val="none"/>
        </w:rPr>
        <w:t>赣州交通控股集团有限公司</w:t>
      </w:r>
      <w:r>
        <w:rPr>
          <w:rFonts w:hint="eastAsia" w:ascii="宋体" w:hAnsi="宋体" w:eastAsia="宋体" w:cs="宋体"/>
          <w:color w:val="auto"/>
          <w:sz w:val="27"/>
          <w:szCs w:val="27"/>
          <w:highlight w:val="none"/>
        </w:rPr>
        <w:t>）方式的，须在</w:t>
      </w:r>
      <w:r>
        <w:rPr>
          <w:rFonts w:hint="eastAsia" w:ascii="宋体" w:hAnsi="宋体" w:eastAsia="宋体" w:cs="宋体"/>
          <w:b/>
          <w:color w:val="auto"/>
          <w:sz w:val="27"/>
          <w:szCs w:val="27"/>
          <w:highlight w:val="none"/>
        </w:rPr>
        <w:t>开标现场投标截止时间前</w:t>
      </w:r>
      <w:r>
        <w:rPr>
          <w:rFonts w:hint="eastAsia" w:ascii="宋体" w:hAnsi="宋体" w:eastAsia="宋体" w:cs="宋体"/>
          <w:color w:val="auto"/>
          <w:sz w:val="27"/>
          <w:szCs w:val="27"/>
          <w:highlight w:val="none"/>
        </w:rPr>
        <w:t>将支票或汇票或本票或保函的</w:t>
      </w:r>
      <w:r>
        <w:rPr>
          <w:rFonts w:hint="eastAsia" w:ascii="宋体" w:hAnsi="宋体" w:eastAsia="宋体" w:cs="宋体"/>
          <w:b/>
          <w:color w:val="auto"/>
          <w:sz w:val="27"/>
          <w:szCs w:val="27"/>
          <w:highlight w:val="none"/>
        </w:rPr>
        <w:t>原件</w:t>
      </w:r>
      <w:r>
        <w:rPr>
          <w:rFonts w:hint="eastAsia" w:ascii="宋体" w:hAnsi="宋体" w:eastAsia="宋体" w:cs="宋体"/>
          <w:color w:val="auto"/>
          <w:sz w:val="27"/>
          <w:szCs w:val="27"/>
          <w:highlight w:val="none"/>
        </w:rPr>
        <w:t>递交给采购代理机构，</w:t>
      </w:r>
      <w:r>
        <w:rPr>
          <w:rFonts w:hint="eastAsia" w:ascii="宋体" w:hAnsi="宋体" w:eastAsia="宋体" w:cs="宋体"/>
          <w:b/>
          <w:color w:val="auto"/>
          <w:sz w:val="27"/>
          <w:szCs w:val="27"/>
          <w:highlight w:val="none"/>
        </w:rPr>
        <w:t>否则投标无效</w:t>
      </w:r>
      <w:r>
        <w:rPr>
          <w:rFonts w:hint="eastAsia" w:ascii="宋体" w:hAnsi="宋体" w:eastAsia="宋体" w:cs="宋体"/>
          <w:color w:val="auto"/>
          <w:sz w:val="27"/>
          <w:szCs w:val="27"/>
          <w:highlight w:val="none"/>
        </w:rPr>
        <w:t>。未中标人以银行转账（电汇）等非现金形式提交的投标保证金,在结果公告发出之日起五个工作日内无息退还；未中标人以金融机构、担保机构出具的保函或以金融机构出具的支票或汇票或本票等非现金形式提交的投标保证金，在结果公告发出之日起五个工作日内无息退还。中标人以银行转账（电汇）等非现金形式提交的投标保证金,在采购合同签订后五个工作日内无息退还；中标人以金融机构、担保机构出具的保函或以金融机构出具的支票或汇票或本票等非现金形式提交者的投标保证金,在采购合同签订后五个工作日退还保函或支票或汇票或本票。</w:t>
      </w:r>
    </w:p>
    <w:p>
      <w:pPr>
        <w:spacing w:line="560" w:lineRule="exact"/>
        <w:ind w:firstLine="562" w:firstLineChars="200"/>
        <w:rPr>
          <w:rFonts w:hint="eastAsia" w:hAnsi="宋体"/>
          <w:b/>
          <w:bCs/>
          <w:color w:val="auto"/>
          <w:sz w:val="27"/>
          <w:szCs w:val="27"/>
          <w:highlight w:val="none"/>
          <w:lang w:eastAsia="zh-CN"/>
        </w:rPr>
      </w:pPr>
      <w:r>
        <w:rPr>
          <w:rFonts w:hint="eastAsia" w:ascii="宋体" w:hAnsi="宋体"/>
          <w:b/>
          <w:bCs/>
          <w:color w:val="auto"/>
          <w:kern w:val="0"/>
          <w:sz w:val="28"/>
          <w:szCs w:val="28"/>
          <w:highlight w:val="none"/>
        </w:rPr>
        <w:t>2、履约保证金：</w:t>
      </w:r>
      <w:r>
        <w:rPr>
          <w:rFonts w:hint="eastAsia" w:ascii="宋体" w:hAnsi="宋体"/>
          <w:b/>
          <w:color w:val="auto"/>
          <w:kern w:val="0"/>
          <w:sz w:val="28"/>
          <w:szCs w:val="28"/>
          <w:highlight w:val="none"/>
          <w:lang w:eastAsia="zh-CN"/>
        </w:rPr>
        <w:t>中标人需自中标通知书下发之日起</w:t>
      </w:r>
      <w:r>
        <w:rPr>
          <w:rFonts w:hint="eastAsia" w:hAnsi="宋体"/>
          <w:b/>
          <w:color w:val="auto"/>
          <w:kern w:val="0"/>
          <w:sz w:val="28"/>
          <w:szCs w:val="28"/>
          <w:highlight w:val="none"/>
          <w:lang w:val="en-US" w:eastAsia="zh-CN"/>
        </w:rPr>
        <w:t>7个自然日内</w:t>
      </w:r>
      <w:r>
        <w:rPr>
          <w:rFonts w:hint="eastAsia" w:ascii="宋体" w:hAnsi="宋体"/>
          <w:b/>
          <w:color w:val="auto"/>
          <w:kern w:val="0"/>
          <w:sz w:val="28"/>
          <w:szCs w:val="28"/>
          <w:highlight w:val="none"/>
        </w:rPr>
        <w:t>向采购人缴纳履约保证金</w:t>
      </w:r>
      <w:r>
        <w:rPr>
          <w:rFonts w:hint="eastAsia" w:ascii="宋体" w:hAnsi="宋体" w:eastAsia="宋体"/>
          <w:b/>
          <w:color w:val="auto"/>
          <w:kern w:val="0"/>
          <w:sz w:val="28"/>
          <w:szCs w:val="28"/>
          <w:highlight w:val="none"/>
          <w:lang w:eastAsia="zh-CN"/>
        </w:rPr>
        <w:t>，</w:t>
      </w:r>
      <w:r>
        <w:rPr>
          <w:rFonts w:hint="eastAsia" w:ascii="宋体" w:hAnsi="宋体" w:eastAsia="宋体"/>
          <w:b/>
          <w:color w:val="auto"/>
          <w:kern w:val="0"/>
          <w:sz w:val="28"/>
          <w:szCs w:val="28"/>
          <w:highlight w:val="none"/>
          <w:lang w:val="en-US" w:eastAsia="zh-CN"/>
        </w:rPr>
        <w:t>并在</w:t>
      </w:r>
      <w:r>
        <w:rPr>
          <w:rFonts w:hint="eastAsia" w:ascii="宋体" w:hAnsi="宋体" w:eastAsia="宋体"/>
          <w:b/>
          <w:color w:val="auto"/>
          <w:kern w:val="0"/>
          <w:sz w:val="28"/>
          <w:szCs w:val="28"/>
          <w:highlight w:val="none"/>
          <w:lang w:eastAsia="zh-CN"/>
        </w:rPr>
        <w:t>中标结果公告之日起</w:t>
      </w:r>
      <w:r>
        <w:rPr>
          <w:rFonts w:hint="eastAsia" w:ascii="宋体" w:hAnsi="宋体" w:eastAsia="宋体"/>
          <w:b/>
          <w:color w:val="auto"/>
          <w:kern w:val="0"/>
          <w:sz w:val="28"/>
          <w:szCs w:val="28"/>
          <w:highlight w:val="none"/>
          <w:lang w:val="en-US" w:eastAsia="zh-CN"/>
        </w:rPr>
        <w:t>30</w:t>
      </w:r>
      <w:r>
        <w:rPr>
          <w:rFonts w:hint="eastAsia" w:ascii="宋体" w:hAnsi="宋体" w:eastAsia="宋体"/>
          <w:b/>
          <w:color w:val="auto"/>
          <w:kern w:val="0"/>
          <w:sz w:val="28"/>
          <w:szCs w:val="28"/>
          <w:highlight w:val="none"/>
          <w:lang w:eastAsia="zh-CN"/>
        </w:rPr>
        <w:t>个自然日内完成承销合同等相关合同的签订。缴纳履约</w:t>
      </w:r>
      <w:r>
        <w:rPr>
          <w:rFonts w:hint="eastAsia" w:ascii="宋体" w:hAnsi="宋体"/>
          <w:b/>
          <w:color w:val="auto"/>
          <w:kern w:val="0"/>
          <w:sz w:val="28"/>
          <w:szCs w:val="28"/>
          <w:highlight w:val="none"/>
        </w:rPr>
        <w:t>保证金</w:t>
      </w:r>
      <w:r>
        <w:rPr>
          <w:rFonts w:hint="eastAsia" w:ascii="宋体" w:hAnsi="宋体"/>
          <w:b/>
          <w:color w:val="auto"/>
          <w:kern w:val="0"/>
          <w:sz w:val="28"/>
          <w:szCs w:val="28"/>
          <w:highlight w:val="none"/>
          <w:lang w:val="en-US" w:eastAsia="zh-CN"/>
        </w:rPr>
        <w:t>为人民币叁拾万元整（¥300000.00）</w:t>
      </w:r>
      <w:r>
        <w:rPr>
          <w:rFonts w:hint="eastAsia" w:ascii="宋体" w:hAnsi="宋体"/>
          <w:b/>
          <w:color w:val="auto"/>
          <w:kern w:val="0"/>
          <w:sz w:val="28"/>
          <w:szCs w:val="28"/>
          <w:highlight w:val="none"/>
          <w:lang w:eastAsia="zh-CN"/>
        </w:rPr>
        <w:t>，（履约保证金以银行转账（电汇）、支票、汇票、本票或者金融机构、担保机构出具的保函等</w:t>
      </w:r>
      <w:r>
        <w:rPr>
          <w:rFonts w:hint="eastAsia" w:hAnsi="宋体"/>
          <w:b/>
          <w:color w:val="auto"/>
          <w:kern w:val="0"/>
          <w:sz w:val="28"/>
          <w:szCs w:val="28"/>
          <w:highlight w:val="none"/>
          <w:lang w:eastAsia="zh-CN"/>
        </w:rPr>
        <w:t>，</w:t>
      </w:r>
      <w:r>
        <w:rPr>
          <w:rFonts w:hint="eastAsia" w:ascii="宋体" w:hAnsi="宋体"/>
          <w:b/>
          <w:color w:val="auto"/>
          <w:kern w:val="0"/>
          <w:sz w:val="28"/>
          <w:szCs w:val="28"/>
          <w:highlight w:val="none"/>
          <w:lang w:eastAsia="zh-CN"/>
        </w:rPr>
        <w:t>非现金形式提交</w:t>
      </w:r>
      <w:r>
        <w:rPr>
          <w:rFonts w:hint="eastAsia" w:hAnsi="宋体"/>
          <w:b/>
          <w:bCs/>
          <w:color w:val="auto"/>
          <w:sz w:val="27"/>
          <w:szCs w:val="27"/>
          <w:highlight w:val="none"/>
        </w:rPr>
        <w:t>如采用银行保函，应按照“投标文件格式11”执行）。</w:t>
      </w:r>
      <w:r>
        <w:rPr>
          <w:rFonts w:hint="eastAsia" w:hAnsi="宋体"/>
          <w:b/>
          <w:bCs/>
          <w:color w:val="auto"/>
          <w:sz w:val="27"/>
          <w:szCs w:val="27"/>
          <w:highlight w:val="none"/>
          <w:lang w:eastAsia="zh-CN"/>
        </w:rPr>
        <w:t>履约保证金的退还按成功发行金额占中国证券交易所批复金额的比例无息退还；除政策原因外，剩余履约保证金不予退还。</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（十）付款及结算方式：</w:t>
      </w:r>
    </w:p>
    <w:p>
      <w:pPr>
        <w:spacing w:line="56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本次债券</w:t>
      </w:r>
      <w:r>
        <w:rPr>
          <w:rFonts w:hint="eastAsia" w:ascii="宋体" w:hAnsi="宋体"/>
          <w:bCs/>
          <w:color w:val="auto"/>
          <w:sz w:val="28"/>
          <w:szCs w:val="28"/>
          <w:highlight w:val="none"/>
          <w:lang w:eastAsia="zh-CN"/>
        </w:rPr>
        <w:t>发行费</w:t>
      </w:r>
      <w:r>
        <w:rPr>
          <w:rFonts w:hint="eastAsia" w:ascii="宋体" w:hAnsi="宋体"/>
          <w:bCs/>
          <w:color w:val="auto"/>
          <w:sz w:val="28"/>
          <w:szCs w:val="28"/>
          <w:highlight w:val="none"/>
        </w:rPr>
        <w:t>用按实际销售及募集到位资金予以据实支付。</w:t>
      </w:r>
    </w:p>
    <w:p>
      <w:pPr>
        <w:spacing w:line="560" w:lineRule="exact"/>
        <w:ind w:firstLine="560" w:firstLineChars="200"/>
        <w:rPr>
          <w:rFonts w:hint="eastAsia" w:ascii="宋体" w:hAnsi="宋体" w:cs="楷体"/>
          <w:color w:val="auto"/>
          <w:kern w:val="0"/>
          <w:sz w:val="27"/>
          <w:szCs w:val="27"/>
          <w:highlight w:val="none"/>
        </w:rPr>
      </w:pPr>
      <w:r>
        <w:rPr>
          <w:rFonts w:hint="eastAsia" w:ascii="宋体" w:hAnsi="宋体"/>
          <w:bCs/>
          <w:color w:val="auto"/>
          <w:sz w:val="28"/>
          <w:szCs w:val="28"/>
          <w:highlight w:val="none"/>
          <w:lang w:val="en-US" w:eastAsia="zh-CN"/>
        </w:rPr>
        <w:t>2、</w:t>
      </w:r>
      <w:r>
        <w:rPr>
          <w:rFonts w:hint="eastAsia" w:ascii="宋体" w:hAnsi="宋体" w:cs="楷体"/>
          <w:color w:val="auto"/>
          <w:kern w:val="0"/>
          <w:sz w:val="27"/>
          <w:szCs w:val="27"/>
          <w:highlight w:val="none"/>
        </w:rPr>
        <w:t>本项目</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＝当期债券发行面值总额×发行年限×年</w:t>
      </w:r>
      <w:r>
        <w:rPr>
          <w:rFonts w:hint="eastAsia" w:ascii="宋体" w:hAnsi="宋体" w:cs="楷体"/>
          <w:color w:val="auto"/>
          <w:kern w:val="0"/>
          <w:sz w:val="27"/>
          <w:szCs w:val="27"/>
          <w:highlight w:val="none"/>
          <w:lang w:eastAsia="zh-CN"/>
        </w:rPr>
        <w:t>发行费率</w:t>
      </w:r>
      <w:r>
        <w:rPr>
          <w:rFonts w:hint="eastAsia" w:ascii="宋体" w:hAnsi="宋体" w:cs="楷体"/>
          <w:color w:val="auto"/>
          <w:kern w:val="0"/>
          <w:sz w:val="27"/>
          <w:szCs w:val="27"/>
          <w:highlight w:val="none"/>
        </w:rPr>
        <w:t>。</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按发行金额分阶段支付，</w:t>
      </w:r>
      <w:r>
        <w:rPr>
          <w:rFonts w:ascii="宋体" w:hAnsi="宋体" w:cs="楷体"/>
          <w:color w:val="auto"/>
          <w:kern w:val="0"/>
          <w:sz w:val="27"/>
          <w:szCs w:val="27"/>
          <w:highlight w:val="none"/>
        </w:rPr>
        <w:t>以</w:t>
      </w:r>
      <w:r>
        <w:rPr>
          <w:rFonts w:hint="eastAsia" w:ascii="宋体" w:hAnsi="宋体" w:cs="楷体"/>
          <w:color w:val="auto"/>
          <w:kern w:val="0"/>
          <w:sz w:val="27"/>
          <w:szCs w:val="27"/>
          <w:highlight w:val="none"/>
        </w:rPr>
        <w:t>发行期限5年为例，发行成功后并收到等额发票后30天内，支付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，剩余部分自前笔款项支付后4年内，按年平均支付（每次付款前均需向发行人提供等额发票）；以发行期限5年（3+2）为例，发行成功并收到等额发票后30天内，支付前三年</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，前三年的剩余</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，在前笔款项支付后2年内平均支付（每次付款前均需向发行人提供等额发票），第三年年末根据债券实际情况，发行人若选择债券兑付，则不再支付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；若发行人有意愿继续存续债券，则中标主承销商可以根据债券实际情况进行二次承销，并根据二次承销金额支付相应的</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w:t>
      </w:r>
    </w:p>
    <w:p>
      <w:pPr>
        <w:spacing w:line="560" w:lineRule="exact"/>
        <w:ind w:firstLine="540" w:firstLineChars="200"/>
        <w:rPr>
          <w:rFonts w:hint="eastAsia" w:ascii="宋体" w:hAnsi="宋体"/>
          <w:bCs/>
          <w:color w:val="auto"/>
          <w:sz w:val="27"/>
          <w:szCs w:val="27"/>
          <w:highlight w:val="none"/>
        </w:rPr>
      </w:pPr>
      <w:r>
        <w:rPr>
          <w:rFonts w:hint="eastAsia" w:ascii="宋体" w:hAnsi="宋体"/>
          <w:bCs/>
          <w:color w:val="auto"/>
          <w:sz w:val="27"/>
          <w:szCs w:val="27"/>
          <w:highlight w:val="none"/>
        </w:rPr>
        <w:t>（3）采购人付款前，中标人应向采购人提供税务部门认可的等额发票，若因票据本身原因造成采购人审计、税务稽查风险，责任和损失由中标人承担。</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（十一）联系方法：</w:t>
      </w:r>
    </w:p>
    <w:bookmarkEnd w:id="6"/>
    <w:bookmarkEnd w:id="7"/>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采购人：赣州交通控股集团有限公司</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地址：赣州市赣州东高速公路出口旁</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电话：0797-8289692</w:t>
      </w:r>
    </w:p>
    <w:p>
      <w:pPr>
        <w:spacing w:line="560" w:lineRule="exact"/>
        <w:ind w:firstLine="560" w:firstLineChars="200"/>
        <w:rPr>
          <w:rFonts w:hint="default" w:ascii="宋体" w:hAnsi="宋体" w:eastAsia="宋体"/>
          <w:bCs/>
          <w:color w:val="auto"/>
          <w:sz w:val="28"/>
          <w:szCs w:val="28"/>
          <w:highlight w:val="none"/>
          <w:lang w:val="en-US" w:eastAsia="zh-CN"/>
        </w:rPr>
      </w:pPr>
      <w:r>
        <w:rPr>
          <w:rFonts w:hint="eastAsia" w:ascii="宋体" w:hAnsi="宋体"/>
          <w:bCs/>
          <w:color w:val="auto"/>
          <w:sz w:val="28"/>
          <w:szCs w:val="28"/>
          <w:highlight w:val="none"/>
        </w:rPr>
        <w:t>联系人：</w:t>
      </w:r>
      <w:r>
        <w:rPr>
          <w:rFonts w:hint="eastAsia" w:ascii="宋体" w:hAnsi="宋体"/>
          <w:bCs/>
          <w:color w:val="auto"/>
          <w:sz w:val="28"/>
          <w:szCs w:val="28"/>
          <w:highlight w:val="none"/>
          <w:lang w:val="en-US" w:eastAsia="zh-CN"/>
        </w:rPr>
        <w:t>张女士</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采购代理机构：赣州佳宁企业咨询服务有限公司</w:t>
      </w:r>
    </w:p>
    <w:p>
      <w:pPr>
        <w:spacing w:line="560" w:lineRule="exact"/>
        <w:ind w:firstLine="560" w:firstLineChars="200"/>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rPr>
        <w:t>地址：赣州市章贡区红都大道嘉福尚江尊品3-110</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电话：0797-8166200/18679775239</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邮箱：</w:t>
      </w:r>
      <w:r>
        <w:rPr>
          <w:color w:val="auto"/>
          <w:highlight w:val="none"/>
        </w:rPr>
        <w:fldChar w:fldCharType="begin"/>
      </w:r>
      <w:r>
        <w:rPr>
          <w:color w:val="auto"/>
          <w:highlight w:val="none"/>
        </w:rPr>
        <w:instrText xml:space="preserve"> HYPERLINK "javascript:;" </w:instrText>
      </w:r>
      <w:r>
        <w:rPr>
          <w:color w:val="auto"/>
          <w:highlight w:val="none"/>
        </w:rPr>
        <w:fldChar w:fldCharType="separate"/>
      </w:r>
      <w:r>
        <w:rPr>
          <w:rFonts w:hint="eastAsia" w:ascii="宋体" w:hAnsi="宋体"/>
          <w:bCs/>
          <w:color w:val="auto"/>
          <w:sz w:val="28"/>
          <w:szCs w:val="28"/>
          <w:highlight w:val="none"/>
        </w:rPr>
        <w:t>gzjnyxgs@163.com</w:t>
      </w:r>
      <w:r>
        <w:rPr>
          <w:rFonts w:hint="eastAsia" w:ascii="宋体" w:hAnsi="宋体"/>
          <w:bCs/>
          <w:color w:val="auto"/>
          <w:sz w:val="28"/>
          <w:szCs w:val="28"/>
          <w:highlight w:val="none"/>
        </w:rPr>
        <w:fldChar w:fldCharType="end"/>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联系人：曾梦凯</w:t>
      </w:r>
    </w:p>
    <w:bookmarkEnd w:id="8"/>
    <w:bookmarkEnd w:id="9"/>
    <w:p>
      <w:pPr>
        <w:pStyle w:val="26"/>
        <w:spacing w:after="0" w:line="560" w:lineRule="exact"/>
        <w:ind w:firstLine="560"/>
        <w:jc w:val="left"/>
        <w:rPr>
          <w:rFonts w:ascii="宋体" w:hAnsi="宋体"/>
          <w:sz w:val="28"/>
          <w:szCs w:val="28"/>
        </w:rPr>
      </w:pPr>
      <w:r>
        <w:rPr>
          <w:rFonts w:hint="eastAsia" w:ascii="宋体" w:hAnsi="宋体"/>
          <w:sz w:val="28"/>
          <w:szCs w:val="28"/>
        </w:rPr>
        <w:t>3、代理机构开户行信息：</w:t>
      </w:r>
    </w:p>
    <w:p>
      <w:pPr>
        <w:spacing w:line="560" w:lineRule="exact"/>
        <w:ind w:firstLine="560"/>
        <w:jc w:val="left"/>
        <w:rPr>
          <w:rFonts w:ascii="宋体" w:hAnsi="宋体"/>
          <w:sz w:val="28"/>
          <w:szCs w:val="28"/>
        </w:rPr>
      </w:pPr>
      <w:bookmarkStart w:id="11" w:name="_Toc46826137"/>
      <w:bookmarkEnd w:id="11"/>
      <w:bookmarkStart w:id="12" w:name="_Toc46826138"/>
      <w:r>
        <w:rPr>
          <w:rFonts w:hint="eastAsia" w:ascii="宋体" w:hAnsi="宋体"/>
          <w:sz w:val="28"/>
          <w:szCs w:val="28"/>
        </w:rPr>
        <w:t>开户行：赣州农村商业银行股份有限公司明珠支行</w:t>
      </w:r>
    </w:p>
    <w:bookmarkEnd w:id="12"/>
    <w:p>
      <w:pPr>
        <w:spacing w:line="560" w:lineRule="exact"/>
        <w:ind w:firstLine="560"/>
        <w:jc w:val="left"/>
        <w:rPr>
          <w:rFonts w:ascii="宋体" w:hAnsi="宋体"/>
          <w:sz w:val="28"/>
          <w:szCs w:val="28"/>
          <w:u w:val="single"/>
        </w:rPr>
      </w:pPr>
      <w:bookmarkStart w:id="13" w:name="_Toc46826139"/>
      <w:r>
        <w:rPr>
          <w:rFonts w:hint="eastAsia" w:ascii="宋体" w:hAnsi="宋体"/>
          <w:sz w:val="28"/>
          <w:szCs w:val="28"/>
        </w:rPr>
        <w:t>户名：赣州佳宁企业咨询服务有限公司</w:t>
      </w:r>
    </w:p>
    <w:bookmarkEnd w:id="13"/>
    <w:p>
      <w:pPr>
        <w:spacing w:line="560" w:lineRule="exact"/>
        <w:ind w:firstLine="560"/>
        <w:rPr>
          <w:rFonts w:ascii="宋体" w:hAnsi="宋体"/>
          <w:sz w:val="28"/>
          <w:szCs w:val="28"/>
        </w:rPr>
      </w:pPr>
      <w:r>
        <w:rPr>
          <w:rFonts w:hint="eastAsia" w:ascii="宋体" w:hAnsi="宋体"/>
          <w:sz w:val="28"/>
          <w:szCs w:val="28"/>
          <w:u w:val="single"/>
        </w:rPr>
        <w:t>账号：1314 5923 0000 0355 62</w:t>
      </w:r>
      <w:r>
        <w:rPr>
          <w:rFonts w:hint="eastAsia" w:ascii="宋体" w:hAnsi="宋体"/>
          <w:b/>
          <w:bCs/>
          <w:sz w:val="28"/>
          <w:szCs w:val="28"/>
          <w:u w:val="single"/>
        </w:rPr>
        <w:t>（此账号用作收取</w:t>
      </w:r>
      <w:r>
        <w:rPr>
          <w:rFonts w:hint="eastAsia" w:ascii="宋体" w:hAnsi="宋体"/>
          <w:b/>
          <w:bCs/>
          <w:sz w:val="28"/>
          <w:szCs w:val="28"/>
        </w:rPr>
        <w:t>保证金和代理服务费，转账时烦请备注项目编号）</w:t>
      </w:r>
    </w:p>
    <w:p>
      <w:pPr>
        <w:pStyle w:val="8"/>
        <w:adjustRightInd w:val="0"/>
        <w:snapToGrid w:val="0"/>
        <w:spacing w:line="500" w:lineRule="exact"/>
        <w:ind w:firstLine="540" w:firstLineChars="200"/>
        <w:jc w:val="left"/>
        <w:rPr>
          <w:rFonts w:hint="eastAsia" w:hAnsi="宋体"/>
          <w:color w:val="auto"/>
          <w:sz w:val="27"/>
          <w:szCs w:val="27"/>
          <w:highlight w:val="none"/>
        </w:rPr>
      </w:pPr>
    </w:p>
    <w:p>
      <w:pPr>
        <w:spacing w:line="560" w:lineRule="exact"/>
        <w:ind w:firstLine="560" w:firstLineChars="20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监督部门联系方式</w:t>
      </w:r>
    </w:p>
    <w:p>
      <w:pPr>
        <w:spacing w:line="560" w:lineRule="exact"/>
        <w:ind w:firstLine="560" w:firstLineChars="20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监督单位：赣州交通控股集团有限公司风控审计部</w:t>
      </w:r>
    </w:p>
    <w:p>
      <w:pPr>
        <w:spacing w:line="560" w:lineRule="exact"/>
        <w:ind w:firstLine="560" w:firstLineChars="20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监督电话：0797-8289879</w:t>
      </w:r>
    </w:p>
    <w:p>
      <w:pPr>
        <w:spacing w:line="560" w:lineRule="exact"/>
        <w:ind w:firstLine="560" w:firstLineChars="20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公告发布网址：http://www.chinabidding.com.cn/、http://www.jxtb.org.cn/、www.gzjtkgjt.com/。</w:t>
      </w:r>
    </w:p>
    <w:p>
      <w:pPr>
        <w:spacing w:line="560" w:lineRule="exact"/>
        <w:ind w:firstLine="560" w:firstLineChars="200"/>
        <w:rPr>
          <w:rFonts w:hint="eastAsia" w:ascii="宋体" w:hAnsi="宋体" w:eastAsia="宋体"/>
          <w:bCs/>
          <w:color w:val="auto"/>
          <w:sz w:val="28"/>
          <w:szCs w:val="28"/>
          <w:highlight w:val="none"/>
        </w:rPr>
      </w:pPr>
    </w:p>
    <w:p>
      <w:pPr>
        <w:spacing w:line="560" w:lineRule="exact"/>
        <w:jc w:val="center"/>
        <w:outlineLvl w:val="1"/>
        <w:rPr>
          <w:rFonts w:ascii="宋体" w:hAnsi="宋体"/>
          <w:b/>
          <w:bCs/>
          <w:color w:val="auto"/>
          <w:kern w:val="0"/>
          <w:sz w:val="28"/>
          <w:szCs w:val="28"/>
          <w:highlight w:val="none"/>
        </w:rPr>
      </w:pPr>
      <w:r>
        <w:rPr>
          <w:rFonts w:hint="eastAsia" w:ascii="仿宋" w:hAnsi="仿宋" w:eastAsia="仿宋"/>
          <w:b/>
          <w:bCs/>
          <w:color w:val="auto"/>
          <w:kern w:val="0"/>
          <w:sz w:val="36"/>
          <w:szCs w:val="36"/>
          <w:highlight w:val="none"/>
        </w:rPr>
        <w:br w:type="page"/>
      </w:r>
      <w:bookmarkStart w:id="14" w:name="_Toc31694"/>
      <w:r>
        <w:rPr>
          <w:rFonts w:hint="eastAsia" w:ascii="宋体" w:hAnsi="宋体"/>
          <w:b/>
          <w:bCs/>
          <w:color w:val="auto"/>
          <w:kern w:val="0"/>
          <w:sz w:val="28"/>
          <w:szCs w:val="28"/>
          <w:highlight w:val="none"/>
        </w:rPr>
        <w:t>二、投 标 人 须 知</w:t>
      </w:r>
      <w:bookmarkEnd w:id="14"/>
    </w:p>
    <w:p>
      <w:pPr>
        <w:tabs>
          <w:tab w:val="left" w:pos="5140"/>
        </w:tabs>
        <w:spacing w:line="560" w:lineRule="exact"/>
        <w:jc w:val="center"/>
        <w:outlineLvl w:val="2"/>
        <w:rPr>
          <w:rFonts w:ascii="宋体" w:hAnsi="宋体"/>
          <w:b/>
          <w:color w:val="auto"/>
          <w:spacing w:val="3"/>
          <w:sz w:val="28"/>
          <w:szCs w:val="28"/>
          <w:highlight w:val="none"/>
        </w:rPr>
      </w:pPr>
      <w:r>
        <w:rPr>
          <w:rFonts w:hint="eastAsia" w:ascii="宋体" w:hAnsi="宋体"/>
          <w:b/>
          <w:color w:val="auto"/>
          <w:spacing w:val="3"/>
          <w:sz w:val="28"/>
          <w:szCs w:val="28"/>
          <w:highlight w:val="none"/>
        </w:rPr>
        <w:t>（一）</w:t>
      </w:r>
      <w:r>
        <w:rPr>
          <w:rFonts w:hint="eastAsia" w:ascii="宋体" w:hAnsi="宋体"/>
          <w:b/>
          <w:color w:val="auto"/>
          <w:sz w:val="28"/>
          <w:szCs w:val="28"/>
          <w:highlight w:val="none"/>
        </w:rPr>
        <w:t>总</w:t>
      </w:r>
      <w:r>
        <w:rPr>
          <w:rFonts w:hint="eastAsia" w:ascii="宋体" w:hAnsi="宋体"/>
          <w:b/>
          <w:color w:val="auto"/>
          <w:w w:val="99"/>
          <w:sz w:val="28"/>
          <w:szCs w:val="28"/>
          <w:highlight w:val="none"/>
        </w:rPr>
        <w:t>则</w:t>
      </w:r>
    </w:p>
    <w:p>
      <w:pPr>
        <w:spacing w:line="560" w:lineRule="exact"/>
        <w:jc w:val="left"/>
        <w:rPr>
          <w:rFonts w:ascii="宋体" w:hAnsi="宋体"/>
          <w:color w:val="auto"/>
          <w:sz w:val="28"/>
          <w:szCs w:val="28"/>
          <w:highlight w:val="none"/>
        </w:rPr>
      </w:pP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1.适用范围</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本招标文件适用于本招标邀请中所述项目相关服务的采购。</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2.定义</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2.1“采购代理机构”系指赣州佳宁企业咨询服务有限公司。</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2.2“投标人”，是指响应招标、参加投标竞争的法人。</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2.3““投标人代表”系指该投标人的法定代表人或经法定代表人正式授权的委托代理人。</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2.4“采购人”系指本次采购项目的采购人，即</w:t>
      </w:r>
      <w:r>
        <w:rPr>
          <w:rFonts w:hint="eastAsia" w:ascii="宋体" w:hAnsi="宋体"/>
          <w:bCs/>
          <w:color w:val="auto"/>
          <w:sz w:val="28"/>
          <w:szCs w:val="28"/>
          <w:highlight w:val="none"/>
        </w:rPr>
        <w:t>赣州交通控股集团有限公司</w:t>
      </w:r>
      <w:r>
        <w:rPr>
          <w:rFonts w:hint="eastAsia" w:ascii="宋体" w:hAnsi="宋体"/>
          <w:color w:val="auto"/>
          <w:kern w:val="0"/>
          <w:sz w:val="28"/>
          <w:szCs w:val="28"/>
          <w:highlight w:val="none"/>
        </w:rPr>
        <w:t>。</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2.5“公章”系指投标人的行政章，不接受加盖其他印鉴（如合同专用章、投标专用章、有序号的章等印鉴）的投标文件。</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2.6本招标文件所称的“以上”、“以下”、“内”、“以内”，包括本数；所称的“不足”，不包括本数。</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2.7本招标文件规定按日计算期间的，开始当天不计入，从次日开始计算。期限的最后一日是国家法定节假日的，顺延到节假日后的次日为期限的最后一日。</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2.8本招标文件所引用的标准若有更新,则以更新后的标准执行。</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3.投标费用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3.1投标人应自行承担所有与准备和参加投标有关的费用。不论投标结果如何，采购代理机构对上述费用不负任何责任。</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3.2本次采购采购人同意采购代理机构向中标人收取采购代理服务费，具体收费标准按固定收费伍万柒仟捌佰（￥57800.00）元整</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请各投标人在报价时充分考虑这一因素。</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4.合格的投标人</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4.1凡有能力提供本招标文件所述服务的，符合本招标文件规定资格要求的国内供货商可能成为合格的投标人。</w:t>
      </w:r>
      <w:r>
        <w:rPr>
          <w:rFonts w:hint="eastAsia" w:ascii="宋体" w:hAnsi="宋体"/>
          <w:b/>
          <w:bCs/>
          <w:color w:val="auto"/>
          <w:kern w:val="0"/>
          <w:sz w:val="28"/>
          <w:szCs w:val="28"/>
          <w:highlight w:val="none"/>
        </w:rPr>
        <w:t>法人投标人的分支机构不能以分支机构的身份参加该项目的采购活动，只能以法人身份参加，否则投标无效；但银行、保险、石油石化、电力、电信行业除外。</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4.2投标人应遵守中国的有关法律、法规和规章的规定。</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4.3一个投标人只能提交一个投标文件。如果投标人之间存在下列互为关联关系的情形之一的，不得同时参加本项目投标；</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4.3.1</w:t>
      </w:r>
      <w:r>
        <w:rPr>
          <w:rFonts w:hint="eastAsia" w:ascii="宋体" w:hAnsi="宋体"/>
          <w:color w:val="auto"/>
          <w:sz w:val="28"/>
          <w:szCs w:val="28"/>
          <w:highlight w:val="none"/>
        </w:rPr>
        <w:t>法定代表人为同一人的两个及两个以上法人</w:t>
      </w:r>
      <w:r>
        <w:rPr>
          <w:rFonts w:hint="eastAsia" w:ascii="宋体" w:hAnsi="宋体"/>
          <w:color w:val="auto"/>
          <w:kern w:val="0"/>
          <w:sz w:val="28"/>
          <w:szCs w:val="28"/>
          <w:highlight w:val="none"/>
        </w:rPr>
        <w:t>；</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4.3.2投标人相互之间存在直接控股、管理关系的。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4.4为本采购项目提供整体设计、规范编制或者项目管理、监理、 检测等服务的投标人不得参加本项目。</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4.5投标代理人在同一个项目中只能接受一个投标人的委托参加投标。</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4.6投标人信用记录</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4.6.1本次采购将通过信用中国网站（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olor w:val="auto"/>
          <w:kern w:val="0"/>
          <w:sz w:val="28"/>
          <w:szCs w:val="28"/>
          <w:highlight w:val="none"/>
        </w:rPr>
        <w:t>www.creditchina.gov.cn</w:t>
      </w:r>
      <w:r>
        <w:rPr>
          <w:rFonts w:hint="eastAsia" w:ascii="宋体" w:hAnsi="宋体"/>
          <w:color w:val="auto"/>
          <w:kern w:val="0"/>
          <w:sz w:val="28"/>
          <w:szCs w:val="28"/>
          <w:highlight w:val="none"/>
        </w:rPr>
        <w:fldChar w:fldCharType="end"/>
      </w:r>
      <w:r>
        <w:rPr>
          <w:rFonts w:hint="eastAsia" w:ascii="宋体" w:hAnsi="宋体"/>
          <w:color w:val="auto"/>
          <w:kern w:val="0"/>
          <w:sz w:val="28"/>
          <w:szCs w:val="28"/>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color w:val="auto"/>
          <w:kern w:val="0"/>
          <w:sz w:val="28"/>
          <w:szCs w:val="28"/>
          <w:highlight w:val="none"/>
        </w:rPr>
        <w:t>（www.ccgp.gov.cn</w:t>
      </w:r>
      <w:r>
        <w:rPr>
          <w:rFonts w:hint="eastAsia" w:ascii="宋体" w:hAnsi="宋体"/>
          <w:color w:val="auto"/>
          <w:kern w:val="0"/>
          <w:sz w:val="28"/>
          <w:szCs w:val="28"/>
          <w:highlight w:val="none"/>
        </w:rPr>
        <w:fldChar w:fldCharType="end"/>
      </w:r>
      <w:r>
        <w:rPr>
          <w:rFonts w:hint="eastAsia" w:ascii="宋体" w:hAnsi="宋体"/>
          <w:color w:val="auto"/>
          <w:kern w:val="0"/>
          <w:sz w:val="28"/>
          <w:szCs w:val="28"/>
          <w:highlight w:val="none"/>
        </w:rPr>
        <w:t>）、中国招标投标公共服务平台（http://www.cebpubservice.com/index.shtml）对参加本项目的投标人进行信用记录查询。</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4.6.2查询的截止时间点为开标之日止三年内。</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4.6.3投标人被列入失信被执行人、重大税收违法案件当事人名单、政府采购严重违法失信行为记录名单及其他不符合《中华人民共和国政府采购法》第二十二条规定的投标人，将拒绝其参加本项目。</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4.6.4投标人不需要在投标文件中提供各自的信用信息查询记录，投标人的信用信息查询记录将由采购代理机构负责查询，并将信用信息查询记录结果提交给资格评审小组审核，同时报采购人存档。</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4.6.5采购人和采购代理机构将妥善保管投标人的信用信息，仅适用于本项目，不会用于与本项目投标无关的其他事项。</w:t>
      </w:r>
    </w:p>
    <w:p>
      <w:pPr>
        <w:pStyle w:val="25"/>
        <w:spacing w:after="0" w:line="560" w:lineRule="exact"/>
        <w:ind w:firstLine="280"/>
        <w:rPr>
          <w:rFonts w:ascii="宋体" w:hAnsi="宋体"/>
          <w:color w:val="auto"/>
          <w:sz w:val="28"/>
          <w:szCs w:val="28"/>
          <w:highlight w:val="none"/>
        </w:rPr>
      </w:pPr>
    </w:p>
    <w:p>
      <w:pPr>
        <w:tabs>
          <w:tab w:val="left" w:pos="5140"/>
        </w:tabs>
        <w:spacing w:line="560" w:lineRule="exact"/>
        <w:jc w:val="center"/>
        <w:outlineLvl w:val="2"/>
        <w:rPr>
          <w:rFonts w:ascii="宋体" w:hAnsi="宋体"/>
          <w:b/>
          <w:color w:val="auto"/>
          <w:spacing w:val="3"/>
          <w:sz w:val="28"/>
          <w:szCs w:val="28"/>
          <w:highlight w:val="none"/>
        </w:rPr>
      </w:pPr>
      <w:r>
        <w:rPr>
          <w:rFonts w:hint="eastAsia" w:ascii="宋体" w:hAnsi="宋体"/>
          <w:b/>
          <w:color w:val="auto"/>
          <w:spacing w:val="3"/>
          <w:sz w:val="28"/>
          <w:szCs w:val="28"/>
          <w:highlight w:val="none"/>
        </w:rPr>
        <w:t>（二）招标文件</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5.招标事项说明</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5.1投标人应认真阅读招标文件中所有的事项、格式、条件、条款和规范等要求。如果没有按照招标文件的要求提交全部资料，或没有对招标文件做出明确响应，其风险由投标人自行承担。根据有关条款规定，其投标有可能被拒绝或被认定为无效投标。</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5.2除非有特殊要求，招标文件不单独提供招标服务所在地的自然环境、气候条件、公用设施等情况，投标人被视为熟悉上述与履行合同有关的一切情况。</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6.澄清与答疑</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rPr>
        <w:t>.1本项目不进行集中答疑。任何要求对采购文件进行澄清和疑问的投标人，均以书面或电子邮件的方式在202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年</w:t>
      </w:r>
      <w:r>
        <w:rPr>
          <w:rFonts w:hint="eastAsia" w:ascii="宋体" w:hAnsi="宋体"/>
          <w:color w:val="auto"/>
          <w:kern w:val="0"/>
          <w:sz w:val="28"/>
          <w:szCs w:val="28"/>
          <w:highlight w:val="none"/>
          <w:lang w:val="en-US" w:eastAsia="zh-CN"/>
        </w:rPr>
        <w:t>02</w:t>
      </w:r>
      <w:r>
        <w:rPr>
          <w:rFonts w:hint="eastAsia" w:ascii="宋体" w:hAnsi="宋体"/>
          <w:color w:val="auto"/>
          <w:kern w:val="0"/>
          <w:sz w:val="28"/>
          <w:szCs w:val="28"/>
          <w:highlight w:val="none"/>
        </w:rPr>
        <w:t>月</w:t>
      </w:r>
      <w:r>
        <w:rPr>
          <w:rFonts w:hint="eastAsia" w:ascii="宋体" w:hAnsi="宋体"/>
          <w:color w:val="auto"/>
          <w:kern w:val="0"/>
          <w:sz w:val="28"/>
          <w:szCs w:val="28"/>
          <w:highlight w:val="none"/>
          <w:lang w:val="en-US" w:eastAsia="zh-CN"/>
        </w:rPr>
        <w:t>9</w:t>
      </w:r>
      <w:r>
        <w:rPr>
          <w:rFonts w:hint="eastAsia" w:ascii="宋体" w:hAnsi="宋体"/>
          <w:color w:val="auto"/>
          <w:kern w:val="0"/>
          <w:sz w:val="28"/>
          <w:szCs w:val="28"/>
          <w:highlight w:val="none"/>
        </w:rPr>
        <w:t>日17：30前（北京时间）提交至采购代理机构，采购代理机构对疑问进行汇总整理。必要时，采购代理机构将组织专家进行论证。并将答疑结果公布在</w:t>
      </w:r>
      <w:r>
        <w:rPr>
          <w:rFonts w:hint="eastAsia" w:ascii="宋体" w:hAnsi="宋体"/>
          <w:color w:val="auto"/>
          <w:kern w:val="0"/>
          <w:sz w:val="28"/>
          <w:szCs w:val="28"/>
          <w:highlight w:val="none"/>
          <w:lang w:eastAsia="zh-CN"/>
        </w:rPr>
        <w:t>采购与招标网、</w:t>
      </w:r>
      <w:r>
        <w:rPr>
          <w:rFonts w:hint="eastAsia" w:ascii="宋体" w:hAnsi="宋体"/>
          <w:color w:val="auto"/>
          <w:kern w:val="0"/>
          <w:sz w:val="28"/>
          <w:szCs w:val="28"/>
          <w:highlight w:val="none"/>
        </w:rPr>
        <w:t>江西省招标投标网、赣州交通控股集团有限公司官网，各投标人应注意浏览。</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rPr>
        <w:t>.2投标人在规定的时间内未对采购文件要求澄清或提出疑问的，采购代理机构将视其为同意。</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rPr>
        <w:t>.3投标人有义务在招标活动期间浏览</w:t>
      </w:r>
      <w:r>
        <w:rPr>
          <w:rFonts w:hint="eastAsia" w:ascii="宋体" w:hAnsi="宋体"/>
          <w:color w:val="auto"/>
          <w:kern w:val="0"/>
          <w:sz w:val="28"/>
          <w:szCs w:val="28"/>
          <w:highlight w:val="none"/>
          <w:lang w:eastAsia="zh-CN"/>
        </w:rPr>
        <w:t>采购与招标网、</w:t>
      </w:r>
      <w:r>
        <w:rPr>
          <w:rFonts w:hint="eastAsia" w:ascii="宋体" w:hAnsi="宋体"/>
          <w:color w:val="auto"/>
          <w:kern w:val="0"/>
          <w:sz w:val="28"/>
          <w:szCs w:val="28"/>
          <w:highlight w:val="none"/>
        </w:rPr>
        <w:t>江西省招标投标网、赣州交通控股集团有限公司官网，采购代理机构在</w:t>
      </w:r>
      <w:r>
        <w:rPr>
          <w:rFonts w:hint="eastAsia" w:ascii="宋体" w:hAnsi="宋体"/>
          <w:color w:val="auto"/>
          <w:kern w:val="0"/>
          <w:sz w:val="28"/>
          <w:szCs w:val="28"/>
          <w:highlight w:val="none"/>
          <w:lang w:eastAsia="zh-CN"/>
        </w:rPr>
        <w:t>采购与招标网、</w:t>
      </w:r>
      <w:r>
        <w:rPr>
          <w:rFonts w:hint="eastAsia" w:ascii="宋体" w:hAnsi="宋体"/>
          <w:color w:val="auto"/>
          <w:kern w:val="0"/>
          <w:sz w:val="28"/>
          <w:szCs w:val="28"/>
          <w:highlight w:val="none"/>
        </w:rPr>
        <w:t>江西省招标投标网、赣州交通控股集团有限公司官网上公布的与本次招标项目有关的信息视为已送达各投标人。</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7.招标文件的修改</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7.1在法律规定期限内，无论出于何种原因，采购代理机构均可主动地或在解答投标人提出的澄清问题时，以</w:t>
      </w:r>
      <w:r>
        <w:rPr>
          <w:rFonts w:hint="eastAsia" w:ascii="宋体" w:hAnsi="宋体"/>
          <w:color w:val="auto"/>
          <w:kern w:val="0"/>
          <w:sz w:val="28"/>
          <w:szCs w:val="28"/>
          <w:highlight w:val="none"/>
          <w:lang w:eastAsia="zh-CN"/>
        </w:rPr>
        <w:t>补遗书</w:t>
      </w:r>
      <w:r>
        <w:rPr>
          <w:rFonts w:hint="eastAsia" w:ascii="宋体" w:hAnsi="宋体"/>
          <w:color w:val="auto"/>
          <w:kern w:val="0"/>
          <w:sz w:val="28"/>
          <w:szCs w:val="28"/>
          <w:highlight w:val="none"/>
        </w:rPr>
        <w:t>公告的方式对招标文件进行修改。</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7.2在202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年</w:t>
      </w:r>
      <w:r>
        <w:rPr>
          <w:rFonts w:hint="eastAsia" w:ascii="宋体" w:hAnsi="宋体"/>
          <w:color w:val="auto"/>
          <w:kern w:val="0"/>
          <w:sz w:val="28"/>
          <w:szCs w:val="28"/>
          <w:highlight w:val="none"/>
          <w:lang w:val="en-US" w:eastAsia="zh-CN"/>
        </w:rPr>
        <w:t>02</w:t>
      </w:r>
      <w:r>
        <w:rPr>
          <w:rFonts w:hint="eastAsia" w:ascii="宋体" w:hAnsi="宋体"/>
          <w:color w:val="auto"/>
          <w:kern w:val="0"/>
          <w:sz w:val="28"/>
          <w:szCs w:val="28"/>
          <w:highlight w:val="none"/>
        </w:rPr>
        <w:t>月</w:t>
      </w:r>
      <w:r>
        <w:rPr>
          <w:rFonts w:hint="eastAsia" w:ascii="宋体" w:hAnsi="宋体"/>
          <w:color w:val="auto"/>
          <w:kern w:val="0"/>
          <w:sz w:val="28"/>
          <w:szCs w:val="28"/>
          <w:highlight w:val="none"/>
          <w:lang w:val="en-US" w:eastAsia="zh-CN"/>
        </w:rPr>
        <w:t xml:space="preserve"> 10</w:t>
      </w:r>
      <w:r>
        <w:rPr>
          <w:rFonts w:hint="eastAsia" w:ascii="宋体" w:hAnsi="宋体"/>
          <w:color w:val="auto"/>
          <w:kern w:val="0"/>
          <w:sz w:val="28"/>
          <w:szCs w:val="28"/>
          <w:highlight w:val="none"/>
        </w:rPr>
        <w:t>日17：30前（北京时间）</w:t>
      </w:r>
      <w:r>
        <w:rPr>
          <w:rFonts w:hint="eastAsia" w:ascii="宋体" w:hAnsi="宋体"/>
          <w:color w:val="auto"/>
          <w:kern w:val="0"/>
          <w:sz w:val="28"/>
          <w:szCs w:val="28"/>
          <w:highlight w:val="none"/>
          <w:lang w:val="en-US" w:eastAsia="zh-CN"/>
        </w:rPr>
        <w:t>将</w:t>
      </w:r>
      <w:r>
        <w:rPr>
          <w:rFonts w:hint="eastAsia" w:ascii="宋体" w:hAnsi="宋体"/>
          <w:color w:val="auto"/>
          <w:kern w:val="0"/>
          <w:sz w:val="28"/>
          <w:szCs w:val="28"/>
          <w:highlight w:val="none"/>
          <w:lang w:eastAsia="zh-CN"/>
        </w:rPr>
        <w:t>补遗书</w:t>
      </w:r>
      <w:r>
        <w:rPr>
          <w:rFonts w:hint="eastAsia" w:ascii="宋体" w:hAnsi="宋体"/>
          <w:color w:val="auto"/>
          <w:kern w:val="0"/>
          <w:sz w:val="28"/>
          <w:szCs w:val="28"/>
          <w:highlight w:val="none"/>
        </w:rPr>
        <w:t>公告将在指定网站上公布。投标人有义务在招标活动期间浏览相关网站，采购代理机构在网上公布的与本次招标项目有关的信息视为已送达各投标人。修改后的内容是招标文件的组成部分，将在指定网站公告所有已获取招标文件的潜在投标人，并对潜在投标人具有约束力。</w:t>
      </w:r>
    </w:p>
    <w:p>
      <w:pPr>
        <w:spacing w:line="560" w:lineRule="exact"/>
        <w:jc w:val="center"/>
        <w:outlineLvl w:val="2"/>
        <w:rPr>
          <w:rFonts w:ascii="宋体" w:hAnsi="宋体"/>
          <w:b/>
          <w:bCs/>
          <w:color w:val="auto"/>
          <w:kern w:val="0"/>
          <w:sz w:val="28"/>
          <w:szCs w:val="28"/>
          <w:highlight w:val="none"/>
        </w:rPr>
      </w:pPr>
      <w:r>
        <w:rPr>
          <w:rFonts w:hint="eastAsia" w:ascii="宋体" w:hAnsi="宋体"/>
          <w:b/>
          <w:bCs/>
          <w:color w:val="auto"/>
          <w:kern w:val="0"/>
          <w:sz w:val="28"/>
          <w:szCs w:val="28"/>
          <w:highlight w:val="none"/>
        </w:rPr>
        <w:t>（三）投标文件的编制</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8.投标语言及度量衡单位</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8.1投标人的投标文件以及投标人就投标的所有来往函中均应使用中文。</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8.2投标文件中所使用的计量单位，除投标文件中有特殊规定外，一律使用法定计量单位。</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9.投标文件的编制</w:t>
      </w:r>
    </w:p>
    <w:p>
      <w:pPr>
        <w:pStyle w:val="8"/>
        <w:adjustRightInd w:val="0"/>
        <w:snapToGrid w:val="0"/>
        <w:spacing w:line="500" w:lineRule="exact"/>
        <w:ind w:firstLine="560" w:firstLineChars="200"/>
        <w:jc w:val="left"/>
        <w:rPr>
          <w:rFonts w:hAnsi="宋体"/>
          <w:b/>
          <w:bCs/>
          <w:color w:val="auto"/>
          <w:sz w:val="27"/>
          <w:szCs w:val="27"/>
          <w:highlight w:val="none"/>
        </w:rPr>
      </w:pPr>
      <w:r>
        <w:rPr>
          <w:rFonts w:hint="eastAsia" w:ascii="宋体" w:hAnsi="宋体"/>
          <w:color w:val="auto"/>
          <w:kern w:val="0"/>
          <w:sz w:val="28"/>
          <w:szCs w:val="28"/>
          <w:highlight w:val="none"/>
        </w:rPr>
        <w:t>9.1</w:t>
      </w:r>
      <w:r>
        <w:rPr>
          <w:rFonts w:hint="eastAsia" w:hAnsi="宋体"/>
          <w:color w:val="auto"/>
          <w:sz w:val="27"/>
          <w:szCs w:val="27"/>
          <w:highlight w:val="none"/>
        </w:rPr>
        <w:t>投标人对投标文件的编制应按要求</w:t>
      </w:r>
      <w:r>
        <w:rPr>
          <w:rFonts w:hint="eastAsia" w:hAnsi="宋体"/>
          <w:b/>
          <w:bCs/>
          <w:color w:val="auto"/>
          <w:sz w:val="27"/>
          <w:szCs w:val="27"/>
          <w:highlight w:val="none"/>
        </w:rPr>
        <w:t>装订成册和封装。</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9.2投标人应认真阅读并充分理解本文件的全部内容（包括所有的补充、更正内容），承诺并履行本文件中各项条款规定及要求。</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9.3投标文件必须按本文件的全部内容，包括所有的</w:t>
      </w:r>
      <w:r>
        <w:rPr>
          <w:rFonts w:hint="eastAsia" w:ascii="宋体" w:hAnsi="宋体"/>
          <w:color w:val="auto"/>
          <w:kern w:val="0"/>
          <w:sz w:val="28"/>
          <w:szCs w:val="28"/>
          <w:highlight w:val="none"/>
          <w:lang w:eastAsia="zh-CN"/>
        </w:rPr>
        <w:t>补遗书</w:t>
      </w:r>
      <w:r>
        <w:rPr>
          <w:rFonts w:hint="eastAsia" w:ascii="宋体" w:hAnsi="宋体"/>
          <w:color w:val="auto"/>
          <w:kern w:val="0"/>
          <w:sz w:val="28"/>
          <w:szCs w:val="28"/>
          <w:highlight w:val="none"/>
        </w:rPr>
        <w:t>公告及答疑进行编制。投标人提供的投标文件不完整，导致的结果和责任由投标人承担。</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10.投标文件组成</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10.1投标文件统一格式应包括但不限于以下内容：</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10.1.1投标函</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10.1.2开标一览表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10.1.3服务要求响应/偏离表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10.1.4商务条款响应∕偏离表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10.1.5拟投入本项目的服务人员一览表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10.1.6技术文件</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10.1.7资格证明文件</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10.1.8投标人认为需提供的相关资料和招标文件要求提供的其他资料</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10.2投标文件应使用招标文件提供的格式，且可以按同样格式扩展。</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11.报价</w:t>
      </w:r>
    </w:p>
    <w:p>
      <w:pPr>
        <w:spacing w:line="50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lang w:val="en-US" w:eastAsia="zh-CN"/>
        </w:rPr>
        <w:t>11</w:t>
      </w:r>
      <w:r>
        <w:rPr>
          <w:rFonts w:hint="eastAsia" w:ascii="宋体" w:hAnsi="宋体"/>
          <w:color w:val="auto"/>
          <w:sz w:val="27"/>
          <w:szCs w:val="27"/>
          <w:highlight w:val="none"/>
        </w:rPr>
        <w:t>.1投标文件中的价格均以</w:t>
      </w:r>
      <w:r>
        <w:rPr>
          <w:rFonts w:hint="eastAsia" w:ascii="宋体" w:hAnsi="宋体"/>
          <w:color w:val="auto"/>
          <w:sz w:val="27"/>
          <w:szCs w:val="27"/>
          <w:highlight w:val="none"/>
          <w:lang w:val="en-US" w:eastAsia="zh-CN"/>
        </w:rPr>
        <w:t>费率</w:t>
      </w:r>
      <w:r>
        <w:rPr>
          <w:rFonts w:hint="eastAsia" w:ascii="宋体" w:hAnsi="宋体"/>
          <w:color w:val="auto"/>
          <w:sz w:val="27"/>
          <w:szCs w:val="27"/>
          <w:highlight w:val="none"/>
        </w:rPr>
        <w:t>报价。投标报价为一次性不得更改的最终报价，投标人提供两个以上投标报价，或者在投标文件中提供一个报价，但同时提供两个以上投标方案的，视为提供备选方案投标无效。</w:t>
      </w:r>
    </w:p>
    <w:p>
      <w:pPr>
        <w:spacing w:line="50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lang w:val="en-US" w:eastAsia="zh-CN"/>
        </w:rPr>
        <w:t>11</w:t>
      </w:r>
      <w:r>
        <w:rPr>
          <w:rFonts w:hint="eastAsia" w:ascii="宋体" w:hAnsi="宋体"/>
          <w:color w:val="auto"/>
          <w:sz w:val="27"/>
          <w:szCs w:val="27"/>
          <w:highlight w:val="none"/>
        </w:rPr>
        <w:t>.2投标人的投标报价应包括国家规定的增值税税金，增值税税金按一般计税方法计算，投标人应充分了解该项目的总体情况以及影响投标报价的其他要素。投标人应按照“采购项目需求”规定的采购内容等进行报价。投标报价包含按要求完成所有采购内容全部工作等的一切费用，最终报价为中标价，投标人不得再要求追加任何费用。并按《开标一览表明细》确定的格式报出</w:t>
      </w:r>
      <w:r>
        <w:rPr>
          <w:rFonts w:hint="eastAsia" w:ascii="宋体" w:hAnsi="宋体"/>
          <w:b/>
          <w:bCs/>
          <w:color w:val="auto"/>
          <w:sz w:val="27"/>
          <w:szCs w:val="27"/>
          <w:highlight w:val="none"/>
        </w:rPr>
        <w:t>投标总价（</w:t>
      </w:r>
      <w:r>
        <w:rPr>
          <w:rFonts w:hint="eastAsia" w:ascii="宋体" w:hAnsi="宋体"/>
          <w:b/>
          <w:bCs/>
          <w:color w:val="auto"/>
          <w:sz w:val="27"/>
          <w:szCs w:val="27"/>
          <w:highlight w:val="none"/>
          <w:lang w:eastAsia="zh-CN"/>
        </w:rPr>
        <w:t>发行费率</w:t>
      </w:r>
      <w:r>
        <w:rPr>
          <w:rFonts w:hint="eastAsia" w:ascii="宋体" w:hAnsi="宋体"/>
          <w:b/>
          <w:bCs/>
          <w:color w:val="auto"/>
          <w:sz w:val="27"/>
          <w:szCs w:val="27"/>
          <w:highlight w:val="none"/>
        </w:rPr>
        <w:t>）</w:t>
      </w:r>
      <w:r>
        <w:rPr>
          <w:rFonts w:hint="eastAsia" w:ascii="宋体" w:hAnsi="宋体"/>
          <w:color w:val="auto"/>
          <w:sz w:val="27"/>
          <w:szCs w:val="27"/>
          <w:highlight w:val="none"/>
        </w:rPr>
        <w:t>。投标总价中不得包含采购文件要求以外的内容，否则，在评标时不予核减。投标单价中也不得缺漏采购文件所要求的内容。否则，其投标将被视为无效投标</w:t>
      </w:r>
      <w:r>
        <w:rPr>
          <w:rFonts w:hint="eastAsia" w:ascii="宋体" w:hAnsi="宋体"/>
          <w:color w:val="auto"/>
          <w:kern w:val="0"/>
          <w:sz w:val="27"/>
          <w:szCs w:val="27"/>
          <w:highlight w:val="none"/>
        </w:rPr>
        <w:t>。</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lang w:val="en-US" w:eastAsia="zh-CN"/>
        </w:rPr>
        <w:t>11.</w:t>
      </w:r>
      <w:r>
        <w:rPr>
          <w:rFonts w:hint="eastAsia" w:hAnsi="宋体"/>
          <w:color w:val="auto"/>
          <w:sz w:val="27"/>
          <w:szCs w:val="27"/>
          <w:highlight w:val="none"/>
        </w:rPr>
        <w:t>3投标人的报价须包含与本项目有关的一切费用。投标人所报的投标价在合同执行过程中是固定不变的，不得以任何理由予以变更。</w:t>
      </w:r>
    </w:p>
    <w:p>
      <w:pPr>
        <w:spacing w:line="500" w:lineRule="exact"/>
        <w:ind w:firstLine="540" w:firstLineChars="200"/>
        <w:jc w:val="left"/>
        <w:rPr>
          <w:rFonts w:ascii="宋体" w:hAnsi="宋体"/>
          <w:color w:val="auto"/>
          <w:kern w:val="0"/>
          <w:sz w:val="28"/>
          <w:szCs w:val="28"/>
          <w:highlight w:val="none"/>
        </w:rPr>
      </w:pPr>
      <w:r>
        <w:rPr>
          <w:rFonts w:hint="eastAsia" w:ascii="宋体" w:hAnsi="宋体"/>
          <w:color w:val="auto"/>
          <w:sz w:val="27"/>
          <w:szCs w:val="27"/>
          <w:highlight w:val="none"/>
          <w:lang w:val="en-US" w:eastAsia="zh-CN"/>
        </w:rPr>
        <w:t>11.</w:t>
      </w:r>
      <w:r>
        <w:rPr>
          <w:rFonts w:hint="eastAsia" w:ascii="宋体" w:hAnsi="宋体"/>
          <w:color w:val="auto"/>
          <w:sz w:val="27"/>
          <w:szCs w:val="27"/>
          <w:highlight w:val="none"/>
        </w:rPr>
        <w:t>4最低报价不能作为中标的保证。</w:t>
      </w:r>
    </w:p>
    <w:p>
      <w:pPr>
        <w:spacing w:line="560" w:lineRule="exact"/>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12.投标保证金</w:t>
      </w:r>
    </w:p>
    <w:p>
      <w:pPr>
        <w:spacing w:line="560" w:lineRule="exact"/>
        <w:ind w:firstLine="560" w:firstLineChars="200"/>
        <w:rPr>
          <w:rFonts w:hint="eastAsia" w:ascii="宋体" w:hAnsi="宋体" w:eastAsia="宋体"/>
          <w:color w:val="auto"/>
          <w:kern w:val="0"/>
          <w:sz w:val="28"/>
          <w:szCs w:val="28"/>
          <w:highlight w:val="none"/>
          <w:lang w:val="en-US" w:eastAsia="zh-CN"/>
        </w:rPr>
      </w:pPr>
      <w:r>
        <w:rPr>
          <w:rFonts w:hint="eastAsia" w:ascii="宋体" w:hAnsi="宋体" w:eastAsia="宋体"/>
          <w:color w:val="auto"/>
          <w:kern w:val="0"/>
          <w:sz w:val="28"/>
          <w:szCs w:val="28"/>
          <w:highlight w:val="none"/>
          <w:lang w:val="en-US" w:eastAsia="zh-CN"/>
        </w:rPr>
        <w:t>12.1</w:t>
      </w:r>
      <w:r>
        <w:rPr>
          <w:rFonts w:hint="eastAsia" w:ascii="宋体" w:hAnsi="宋体" w:eastAsia="宋体"/>
          <w:color w:val="auto"/>
          <w:kern w:val="0"/>
          <w:sz w:val="28"/>
          <w:szCs w:val="28"/>
          <w:highlight w:val="none"/>
        </w:rPr>
        <w:t>投标人应按本文件要求提交投标保证金，并作为其投标的一部分。</w:t>
      </w:r>
    </w:p>
    <w:p>
      <w:pPr>
        <w:spacing w:line="560" w:lineRule="exact"/>
        <w:ind w:firstLine="560" w:firstLineChars="200"/>
        <w:rPr>
          <w:rFonts w:hint="eastAsia" w:ascii="宋体" w:hAnsi="宋体" w:eastAsia="宋体"/>
          <w:color w:val="auto"/>
          <w:kern w:val="0"/>
          <w:sz w:val="28"/>
          <w:szCs w:val="28"/>
          <w:highlight w:val="none"/>
          <w:lang w:val="en-US" w:eastAsia="zh-CN"/>
        </w:rPr>
      </w:pPr>
      <w:r>
        <w:rPr>
          <w:rFonts w:hint="eastAsia" w:ascii="宋体" w:hAnsi="宋体" w:eastAsia="宋体"/>
          <w:color w:val="auto"/>
          <w:kern w:val="0"/>
          <w:sz w:val="28"/>
          <w:szCs w:val="28"/>
          <w:highlight w:val="none"/>
          <w:lang w:val="en-US" w:eastAsia="zh-CN"/>
        </w:rPr>
        <w:t>12.2</w:t>
      </w:r>
      <w:r>
        <w:rPr>
          <w:rFonts w:hint="eastAsia" w:ascii="宋体" w:hAnsi="宋体" w:eastAsia="宋体"/>
          <w:color w:val="auto"/>
          <w:kern w:val="0"/>
          <w:sz w:val="28"/>
          <w:szCs w:val="28"/>
          <w:highlight w:val="none"/>
        </w:rPr>
        <w:t>在开标时，对于未按要求提交投标保证金的投标，采购代理机构将其视为非实质性响应投标而予以拒绝。</w:t>
      </w:r>
    </w:p>
    <w:p>
      <w:pPr>
        <w:spacing w:line="560" w:lineRule="exact"/>
        <w:ind w:firstLine="560" w:firstLineChars="200"/>
        <w:rPr>
          <w:rFonts w:hint="eastAsia" w:ascii="宋体" w:hAnsi="宋体" w:eastAsia="宋体"/>
          <w:color w:val="auto"/>
          <w:kern w:val="0"/>
          <w:sz w:val="28"/>
          <w:szCs w:val="28"/>
          <w:highlight w:val="none"/>
        </w:rPr>
      </w:pPr>
      <w:r>
        <w:rPr>
          <w:rFonts w:hint="eastAsia" w:ascii="宋体" w:hAnsi="宋体" w:eastAsia="宋体"/>
          <w:color w:val="auto"/>
          <w:kern w:val="0"/>
          <w:sz w:val="28"/>
          <w:szCs w:val="28"/>
          <w:highlight w:val="none"/>
          <w:lang w:val="en-US" w:eastAsia="zh-CN"/>
        </w:rPr>
        <w:t>12.3</w:t>
      </w:r>
      <w:r>
        <w:rPr>
          <w:rFonts w:hint="eastAsia" w:ascii="宋体" w:hAnsi="宋体" w:eastAsia="宋体"/>
          <w:color w:val="auto"/>
          <w:kern w:val="0"/>
          <w:sz w:val="28"/>
          <w:szCs w:val="28"/>
          <w:highlight w:val="none"/>
        </w:rPr>
        <w:t>未中标人以银行转账（电汇）等非现金形式提交的投标保证金,在结果公告发出之日起五个工作日内无息退还；未中标人以金融机构、担保机构出具的保函或以金融机构出具的支票或汇票或本票等非现金形式提交的投标保证金，在结果公告发出之日起五个工作日内无息退还。中标人以银行转账（电汇）等非现金形式提交的投标保证金,在采购合同签订后五个工作日内无息退还；中标人以金融机构、担保机构出具的保函或以金融机构出具的支票或汇票或本票等非现金形式提交者的投标保证金,在采购合同签订后五个工作日退还保函或支票或汇票或本票。</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投标人有下列情形之一的，投标保证金不予退还：</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.1投标人在招标文件规定的投标有效期内撤回其投标的；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.2中标人在公示期内无正当理由放弃中标的；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.3中标后无正当理由不与采购人签订合同的；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.4中标人未按规定提交履约保证金的；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.5中标人提供虚假材料，被查实的；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.6中标人拒不按照规定缴纳招标代理服务费的；</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12.</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.7其他被认定不予退还情形的。</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13.投标有效期</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13.1投标有效期为采购代理机构规定的开标之日起90天。</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13.2特殊情况下，在原投标有效期截止之前，采购代理机构可以要求投标人延长投标有效期。这种要求与答复均应以书面形式提交。投标人可以拒绝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w:t>
      </w:r>
    </w:p>
    <w:p>
      <w:pPr>
        <w:spacing w:line="560" w:lineRule="exact"/>
        <w:ind w:firstLine="562" w:firstLineChars="200"/>
        <w:rPr>
          <w:rFonts w:ascii="宋体" w:hAnsi="宋体"/>
          <w:b/>
          <w:bCs/>
          <w:color w:val="auto"/>
          <w:kern w:val="0"/>
          <w:sz w:val="28"/>
          <w:szCs w:val="28"/>
          <w:highlight w:val="none"/>
        </w:rPr>
      </w:pPr>
      <w:bookmarkStart w:id="15" w:name="_Toc519068570"/>
      <w:bookmarkEnd w:id="15"/>
      <w:r>
        <w:rPr>
          <w:rFonts w:hint="eastAsia" w:ascii="宋体" w:hAnsi="宋体"/>
          <w:b/>
          <w:bCs/>
          <w:color w:val="auto"/>
          <w:kern w:val="0"/>
          <w:sz w:val="28"/>
          <w:szCs w:val="28"/>
          <w:highlight w:val="none"/>
        </w:rPr>
        <w:t>14.投标文件份数和签署</w:t>
      </w:r>
    </w:p>
    <w:p>
      <w:pPr>
        <w:spacing w:line="560" w:lineRule="exact"/>
        <w:ind w:firstLine="560" w:firstLineChars="200"/>
        <w:rPr>
          <w:rFonts w:ascii="宋体" w:hAnsi="宋体"/>
          <w:color w:val="auto"/>
          <w:kern w:val="0"/>
          <w:sz w:val="28"/>
          <w:szCs w:val="28"/>
          <w:highlight w:val="none"/>
        </w:rPr>
      </w:pPr>
      <w:bookmarkStart w:id="16" w:name="_Toc519068569"/>
      <w:bookmarkEnd w:id="16"/>
      <w:r>
        <w:rPr>
          <w:rFonts w:hint="eastAsia" w:ascii="宋体" w:hAnsi="宋体"/>
          <w:color w:val="auto"/>
          <w:kern w:val="0"/>
          <w:sz w:val="28"/>
          <w:szCs w:val="28"/>
          <w:highlight w:val="none"/>
        </w:rPr>
        <w:t>14.1投标人应按照要求，提交</w:t>
      </w:r>
      <w:r>
        <w:rPr>
          <w:rFonts w:hint="eastAsia" w:ascii="宋体" w:hAnsi="宋体"/>
          <w:b/>
          <w:bCs/>
          <w:color w:val="auto"/>
          <w:kern w:val="0"/>
          <w:sz w:val="28"/>
          <w:szCs w:val="28"/>
          <w:highlight w:val="none"/>
        </w:rPr>
        <w:t>一式伍份投标文件（1份正本、4份副本）</w:t>
      </w:r>
      <w:r>
        <w:rPr>
          <w:rFonts w:hint="eastAsia" w:ascii="宋体" w:hAnsi="宋体"/>
          <w:color w:val="auto"/>
          <w:kern w:val="0"/>
          <w:sz w:val="28"/>
          <w:szCs w:val="28"/>
          <w:highlight w:val="none"/>
        </w:rPr>
        <w:t>，投标文件的正本与副本如有不一致之处，以正本为准。</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14.2投标文件必须按统一格式编制并按顺序装订成册</w:t>
      </w:r>
      <w:r>
        <w:rPr>
          <w:rFonts w:hint="eastAsia" w:ascii="宋体" w:hAnsi="宋体"/>
          <w:color w:val="auto"/>
          <w:kern w:val="0"/>
          <w:sz w:val="28"/>
          <w:szCs w:val="28"/>
          <w:highlight w:val="none"/>
          <w:lang w:val="en-US" w:eastAsia="zh-CN"/>
        </w:rPr>
        <w:t>和封装</w:t>
      </w:r>
      <w:r>
        <w:rPr>
          <w:rFonts w:hint="eastAsia" w:ascii="宋体" w:hAnsi="宋体"/>
          <w:color w:val="auto"/>
          <w:kern w:val="0"/>
          <w:sz w:val="28"/>
          <w:szCs w:val="28"/>
          <w:highlight w:val="none"/>
        </w:rPr>
        <w:t>。</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14.3投标文件必须用不褪色的蓝黑或黑色墨水填写或打印。</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14.4投标文件的正本要求由投标人代表签字或盖章并按招标文件的要求加盖投标人公章。法定代表人参加的，应提供法定代表人资格证明。正式授权代表参加的，须将以书面形式出具的“法定代表人授权书”原件附在投标文件正本中。副本可以采用复印件或扫描件。</w:t>
      </w:r>
    </w:p>
    <w:p>
      <w:pPr>
        <w:spacing w:line="560" w:lineRule="exact"/>
        <w:ind w:firstLine="560" w:firstLineChars="200"/>
        <w:rPr>
          <w:rFonts w:ascii="宋体" w:hAnsi="宋体"/>
          <w:color w:val="auto"/>
          <w:sz w:val="28"/>
          <w:szCs w:val="28"/>
          <w:highlight w:val="none"/>
        </w:rPr>
      </w:pPr>
      <w:r>
        <w:rPr>
          <w:rFonts w:hint="eastAsia" w:ascii="宋体" w:hAnsi="宋体"/>
          <w:color w:val="auto"/>
          <w:kern w:val="0"/>
          <w:sz w:val="28"/>
          <w:szCs w:val="28"/>
          <w:highlight w:val="none"/>
        </w:rPr>
        <w:t>14.5除投标人对错处做必要修改外，投标文件不得行间插字、涂改或增删。如有修改错漏处，必须由投标人签字和盖章。</w:t>
      </w:r>
    </w:p>
    <w:p>
      <w:pPr>
        <w:spacing w:line="560" w:lineRule="exact"/>
        <w:jc w:val="center"/>
        <w:outlineLvl w:val="2"/>
        <w:rPr>
          <w:rFonts w:ascii="宋体" w:hAnsi="宋体"/>
          <w:b/>
          <w:bCs/>
          <w:color w:val="auto"/>
          <w:kern w:val="0"/>
          <w:sz w:val="28"/>
          <w:szCs w:val="28"/>
          <w:highlight w:val="none"/>
        </w:rPr>
      </w:pPr>
      <w:r>
        <w:rPr>
          <w:rFonts w:hint="eastAsia" w:ascii="宋体" w:hAnsi="宋体"/>
          <w:b/>
          <w:bCs/>
          <w:color w:val="auto"/>
          <w:kern w:val="0"/>
          <w:sz w:val="28"/>
          <w:szCs w:val="28"/>
          <w:highlight w:val="none"/>
        </w:rPr>
        <w:t>（四）投标文件的递交</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15.投标文件的密封和标记</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15.1投标人应将投标文件正本、副本密封，并在封装袋上注明“正本”“副本”字样。</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15.2封装袋应注明项目名称、项目编号、投标人名称并于封口处加盖骑缝章或投标人代表签字。</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16.投标截止期</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16.1投标文件及投标人代表其本人身份证明原件必须在招标文件规定的开标地点和投标截止时间前送达，否则被视为无效投标。</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16.2采购代理机构推迟投标截止时间，将在</w:t>
      </w:r>
      <w:r>
        <w:rPr>
          <w:rFonts w:hint="eastAsia" w:ascii="宋体" w:hAnsi="宋体"/>
          <w:color w:val="auto"/>
          <w:kern w:val="0"/>
          <w:sz w:val="28"/>
          <w:szCs w:val="28"/>
          <w:highlight w:val="none"/>
          <w:lang w:eastAsia="zh-CN"/>
        </w:rPr>
        <w:t>采购与招标网、</w:t>
      </w:r>
      <w:r>
        <w:rPr>
          <w:rFonts w:hint="eastAsia" w:ascii="宋体" w:hAnsi="宋体"/>
          <w:color w:val="auto"/>
          <w:kern w:val="0"/>
          <w:sz w:val="28"/>
          <w:szCs w:val="28"/>
          <w:highlight w:val="none"/>
        </w:rPr>
        <w:t>江西省招标投标网、赣州交通控股集团有限公司官网上发布延期公告，延期函以发至各投标人指定邮箱及网上公告的形式通知所有已购买招标文件的投标人。在这种情况下，采购代理机构、采购人和投标人受投标截止时间制约的所有权利和义务均应延长至新的投标截止时间。</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17.迟交的投标文件及投标人代表其本人身份证明原件</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17.1在投标截止期后递交的投标文件，采购代理机构将拒绝接收。</w:t>
      </w:r>
    </w:p>
    <w:p>
      <w:pPr>
        <w:wordWrap w:val="0"/>
        <w:topLinePunct/>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17.2在投标截止时间以后送达的投标人代表其本人身份证明原件，采购代理机构将拒绝接收。</w:t>
      </w:r>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18.投标文件的修改和撤回</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18.1在规定的投标截止期前，投标人可以书面形式提出修改或撤回其递交的投标文件。</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18.2投标人的修改材料或撤回通知，应按规定进行编制、密封、标记和递交，且在密封袋上标明“投标文件修改”或“投标文件撤回通知”字样。</w:t>
      </w:r>
    </w:p>
    <w:p>
      <w:pPr>
        <w:spacing w:line="560" w:lineRule="exact"/>
        <w:ind w:firstLine="560" w:firstLineChars="200"/>
        <w:rPr>
          <w:rFonts w:ascii="宋体" w:hAnsi="宋体"/>
          <w:color w:val="auto"/>
          <w:sz w:val="28"/>
          <w:szCs w:val="28"/>
          <w:highlight w:val="none"/>
        </w:rPr>
      </w:pPr>
      <w:r>
        <w:rPr>
          <w:rFonts w:hint="eastAsia" w:ascii="宋体" w:hAnsi="宋体"/>
          <w:color w:val="auto"/>
          <w:kern w:val="0"/>
          <w:sz w:val="28"/>
          <w:szCs w:val="28"/>
          <w:highlight w:val="none"/>
        </w:rPr>
        <w:t>18.3在投标截止期至招标文件规定的投标有效期终止日之间的这段时间内，投标人不能撤回投标文件。</w:t>
      </w:r>
    </w:p>
    <w:p>
      <w:pPr>
        <w:spacing w:line="560" w:lineRule="exact"/>
        <w:jc w:val="center"/>
        <w:outlineLvl w:val="2"/>
        <w:rPr>
          <w:rFonts w:ascii="宋体" w:hAnsi="宋体"/>
          <w:b/>
          <w:bCs/>
          <w:color w:val="auto"/>
          <w:kern w:val="0"/>
          <w:sz w:val="28"/>
          <w:szCs w:val="28"/>
          <w:highlight w:val="none"/>
        </w:rPr>
      </w:pPr>
      <w:r>
        <w:rPr>
          <w:rFonts w:hint="eastAsia" w:ascii="宋体" w:hAnsi="宋体"/>
          <w:b/>
          <w:bCs/>
          <w:color w:val="auto"/>
          <w:kern w:val="0"/>
          <w:sz w:val="28"/>
          <w:szCs w:val="28"/>
          <w:highlight w:val="none"/>
        </w:rPr>
        <w:t>（五）开 标 与 评 标</w:t>
      </w:r>
    </w:p>
    <w:p>
      <w:pPr>
        <w:widowControl/>
        <w:spacing w:line="560" w:lineRule="exact"/>
        <w:ind w:firstLine="562" w:firstLineChars="200"/>
        <w:jc w:val="left"/>
        <w:rPr>
          <w:rFonts w:hint="default" w:ascii="宋体" w:hAnsi="宋体" w:eastAsia="宋体"/>
          <w:b/>
          <w:color w:val="auto"/>
          <w:kern w:val="0"/>
          <w:sz w:val="28"/>
          <w:szCs w:val="28"/>
          <w:highlight w:val="none"/>
          <w:lang w:val="en-US" w:eastAsia="zh-CN"/>
        </w:rPr>
      </w:pPr>
      <w:r>
        <w:rPr>
          <w:rFonts w:hint="eastAsia" w:ascii="宋体" w:hAnsi="宋体"/>
          <w:b/>
          <w:color w:val="auto"/>
          <w:kern w:val="0"/>
          <w:sz w:val="28"/>
          <w:szCs w:val="28"/>
          <w:highlight w:val="none"/>
        </w:rPr>
        <w:t>19.评标委员会的组成</w:t>
      </w:r>
      <w:r>
        <w:rPr>
          <w:rFonts w:hint="eastAsia" w:ascii="宋体" w:hAnsi="宋体"/>
          <w:b/>
          <w:color w:val="auto"/>
          <w:kern w:val="0"/>
          <w:sz w:val="28"/>
          <w:szCs w:val="28"/>
          <w:highlight w:val="none"/>
          <w:lang w:val="en-US" w:eastAsia="zh-CN"/>
        </w:rPr>
        <w:t>及职责</w:t>
      </w:r>
    </w:p>
    <w:p>
      <w:pPr>
        <w:keepNext w:val="0"/>
        <w:keepLines w:val="0"/>
        <w:pageBreakBefore w:val="0"/>
        <w:kinsoku/>
        <w:wordWrap/>
        <w:overflowPunct/>
        <w:topLinePunct w:val="0"/>
        <w:bidi w:val="0"/>
        <w:spacing w:line="560" w:lineRule="exact"/>
        <w:ind w:firstLine="540" w:firstLineChars="200"/>
        <w:rPr>
          <w:rFonts w:hint="eastAsia" w:ascii="仿宋" w:hAnsi="仿宋" w:eastAsia="仿宋" w:cs="仿宋"/>
          <w:bCs/>
          <w:color w:val="auto"/>
          <w:sz w:val="32"/>
          <w:szCs w:val="32"/>
          <w:highlight w:val="none"/>
        </w:rPr>
      </w:pPr>
      <w:r>
        <w:rPr>
          <w:rFonts w:hint="eastAsia" w:ascii="宋体" w:hAnsi="宋体" w:eastAsia="宋体" w:cs="Times New Roman"/>
          <w:color w:val="auto"/>
          <w:kern w:val="2"/>
          <w:sz w:val="27"/>
          <w:szCs w:val="27"/>
          <w:highlight w:val="none"/>
          <w:lang w:val="en-US" w:eastAsia="zh-CN" w:bidi="ar-SA"/>
        </w:rPr>
        <w:t>评标委员会由5人组成，根据现行相关法律法规的规定，技术、经济等方面的专家从江西省综合评标专家库中随机抽取。</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rPr>
        <w:t>评标委员会负责具体评标事务，并独立履行下列职责：</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lang w:val="en-US" w:eastAsia="zh-CN"/>
        </w:rPr>
        <w:t>19.</w:t>
      </w:r>
      <w:r>
        <w:rPr>
          <w:rFonts w:hint="eastAsia" w:hAnsi="宋体"/>
          <w:color w:val="auto"/>
          <w:sz w:val="27"/>
          <w:szCs w:val="27"/>
          <w:highlight w:val="none"/>
        </w:rPr>
        <w:t>1审查、评价投标文件是否符合采购文件的商务、技术等实质性要求；</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lang w:val="en-US" w:eastAsia="zh-CN"/>
        </w:rPr>
        <w:t>19.2</w:t>
      </w:r>
      <w:r>
        <w:rPr>
          <w:rFonts w:hint="eastAsia" w:hAnsi="宋体"/>
          <w:color w:val="auto"/>
          <w:sz w:val="27"/>
          <w:szCs w:val="27"/>
          <w:highlight w:val="none"/>
        </w:rPr>
        <w:t>要求投标人对投标文件有关事项作出澄清或者说明；</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lang w:val="en-US" w:eastAsia="zh-CN"/>
        </w:rPr>
        <w:t>19.3</w:t>
      </w:r>
      <w:r>
        <w:rPr>
          <w:rFonts w:hint="eastAsia" w:hAnsi="宋体"/>
          <w:color w:val="auto"/>
          <w:sz w:val="27"/>
          <w:szCs w:val="27"/>
          <w:highlight w:val="none"/>
        </w:rPr>
        <w:t>对投标文件进行比较和评价；</w:t>
      </w:r>
    </w:p>
    <w:p>
      <w:pPr>
        <w:pStyle w:val="8"/>
        <w:adjustRightInd w:val="0"/>
        <w:snapToGrid w:val="0"/>
        <w:spacing w:line="500" w:lineRule="exact"/>
        <w:ind w:firstLine="540" w:firstLineChars="200"/>
        <w:jc w:val="left"/>
        <w:rPr>
          <w:rFonts w:hAnsi="宋体"/>
          <w:color w:val="auto"/>
          <w:sz w:val="27"/>
          <w:szCs w:val="27"/>
          <w:highlight w:val="none"/>
        </w:rPr>
      </w:pPr>
      <w:r>
        <w:rPr>
          <w:rFonts w:hint="eastAsia" w:hAnsi="宋体"/>
          <w:color w:val="auto"/>
          <w:sz w:val="27"/>
          <w:szCs w:val="27"/>
          <w:highlight w:val="none"/>
          <w:lang w:val="en-US" w:eastAsia="zh-CN"/>
        </w:rPr>
        <w:t>19.</w:t>
      </w:r>
      <w:r>
        <w:rPr>
          <w:rFonts w:hint="eastAsia" w:hAnsi="宋体"/>
          <w:color w:val="auto"/>
          <w:sz w:val="27"/>
          <w:szCs w:val="27"/>
          <w:highlight w:val="none"/>
        </w:rPr>
        <w:t>4根据评审结果确定中标候选人顺序。</w:t>
      </w:r>
    </w:p>
    <w:p>
      <w:pPr>
        <w:widowControl/>
        <w:spacing w:line="560" w:lineRule="exact"/>
        <w:ind w:firstLine="562" w:firstLineChars="200"/>
        <w:jc w:val="left"/>
        <w:rPr>
          <w:rFonts w:ascii="宋体" w:hAnsi="宋体"/>
          <w:b/>
          <w:color w:val="auto"/>
          <w:kern w:val="0"/>
          <w:sz w:val="28"/>
          <w:szCs w:val="28"/>
          <w:highlight w:val="none"/>
        </w:rPr>
      </w:pPr>
      <w:r>
        <w:rPr>
          <w:rFonts w:hint="eastAsia" w:ascii="宋体" w:hAnsi="宋体"/>
          <w:b/>
          <w:color w:val="auto"/>
          <w:kern w:val="0"/>
          <w:sz w:val="28"/>
          <w:szCs w:val="28"/>
          <w:highlight w:val="none"/>
        </w:rPr>
        <w:t>20.开标</w:t>
      </w:r>
    </w:p>
    <w:p>
      <w:pPr>
        <w:widowControl/>
        <w:spacing w:line="5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20.1采购代理机构将在规定的时间和地点组织公开开标。投标人代表须携带本人身份证明原件参加，并应签名和递交投标文件及投标人代表其本人身份证明原件以证明其出席。签到时间以递交投标文件及投标人代表其本人身份证明原件时间为准。</w:t>
      </w:r>
    </w:p>
    <w:p>
      <w:pPr>
        <w:widowControl/>
        <w:spacing w:line="5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20.2开标由采购代理机构主持，开启时，由投标人代表检查投标文件的密封情况，经当场确认无误后当众拆封宣读。</w:t>
      </w:r>
    </w:p>
    <w:p>
      <w:pPr>
        <w:widowControl/>
        <w:spacing w:line="5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20.3开标时，采购代理机构工作人员当众宣读投标人名称、投标价格及采购代理机构认为合适的其它内容，并做好开标记录。</w:t>
      </w:r>
    </w:p>
    <w:p>
      <w:pPr>
        <w:widowControl/>
        <w:spacing w:line="5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20.4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numPr>
          <w:ilvl w:val="0"/>
          <w:numId w:val="0"/>
        </w:numPr>
        <w:spacing w:line="560" w:lineRule="exact"/>
        <w:ind w:firstLine="562" w:firstLineChars="200"/>
        <w:jc w:val="left"/>
        <w:rPr>
          <w:rFonts w:hint="eastAsia" w:ascii="宋体" w:hAnsi="宋体"/>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bidi="ar-SA"/>
        </w:rPr>
        <w:t>21.</w:t>
      </w:r>
      <w:r>
        <w:rPr>
          <w:rFonts w:hint="eastAsia" w:ascii="宋体" w:hAnsi="宋体"/>
          <w:b/>
          <w:color w:val="auto"/>
          <w:kern w:val="0"/>
          <w:sz w:val="28"/>
          <w:szCs w:val="28"/>
          <w:highlight w:val="none"/>
        </w:rPr>
        <w:t>投标的评价与比较</w:t>
      </w:r>
    </w:p>
    <w:p>
      <w:pPr>
        <w:pStyle w:val="8"/>
        <w:adjustRightInd w:val="0"/>
        <w:snapToGrid w:val="0"/>
        <w:spacing w:line="500" w:lineRule="exact"/>
        <w:ind w:firstLine="560" w:firstLineChars="200"/>
        <w:jc w:val="left"/>
        <w:rPr>
          <w:rFonts w:hAnsi="宋体"/>
          <w:bCs/>
          <w:color w:val="auto"/>
          <w:sz w:val="27"/>
          <w:szCs w:val="27"/>
          <w:highlight w:val="none"/>
        </w:rPr>
      </w:pPr>
      <w:r>
        <w:rPr>
          <w:rFonts w:hint="eastAsia" w:ascii="宋体" w:hAnsi="宋体"/>
          <w:bCs/>
          <w:color w:val="auto"/>
          <w:kern w:val="0"/>
          <w:sz w:val="28"/>
          <w:szCs w:val="28"/>
          <w:highlight w:val="none"/>
        </w:rPr>
        <w:t>21</w:t>
      </w:r>
      <w:r>
        <w:rPr>
          <w:rFonts w:hint="eastAsia" w:ascii="宋体" w:hAnsi="宋体"/>
          <w:color w:val="auto"/>
          <w:sz w:val="28"/>
          <w:szCs w:val="28"/>
          <w:highlight w:val="none"/>
        </w:rPr>
        <w:t>.1</w:t>
      </w:r>
      <w:r>
        <w:rPr>
          <w:rFonts w:hint="eastAsia" w:hAnsi="宋体"/>
          <w:bCs/>
          <w:color w:val="auto"/>
          <w:sz w:val="27"/>
          <w:szCs w:val="27"/>
          <w:highlight w:val="none"/>
        </w:rPr>
        <w:t>评标工作由采购代理机构负责，具体评标由采购代理机构依法组建的评标委员会负责。评标委员会依法对投标人的资格、符合性进行审查，以确定是否满足采购文件的实质性要求。</w:t>
      </w:r>
    </w:p>
    <w:p>
      <w:pPr>
        <w:pStyle w:val="8"/>
        <w:adjustRightInd w:val="0"/>
        <w:snapToGrid w:val="0"/>
        <w:spacing w:line="500" w:lineRule="exact"/>
        <w:ind w:firstLine="560" w:firstLineChars="200"/>
        <w:jc w:val="left"/>
        <w:rPr>
          <w:color w:val="auto"/>
          <w:highlight w:val="none"/>
        </w:rPr>
      </w:pPr>
      <w:r>
        <w:rPr>
          <w:rFonts w:hint="eastAsia" w:ascii="宋体" w:hAnsi="宋体"/>
          <w:bCs/>
          <w:color w:val="auto"/>
          <w:kern w:val="0"/>
          <w:sz w:val="28"/>
          <w:szCs w:val="28"/>
          <w:highlight w:val="none"/>
        </w:rPr>
        <w:t>21</w:t>
      </w:r>
      <w:r>
        <w:rPr>
          <w:rFonts w:hint="eastAsia" w:ascii="宋体" w:hAnsi="宋体"/>
          <w:color w:val="auto"/>
          <w:sz w:val="28"/>
          <w:szCs w:val="28"/>
          <w:highlight w:val="none"/>
        </w:rPr>
        <w:t>.</w:t>
      </w:r>
      <w:r>
        <w:rPr>
          <w:rFonts w:hint="eastAsia" w:hAnsi="宋体"/>
          <w:color w:val="auto"/>
          <w:sz w:val="28"/>
          <w:szCs w:val="28"/>
          <w:highlight w:val="none"/>
          <w:lang w:val="en-US" w:eastAsia="zh-CN"/>
        </w:rPr>
        <w:t>2</w:t>
      </w:r>
      <w:r>
        <w:rPr>
          <w:rFonts w:hint="eastAsia" w:hAnsi="宋体"/>
          <w:bCs/>
          <w:color w:val="auto"/>
          <w:sz w:val="27"/>
          <w:szCs w:val="27"/>
          <w:highlight w:val="none"/>
        </w:rPr>
        <w:t>评标委员会全体到位后，推举其中一位评审专家担任评标委员会召集人（评标小组组长）；并由评标委员会召集人（评标小组组长）牵头组织该项目评审工作。</w:t>
      </w:r>
    </w:p>
    <w:p>
      <w:pPr>
        <w:widowControl/>
        <w:spacing w:line="560" w:lineRule="exact"/>
        <w:ind w:firstLine="560" w:firstLineChars="200"/>
        <w:jc w:val="left"/>
        <w:rPr>
          <w:rFonts w:ascii="宋体" w:hAnsi="宋体"/>
          <w:bCs/>
          <w:color w:val="auto"/>
          <w:kern w:val="0"/>
          <w:sz w:val="28"/>
          <w:szCs w:val="28"/>
          <w:highlight w:val="none"/>
        </w:rPr>
      </w:pPr>
      <w:r>
        <w:rPr>
          <w:rFonts w:hint="eastAsia" w:ascii="宋体" w:hAnsi="宋体"/>
          <w:bCs/>
          <w:color w:val="auto"/>
          <w:kern w:val="0"/>
          <w:sz w:val="28"/>
          <w:szCs w:val="28"/>
          <w:highlight w:val="none"/>
        </w:rPr>
        <w:t>21</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评审专家独立进行评标，不得向任何人透露评标信息。</w:t>
      </w:r>
    </w:p>
    <w:p>
      <w:pPr>
        <w:widowControl/>
        <w:spacing w:line="560" w:lineRule="exact"/>
        <w:ind w:firstLine="560" w:firstLineChars="200"/>
        <w:jc w:val="left"/>
        <w:rPr>
          <w:rFonts w:hint="default" w:ascii="宋体" w:hAnsi="宋体"/>
          <w:color w:val="auto"/>
          <w:kern w:val="0"/>
          <w:sz w:val="28"/>
          <w:szCs w:val="28"/>
          <w:highlight w:val="none"/>
          <w:lang w:val="en-US"/>
        </w:rPr>
      </w:pPr>
      <w:r>
        <w:rPr>
          <w:rFonts w:hint="eastAsia" w:ascii="宋体" w:hAnsi="宋体"/>
          <w:color w:val="auto"/>
          <w:kern w:val="0"/>
          <w:sz w:val="28"/>
          <w:szCs w:val="28"/>
          <w:highlight w:val="none"/>
        </w:rPr>
        <w:t>21.</w:t>
      </w: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rPr>
        <w:t>本次招标采购人授权</w:t>
      </w:r>
      <w:r>
        <w:rPr>
          <w:rFonts w:hint="eastAsia" w:ascii="宋体" w:hAnsi="宋体"/>
          <w:color w:val="auto"/>
          <w:kern w:val="0"/>
          <w:sz w:val="28"/>
          <w:szCs w:val="28"/>
          <w:highlight w:val="none"/>
          <w:lang w:eastAsia="zh-CN"/>
        </w:rPr>
        <w:t>评标委员会出具评标报告，推荐中标候选人</w:t>
      </w:r>
      <w:r>
        <w:rPr>
          <w:rFonts w:hint="eastAsia" w:ascii="宋体" w:hAnsi="宋体"/>
          <w:color w:val="auto"/>
          <w:kern w:val="0"/>
          <w:sz w:val="28"/>
          <w:szCs w:val="28"/>
          <w:highlight w:val="none"/>
        </w:rPr>
        <w:t>。</w:t>
      </w:r>
      <w:r>
        <w:rPr>
          <w:rFonts w:hint="eastAsia" w:ascii="宋体" w:hAnsi="宋体"/>
          <w:color w:val="auto"/>
          <w:sz w:val="28"/>
          <w:szCs w:val="28"/>
          <w:highlight w:val="none"/>
          <w:lang w:val="en-US" w:eastAsia="zh-CN"/>
        </w:rPr>
        <w:t>评标委员会按以下程序履行评审职责：</w:t>
      </w:r>
    </w:p>
    <w:p>
      <w:pPr>
        <w:widowControl/>
        <w:spacing w:line="560" w:lineRule="exact"/>
        <w:ind w:firstLine="562" w:firstLineChars="200"/>
        <w:jc w:val="left"/>
        <w:rPr>
          <w:rFonts w:ascii="宋体" w:hAnsi="宋体"/>
          <w:b/>
          <w:color w:val="auto"/>
          <w:kern w:val="0"/>
          <w:sz w:val="28"/>
          <w:szCs w:val="28"/>
          <w:highlight w:val="none"/>
        </w:rPr>
      </w:pPr>
      <w:r>
        <w:rPr>
          <w:rFonts w:hint="eastAsia" w:ascii="宋体" w:hAnsi="宋体"/>
          <w:b/>
          <w:color w:val="auto"/>
          <w:kern w:val="0"/>
          <w:sz w:val="28"/>
          <w:szCs w:val="28"/>
          <w:highlight w:val="none"/>
        </w:rPr>
        <w:t>22.投标文件的初审。</w:t>
      </w:r>
      <w:r>
        <w:rPr>
          <w:rFonts w:hint="eastAsia" w:ascii="宋体" w:hAnsi="宋体"/>
          <w:b/>
          <w:bCs/>
          <w:color w:val="auto"/>
          <w:kern w:val="0"/>
          <w:sz w:val="28"/>
          <w:szCs w:val="28"/>
          <w:highlight w:val="none"/>
        </w:rPr>
        <w:t>初审分为资格性审查和符合性审查。</w:t>
      </w:r>
    </w:p>
    <w:p>
      <w:pPr>
        <w:spacing w:line="500" w:lineRule="exact"/>
        <w:ind w:firstLine="560" w:firstLineChars="200"/>
        <w:jc w:val="left"/>
        <w:rPr>
          <w:rFonts w:ascii="宋体" w:hAnsi="宋体" w:cs="宋体"/>
          <w:color w:val="auto"/>
          <w:kern w:val="0"/>
          <w:sz w:val="27"/>
          <w:szCs w:val="27"/>
          <w:highlight w:val="none"/>
        </w:rPr>
      </w:pPr>
      <w:r>
        <w:rPr>
          <w:rFonts w:hint="eastAsia" w:ascii="宋体" w:hAnsi="宋体"/>
          <w:color w:val="auto"/>
          <w:sz w:val="28"/>
          <w:szCs w:val="28"/>
          <w:highlight w:val="none"/>
        </w:rPr>
        <w:t>22.1资格性</w:t>
      </w:r>
      <w:r>
        <w:rPr>
          <w:rFonts w:hint="eastAsia" w:ascii="宋体" w:hAnsi="宋体"/>
          <w:color w:val="auto"/>
          <w:sz w:val="28"/>
          <w:szCs w:val="28"/>
          <w:highlight w:val="none"/>
          <w:lang w:val="en-US" w:eastAsia="zh-CN"/>
        </w:rPr>
        <w:t>审查，依据法律、法规和采购文件的规定，对投标文件中的资格证明、投标保证金等进行审查，以确定</w:t>
      </w:r>
      <w:r>
        <w:rPr>
          <w:rFonts w:hint="eastAsia" w:ascii="宋体" w:hAnsi="宋体"/>
          <w:color w:val="auto"/>
          <w:sz w:val="28"/>
          <w:szCs w:val="28"/>
          <w:highlight w:val="none"/>
        </w:rPr>
        <w:t>投标人是否具备投标资格。</w:t>
      </w:r>
      <w:r>
        <w:rPr>
          <w:rFonts w:hint="eastAsia" w:ascii="宋体" w:hAnsi="宋体" w:cs="宋体"/>
          <w:color w:val="auto"/>
          <w:kern w:val="0"/>
          <w:sz w:val="27"/>
          <w:szCs w:val="27"/>
          <w:highlight w:val="none"/>
        </w:rPr>
        <w:t>资格审查资料表如下：</w:t>
      </w:r>
    </w:p>
    <w:tbl>
      <w:tblPr>
        <w:tblStyle w:val="16"/>
        <w:tblW w:w="9240" w:type="dxa"/>
        <w:jc w:val="center"/>
        <w:tblLayout w:type="fixed"/>
        <w:tblCellMar>
          <w:top w:w="15" w:type="dxa"/>
          <w:left w:w="15" w:type="dxa"/>
          <w:bottom w:w="15" w:type="dxa"/>
          <w:right w:w="15" w:type="dxa"/>
        </w:tblCellMar>
      </w:tblPr>
      <w:tblGrid>
        <w:gridCol w:w="673"/>
        <w:gridCol w:w="666"/>
        <w:gridCol w:w="2149"/>
        <w:gridCol w:w="5752"/>
      </w:tblGrid>
      <w:tr>
        <w:tblPrEx>
          <w:tblCellMar>
            <w:top w:w="15" w:type="dxa"/>
            <w:left w:w="15" w:type="dxa"/>
            <w:bottom w:w="15" w:type="dxa"/>
            <w:right w:w="15" w:type="dxa"/>
          </w:tblCellMar>
        </w:tblPrEx>
        <w:trPr>
          <w:trHeight w:val="461"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审查因素</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审查内容</w:t>
            </w:r>
          </w:p>
        </w:tc>
      </w:tr>
      <w:tr>
        <w:tblPrEx>
          <w:tblCellMar>
            <w:top w:w="15" w:type="dxa"/>
            <w:left w:w="15" w:type="dxa"/>
            <w:bottom w:w="15" w:type="dxa"/>
            <w:right w:w="15" w:type="dxa"/>
          </w:tblCellMar>
        </w:tblPrEx>
        <w:trPr>
          <w:trHeight w:val="684"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66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基本资格条件</w:t>
            </w: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(1)具有独立承担民事责任的能力</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firstLine="22" w:firstLineChars="9"/>
              <w:jc w:val="left"/>
              <w:textAlignment w:val="top"/>
              <w:rPr>
                <w:rFonts w:hAnsi="宋体" w:cs="宋体"/>
                <w:b/>
                <w:color w:val="auto"/>
                <w:sz w:val="24"/>
                <w:highlight w:val="none"/>
              </w:rPr>
            </w:pPr>
            <w:r>
              <w:rPr>
                <w:rFonts w:hint="eastAsia" w:ascii="宋体" w:hAnsi="宋体" w:cs="宋体"/>
                <w:b/>
                <w:color w:val="auto"/>
                <w:kern w:val="0"/>
                <w:sz w:val="24"/>
                <w:highlight w:val="none"/>
              </w:rPr>
              <w:t>具有独立承担民事责任的能力的资格证明材料</w:t>
            </w:r>
          </w:p>
          <w:p>
            <w:pPr>
              <w:pStyle w:val="8"/>
              <w:adjustRightInd w:val="0"/>
              <w:snapToGrid w:val="0"/>
              <w:spacing w:line="300" w:lineRule="exact"/>
              <w:ind w:firstLine="482" w:firstLineChars="200"/>
              <w:rPr>
                <w:rFonts w:hAnsi="宋体"/>
                <w:bCs/>
                <w:color w:val="auto"/>
                <w:sz w:val="24"/>
                <w:szCs w:val="24"/>
                <w:highlight w:val="none"/>
              </w:rPr>
            </w:pPr>
            <w:r>
              <w:rPr>
                <w:rFonts w:hint="eastAsia" w:hAnsi="宋体" w:cs="宋体"/>
                <w:b/>
                <w:color w:val="auto"/>
                <w:sz w:val="24"/>
                <w:szCs w:val="24"/>
                <w:highlight w:val="none"/>
              </w:rPr>
              <w:t>说明：</w:t>
            </w:r>
            <w:r>
              <w:rPr>
                <w:rFonts w:hint="eastAsia" w:hAnsi="宋体" w:cs="宋体"/>
                <w:color w:val="auto"/>
                <w:sz w:val="24"/>
                <w:szCs w:val="24"/>
                <w:highlight w:val="none"/>
              </w:rPr>
              <w:t>1、如投标人是企业的（包括合伙企业），须提供有效的</w:t>
            </w:r>
            <w:r>
              <w:rPr>
                <w:rFonts w:hint="eastAsia" w:hAnsi="宋体" w:cs="宋体"/>
                <w:b/>
                <w:color w:val="auto"/>
                <w:sz w:val="24"/>
                <w:szCs w:val="24"/>
                <w:highlight w:val="none"/>
              </w:rPr>
              <w:t>“ 企业法人营业执照（或营业执照）”</w:t>
            </w:r>
            <w:r>
              <w:rPr>
                <w:rFonts w:hint="eastAsia" w:hAnsi="宋体"/>
                <w:bCs/>
                <w:color w:val="auto"/>
                <w:sz w:val="24"/>
                <w:szCs w:val="24"/>
                <w:highlight w:val="none"/>
              </w:rPr>
              <w:t>；</w:t>
            </w:r>
          </w:p>
          <w:p>
            <w:pPr>
              <w:pStyle w:val="8"/>
              <w:adjustRightInd w:val="0"/>
              <w:snapToGrid w:val="0"/>
              <w:spacing w:line="300" w:lineRule="exact"/>
              <w:ind w:firstLine="480" w:firstLineChars="200"/>
              <w:rPr>
                <w:rFonts w:hAnsi="宋体"/>
                <w:bCs/>
                <w:color w:val="auto"/>
                <w:sz w:val="24"/>
                <w:szCs w:val="24"/>
                <w:highlight w:val="none"/>
              </w:rPr>
            </w:pPr>
            <w:r>
              <w:rPr>
                <w:rFonts w:hint="eastAsia" w:hAnsi="宋体"/>
                <w:bCs/>
                <w:color w:val="auto"/>
                <w:sz w:val="24"/>
                <w:szCs w:val="24"/>
                <w:highlight w:val="none"/>
              </w:rPr>
              <w:t>2、如投标人是事业单位的，须提供“事业单位法人证书”；</w:t>
            </w:r>
          </w:p>
          <w:p>
            <w:pPr>
              <w:pStyle w:val="8"/>
              <w:adjustRightInd w:val="0"/>
              <w:snapToGrid w:val="0"/>
              <w:spacing w:line="300" w:lineRule="exact"/>
              <w:ind w:firstLine="480" w:firstLineChars="200"/>
              <w:rPr>
                <w:rFonts w:hAnsi="宋体"/>
                <w:bCs/>
                <w:color w:val="auto"/>
                <w:sz w:val="24"/>
                <w:szCs w:val="24"/>
                <w:highlight w:val="none"/>
              </w:rPr>
            </w:pPr>
            <w:r>
              <w:rPr>
                <w:rFonts w:hint="eastAsia" w:hAnsi="宋体"/>
                <w:bCs/>
                <w:color w:val="auto"/>
                <w:sz w:val="24"/>
                <w:szCs w:val="24"/>
                <w:highlight w:val="none"/>
              </w:rPr>
              <w:t>3、如投标人是非企业专业服务机构的，须提供执业许可证等证明文件；</w:t>
            </w:r>
          </w:p>
          <w:p>
            <w:pPr>
              <w:pStyle w:val="8"/>
              <w:adjustRightInd w:val="0"/>
              <w:snapToGrid w:val="0"/>
              <w:spacing w:line="300" w:lineRule="exact"/>
              <w:ind w:firstLine="480" w:firstLineChars="200"/>
              <w:rPr>
                <w:rFonts w:hAnsi="宋体"/>
                <w:bCs/>
                <w:color w:val="auto"/>
                <w:sz w:val="24"/>
                <w:szCs w:val="24"/>
                <w:highlight w:val="none"/>
              </w:rPr>
            </w:pPr>
            <w:r>
              <w:rPr>
                <w:rFonts w:hint="eastAsia" w:hAnsi="宋体"/>
                <w:bCs/>
                <w:color w:val="auto"/>
                <w:sz w:val="24"/>
                <w:szCs w:val="24"/>
                <w:highlight w:val="none"/>
              </w:rPr>
              <w:t>4、如投标人是个体工商户的，须提供有效的“个体工商户营业执照”；</w:t>
            </w:r>
          </w:p>
          <w:p>
            <w:pPr>
              <w:pStyle w:val="8"/>
              <w:adjustRightInd w:val="0"/>
              <w:snapToGrid w:val="0"/>
              <w:spacing w:line="300" w:lineRule="exact"/>
              <w:ind w:firstLine="480" w:firstLineChars="200"/>
              <w:jc w:val="left"/>
              <w:rPr>
                <w:rFonts w:hAnsi="宋体"/>
                <w:bCs/>
                <w:color w:val="auto"/>
                <w:sz w:val="24"/>
                <w:szCs w:val="24"/>
                <w:highlight w:val="none"/>
              </w:rPr>
            </w:pPr>
            <w:r>
              <w:rPr>
                <w:rFonts w:hAnsi="宋体"/>
                <w:bCs/>
                <w:color w:val="auto"/>
                <w:sz w:val="24"/>
                <w:szCs w:val="24"/>
                <w:highlight w:val="none"/>
              </w:rPr>
              <w:t>5</w:t>
            </w:r>
            <w:r>
              <w:rPr>
                <w:rFonts w:hint="eastAsia" w:hAnsi="宋体"/>
                <w:bCs/>
                <w:color w:val="auto"/>
                <w:sz w:val="24"/>
                <w:szCs w:val="24"/>
                <w:highlight w:val="none"/>
              </w:rPr>
              <w:t>、如投标人是自然人的，须提供有效的自然人的身份证明</w:t>
            </w:r>
            <w:r>
              <w:rPr>
                <w:rFonts w:hAnsi="宋体"/>
                <w:bCs/>
                <w:color w:val="auto"/>
                <w:sz w:val="24"/>
                <w:szCs w:val="24"/>
                <w:highlight w:val="none"/>
              </w:rPr>
              <w:t>(</w:t>
            </w:r>
            <w:r>
              <w:rPr>
                <w:rFonts w:hint="eastAsia" w:hAnsi="宋体"/>
                <w:bCs/>
                <w:color w:val="auto"/>
                <w:sz w:val="24"/>
                <w:szCs w:val="24"/>
                <w:highlight w:val="none"/>
              </w:rPr>
              <w:t>中国公民</w:t>
            </w:r>
            <w:r>
              <w:rPr>
                <w:rFonts w:hAnsi="宋体"/>
                <w:bCs/>
                <w:color w:val="auto"/>
                <w:sz w:val="24"/>
                <w:szCs w:val="24"/>
                <w:highlight w:val="none"/>
              </w:rPr>
              <w:t>)</w:t>
            </w:r>
            <w:r>
              <w:rPr>
                <w:rFonts w:hint="eastAsia" w:hAnsi="宋体"/>
                <w:bCs/>
                <w:color w:val="auto"/>
                <w:sz w:val="24"/>
                <w:szCs w:val="24"/>
                <w:highlight w:val="none"/>
              </w:rPr>
              <w:t>。</w:t>
            </w:r>
          </w:p>
          <w:p>
            <w:pPr>
              <w:pStyle w:val="8"/>
              <w:adjustRightInd w:val="0"/>
              <w:snapToGrid w:val="0"/>
              <w:spacing w:line="300" w:lineRule="exact"/>
              <w:ind w:firstLine="480" w:firstLineChars="200"/>
              <w:jc w:val="left"/>
              <w:rPr>
                <w:rFonts w:hAnsi="宋体"/>
                <w:bCs/>
                <w:color w:val="auto"/>
                <w:sz w:val="24"/>
                <w:szCs w:val="24"/>
                <w:highlight w:val="none"/>
              </w:rPr>
            </w:pPr>
          </w:p>
        </w:tc>
      </w:tr>
      <w:tr>
        <w:tblPrEx>
          <w:tblCellMar>
            <w:top w:w="15" w:type="dxa"/>
            <w:left w:w="15" w:type="dxa"/>
            <w:bottom w:w="15" w:type="dxa"/>
            <w:right w:w="15" w:type="dxa"/>
          </w:tblCellMar>
        </w:tblPrEx>
        <w:trPr>
          <w:trHeight w:val="958"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ascii="宋体" w:hAnsi="宋体" w:cs="宋体"/>
                <w:color w:val="auto"/>
                <w:sz w:val="24"/>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(2)具有良好的商业信誉和健全的财务会计制度</w:t>
            </w:r>
          </w:p>
        </w:tc>
        <w:tc>
          <w:tcPr>
            <w:tcW w:w="5752" w:type="dxa"/>
            <w:vMerge w:val="restart"/>
            <w:tcBorders>
              <w:top w:val="single" w:color="000000" w:sz="4" w:space="0"/>
              <w:left w:val="single" w:color="000000" w:sz="4" w:space="0"/>
              <w:right w:val="single" w:color="000000" w:sz="4" w:space="0"/>
            </w:tcBorders>
            <w:noWrap/>
            <w:vAlign w:val="center"/>
          </w:tcPr>
          <w:p>
            <w:pPr>
              <w:spacing w:line="30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书面承诺函</w:t>
            </w:r>
          </w:p>
          <w:p>
            <w:pPr>
              <w:spacing w:line="3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说明：投标文件中提供投标人基本资格条件承诺函。</w:t>
            </w:r>
          </w:p>
        </w:tc>
      </w:tr>
      <w:tr>
        <w:tblPrEx>
          <w:tblCellMar>
            <w:top w:w="15" w:type="dxa"/>
            <w:left w:w="15" w:type="dxa"/>
            <w:bottom w:w="15" w:type="dxa"/>
            <w:right w:w="15" w:type="dxa"/>
          </w:tblCellMar>
        </w:tblPrEx>
        <w:trPr>
          <w:trHeight w:val="259"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ascii="宋体" w:hAnsi="宋体" w:cs="宋体"/>
                <w:color w:val="auto"/>
                <w:sz w:val="24"/>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(3)具有履行合同所必需的设备和专业技术能力</w:t>
            </w:r>
          </w:p>
        </w:tc>
        <w:tc>
          <w:tcPr>
            <w:tcW w:w="5752" w:type="dxa"/>
            <w:vMerge w:val="continue"/>
            <w:tcBorders>
              <w:left w:val="single" w:color="000000" w:sz="4" w:space="0"/>
              <w:right w:val="single" w:color="000000" w:sz="4" w:space="0"/>
            </w:tcBorders>
            <w:noWrap/>
            <w:vAlign w:val="center"/>
          </w:tcPr>
          <w:p>
            <w:pPr>
              <w:spacing w:line="300" w:lineRule="exact"/>
              <w:ind w:firstLine="480" w:firstLineChars="200"/>
              <w:jc w:val="left"/>
              <w:rPr>
                <w:rFonts w:ascii="宋体" w:hAnsi="宋体" w:cs="楷体"/>
                <w:color w:val="auto"/>
                <w:kern w:val="0"/>
                <w:sz w:val="24"/>
                <w:highlight w:val="none"/>
              </w:rPr>
            </w:pPr>
          </w:p>
        </w:tc>
      </w:tr>
      <w:tr>
        <w:tblPrEx>
          <w:tblCellMar>
            <w:top w:w="15" w:type="dxa"/>
            <w:left w:w="15" w:type="dxa"/>
            <w:bottom w:w="15" w:type="dxa"/>
            <w:right w:w="15" w:type="dxa"/>
          </w:tblCellMar>
        </w:tblPrEx>
        <w:trPr>
          <w:trHeight w:val="2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ascii="宋体" w:hAnsi="宋体" w:cs="宋体"/>
                <w:color w:val="auto"/>
                <w:sz w:val="24"/>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(4)有依法缴纳税收和社会保障资金的良好记录</w:t>
            </w:r>
          </w:p>
        </w:tc>
        <w:tc>
          <w:tcPr>
            <w:tcW w:w="5752" w:type="dxa"/>
            <w:vMerge w:val="continue"/>
            <w:tcBorders>
              <w:left w:val="single" w:color="000000" w:sz="4" w:space="0"/>
              <w:right w:val="single" w:color="000000" w:sz="4" w:space="0"/>
            </w:tcBorders>
            <w:noWrap/>
            <w:vAlign w:val="center"/>
          </w:tcPr>
          <w:p>
            <w:pPr>
              <w:pStyle w:val="8"/>
              <w:spacing w:line="300" w:lineRule="exact"/>
              <w:ind w:firstLine="480" w:firstLineChars="200"/>
              <w:jc w:val="left"/>
              <w:rPr>
                <w:rFonts w:hAnsi="宋体"/>
                <w:bCs/>
                <w:color w:val="auto"/>
                <w:sz w:val="24"/>
                <w:szCs w:val="24"/>
                <w:highlight w:val="none"/>
              </w:rPr>
            </w:pPr>
          </w:p>
        </w:tc>
      </w:tr>
      <w:tr>
        <w:tblPrEx>
          <w:tblCellMar>
            <w:top w:w="15" w:type="dxa"/>
            <w:left w:w="15" w:type="dxa"/>
            <w:bottom w:w="15" w:type="dxa"/>
            <w:right w:w="15" w:type="dxa"/>
          </w:tblCellMar>
        </w:tblPrEx>
        <w:trPr>
          <w:trHeight w:val="399"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ascii="宋体" w:hAnsi="宋体" w:cs="宋体"/>
                <w:color w:val="auto"/>
                <w:sz w:val="24"/>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(5)参加采购前三年内,在经营活动中没有重大违法记录</w:t>
            </w:r>
          </w:p>
        </w:tc>
        <w:tc>
          <w:tcPr>
            <w:tcW w:w="5752" w:type="dxa"/>
            <w:vMerge w:val="continue"/>
            <w:tcBorders>
              <w:left w:val="single" w:color="000000" w:sz="4" w:space="0"/>
              <w:bottom w:val="single" w:color="000000" w:sz="4" w:space="0"/>
              <w:right w:val="single" w:color="000000" w:sz="4" w:space="0"/>
            </w:tcBorders>
            <w:noWrap/>
            <w:vAlign w:val="center"/>
          </w:tcPr>
          <w:p>
            <w:pPr>
              <w:pStyle w:val="8"/>
              <w:spacing w:line="300" w:lineRule="exact"/>
              <w:ind w:firstLine="480" w:firstLineChars="200"/>
              <w:jc w:val="left"/>
              <w:rPr>
                <w:rFonts w:hAnsi="宋体"/>
                <w:bCs/>
                <w:color w:val="auto"/>
                <w:sz w:val="24"/>
                <w:szCs w:val="24"/>
                <w:highlight w:val="none"/>
              </w:rPr>
            </w:pPr>
          </w:p>
        </w:tc>
      </w:tr>
      <w:tr>
        <w:tblPrEx>
          <w:tblCellMar>
            <w:top w:w="15" w:type="dxa"/>
            <w:left w:w="15" w:type="dxa"/>
            <w:bottom w:w="15" w:type="dxa"/>
            <w:right w:w="15" w:type="dxa"/>
          </w:tblCellMar>
        </w:tblPrEx>
        <w:trPr>
          <w:trHeight w:val="379"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center"/>
              <w:rPr>
                <w:rFonts w:hAnsi="宋体"/>
                <w:bCs/>
                <w:color w:val="auto"/>
                <w:sz w:val="24"/>
                <w:szCs w:val="24"/>
                <w:highlight w:val="none"/>
              </w:rPr>
            </w:pPr>
            <w:r>
              <w:rPr>
                <w:rFonts w:hint="eastAsia" w:hAnsi="宋体"/>
                <w:bCs/>
                <w:color w:val="auto"/>
                <w:sz w:val="24"/>
                <w:szCs w:val="24"/>
                <w:highlight w:val="none"/>
              </w:rPr>
              <w:t>落实政府采购政策需满足的资格要求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center"/>
              <w:rPr>
                <w:rFonts w:hint="eastAsia" w:hAnsi="宋体" w:eastAsia="宋体"/>
                <w:color w:val="auto"/>
                <w:sz w:val="24"/>
                <w:highlight w:val="none"/>
                <w:lang w:val="en-US" w:eastAsia="zh-CN"/>
              </w:rPr>
            </w:pPr>
            <w:r>
              <w:rPr>
                <w:rFonts w:hint="eastAsia" w:hAnsi="宋体"/>
                <w:color w:val="auto"/>
                <w:sz w:val="24"/>
                <w:highlight w:val="none"/>
                <w:lang w:val="en-US" w:eastAsia="zh-CN"/>
              </w:rPr>
              <w:t>无</w:t>
            </w:r>
          </w:p>
        </w:tc>
      </w:tr>
      <w:tr>
        <w:tblPrEx>
          <w:tblCellMar>
            <w:top w:w="15" w:type="dxa"/>
            <w:left w:w="15" w:type="dxa"/>
            <w:bottom w:w="15" w:type="dxa"/>
            <w:right w:w="15" w:type="dxa"/>
          </w:tblCellMar>
        </w:tblPrEx>
        <w:trPr>
          <w:trHeight w:val="379"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kern w:val="0"/>
                <w:sz w:val="24"/>
                <w:highlight w:val="none"/>
              </w:rPr>
            </w:pPr>
            <w:r>
              <w:rPr>
                <w:rFonts w:ascii="宋体" w:hAnsi="宋体" w:cs="宋体"/>
                <w:color w:val="auto"/>
                <w:kern w:val="0"/>
                <w:sz w:val="24"/>
                <w:highlight w:val="none"/>
              </w:rPr>
              <w:t>3</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特定资格条件</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ind w:firstLine="480" w:firstLineChars="200"/>
              <w:jc w:val="left"/>
              <w:rPr>
                <w:rFonts w:hint="eastAsia" w:hAnsi="宋体"/>
                <w:bCs/>
                <w:color w:val="auto"/>
                <w:sz w:val="24"/>
                <w:highlight w:val="none"/>
              </w:rPr>
            </w:pPr>
            <w:r>
              <w:rPr>
                <w:rFonts w:hint="eastAsia" w:hAnsi="宋体"/>
                <w:bCs/>
                <w:color w:val="auto"/>
                <w:sz w:val="24"/>
                <w:highlight w:val="none"/>
              </w:rPr>
              <w:t>1投标人需具备有效的《经营证券业务许可证》证书（证券业务范围含证券承销资格）（投标文件中提供复印件或扫描件加盖投标人公章）。</w:t>
            </w:r>
          </w:p>
          <w:p>
            <w:pPr>
              <w:widowControl/>
              <w:spacing w:line="560" w:lineRule="exact"/>
              <w:ind w:firstLine="480" w:firstLineChars="200"/>
              <w:jc w:val="left"/>
              <w:rPr>
                <w:rFonts w:hAnsi="宋体"/>
                <w:bCs/>
                <w:color w:val="auto"/>
                <w:sz w:val="24"/>
                <w:highlight w:val="none"/>
              </w:rPr>
            </w:pPr>
            <w:r>
              <w:rPr>
                <w:rFonts w:hint="eastAsia" w:hAnsi="宋体"/>
                <w:bCs/>
                <w:color w:val="auto"/>
                <w:sz w:val="24"/>
                <w:highlight w:val="none"/>
              </w:rPr>
              <w:t>3.2投标文件中提供声明函投标人在至投标截止之日止近2年内未受到中国证监会、证券交易所对其“暂停证券承销业务”处罚（(投标文件中提供声明函，格式后附）。</w:t>
            </w:r>
          </w:p>
        </w:tc>
      </w:tr>
      <w:tr>
        <w:tblPrEx>
          <w:tblCellMar>
            <w:top w:w="15" w:type="dxa"/>
            <w:left w:w="15" w:type="dxa"/>
            <w:bottom w:w="15" w:type="dxa"/>
            <w:right w:w="15" w:type="dxa"/>
          </w:tblCellMar>
        </w:tblPrEx>
        <w:trPr>
          <w:trHeight w:val="379"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ascii="宋体" w:hAnsi="宋体" w:cs="宋体"/>
                <w:color w:val="auto"/>
                <w:kern w:val="0"/>
                <w:sz w:val="24"/>
                <w:highlight w:val="none"/>
              </w:rPr>
              <w:t>4</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投标保证金</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r>
              <w:rPr>
                <w:rFonts w:hint="eastAsia" w:hAnsi="宋体"/>
                <w:bCs/>
                <w:color w:val="auto"/>
                <w:sz w:val="24"/>
                <w:szCs w:val="24"/>
                <w:highlight w:val="none"/>
                <w:lang w:val="en-US" w:eastAsia="zh-CN"/>
              </w:rPr>
              <w:t>伍</w:t>
            </w:r>
            <w:r>
              <w:rPr>
                <w:rFonts w:hint="eastAsia" w:hAnsi="宋体"/>
                <w:bCs/>
                <w:color w:val="auto"/>
                <w:sz w:val="24"/>
                <w:szCs w:val="24"/>
                <w:highlight w:val="none"/>
                <w:lang w:eastAsia="zh-CN"/>
              </w:rPr>
              <w:t>万元整（¥</w:t>
            </w:r>
            <w:r>
              <w:rPr>
                <w:rFonts w:hint="eastAsia" w:hAnsi="宋体"/>
                <w:bCs/>
                <w:color w:val="auto"/>
                <w:sz w:val="24"/>
                <w:szCs w:val="24"/>
                <w:highlight w:val="none"/>
                <w:lang w:val="en-US" w:eastAsia="zh-CN"/>
              </w:rPr>
              <w:t>5</w:t>
            </w:r>
            <w:r>
              <w:rPr>
                <w:rFonts w:hint="eastAsia" w:hAnsi="宋体"/>
                <w:bCs/>
                <w:color w:val="auto"/>
                <w:sz w:val="24"/>
                <w:szCs w:val="24"/>
                <w:highlight w:val="none"/>
                <w:lang w:eastAsia="zh-CN"/>
              </w:rPr>
              <w:t>0000.00 ）</w:t>
            </w:r>
            <w:r>
              <w:rPr>
                <w:rFonts w:hAnsi="宋体"/>
                <w:bCs/>
                <w:color w:val="auto"/>
                <w:sz w:val="24"/>
                <w:szCs w:val="24"/>
                <w:highlight w:val="none"/>
              </w:rPr>
              <w:t>。</w:t>
            </w:r>
          </w:p>
        </w:tc>
      </w:tr>
      <w:tr>
        <w:tblPrEx>
          <w:tblCellMar>
            <w:top w:w="15" w:type="dxa"/>
            <w:left w:w="15" w:type="dxa"/>
            <w:bottom w:w="15" w:type="dxa"/>
            <w:right w:w="15" w:type="dxa"/>
          </w:tblCellMar>
        </w:tblPrEx>
        <w:trPr>
          <w:trHeight w:val="273"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auto"/>
                <w:sz w:val="24"/>
                <w:highlight w:val="none"/>
              </w:rPr>
            </w:pPr>
            <w:r>
              <w:rPr>
                <w:rFonts w:ascii="宋体" w:hAnsi="宋体" w:cs="宋体"/>
                <w:color w:val="auto"/>
                <w:kern w:val="0"/>
                <w:sz w:val="24"/>
                <w:highlight w:val="none"/>
              </w:rPr>
              <w:t>5</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jc w:val="left"/>
              <w:rPr>
                <w:rFonts w:hAnsi="宋体"/>
                <w:bCs/>
                <w:color w:val="auto"/>
                <w:sz w:val="24"/>
                <w:szCs w:val="24"/>
                <w:highlight w:val="none"/>
              </w:rPr>
            </w:pPr>
            <w:r>
              <w:rPr>
                <w:rFonts w:hint="eastAsia" w:hAnsi="宋体"/>
                <w:bCs/>
                <w:color w:val="auto"/>
                <w:sz w:val="24"/>
                <w:szCs w:val="24"/>
                <w:highlight w:val="none"/>
              </w:rPr>
              <w:t>不存在禁止响应的情形</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8"/>
              <w:adjustRightInd w:val="0"/>
              <w:snapToGrid w:val="0"/>
              <w:spacing w:line="30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不存在本招标文件规定禁止响应的任何一种情形。</w:t>
            </w:r>
          </w:p>
        </w:tc>
      </w:tr>
    </w:tbl>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22.2符合性检查。</w:t>
      </w:r>
      <w:r>
        <w:rPr>
          <w:rFonts w:hint="eastAsia" w:ascii="宋体" w:hAnsi="宋体"/>
          <w:color w:val="auto"/>
          <w:sz w:val="28"/>
          <w:szCs w:val="28"/>
          <w:highlight w:val="none"/>
          <w:lang w:val="en-US" w:eastAsia="zh-CN"/>
        </w:rPr>
        <w:t>依据采购文件的规定，从</w:t>
      </w:r>
      <w:r>
        <w:rPr>
          <w:rFonts w:hint="eastAsia" w:ascii="宋体" w:hAnsi="宋体"/>
          <w:color w:val="auto"/>
          <w:sz w:val="28"/>
          <w:szCs w:val="28"/>
          <w:highlight w:val="none"/>
        </w:rPr>
        <w:t>投标文件</w:t>
      </w:r>
      <w:r>
        <w:rPr>
          <w:rFonts w:hint="eastAsia" w:ascii="宋体" w:hAnsi="宋体"/>
          <w:color w:val="auto"/>
          <w:sz w:val="28"/>
          <w:szCs w:val="28"/>
          <w:highlight w:val="none"/>
          <w:lang w:val="en-US" w:eastAsia="zh-CN"/>
        </w:rPr>
        <w:t>的有效性、完整性和对采购文件的响应程序进行审查，</w:t>
      </w:r>
      <w:r>
        <w:rPr>
          <w:rFonts w:hint="eastAsia" w:ascii="宋体" w:hAnsi="宋体"/>
          <w:color w:val="auto"/>
          <w:sz w:val="28"/>
          <w:szCs w:val="28"/>
          <w:highlight w:val="none"/>
        </w:rPr>
        <w:t>以确定是否满足</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文件的实质性要求。</w:t>
      </w:r>
    </w:p>
    <w:p>
      <w:pPr>
        <w:spacing w:line="500" w:lineRule="exact"/>
        <w:ind w:firstLine="540" w:firstLineChars="200"/>
        <w:jc w:val="left"/>
        <w:rPr>
          <w:rFonts w:ascii="宋体" w:hAnsi="宋体" w:cs="宋体"/>
          <w:color w:val="auto"/>
          <w:kern w:val="0"/>
          <w:sz w:val="27"/>
          <w:szCs w:val="27"/>
          <w:highlight w:val="none"/>
        </w:rPr>
      </w:pPr>
      <w:r>
        <w:rPr>
          <w:rFonts w:hint="eastAsia" w:ascii="宋体" w:hAnsi="宋体" w:cs="宋体"/>
          <w:color w:val="auto"/>
          <w:kern w:val="0"/>
          <w:sz w:val="27"/>
          <w:szCs w:val="27"/>
          <w:highlight w:val="none"/>
        </w:rPr>
        <w:t>符合性检查资料表如下：</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84"/>
        <w:gridCol w:w="2122"/>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序号</w:t>
            </w:r>
          </w:p>
        </w:tc>
        <w:tc>
          <w:tcPr>
            <w:tcW w:w="3806" w:type="dxa"/>
            <w:gridSpan w:val="2"/>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评审因素</w:t>
            </w:r>
          </w:p>
        </w:tc>
        <w:tc>
          <w:tcPr>
            <w:tcW w:w="4931"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restart"/>
            <w:noWrap/>
            <w:vAlign w:val="center"/>
          </w:tcPr>
          <w:p>
            <w:pPr>
              <w:pStyle w:val="8"/>
              <w:adjustRightInd w:val="0"/>
              <w:snapToGrid w:val="0"/>
              <w:jc w:val="center"/>
              <w:rPr>
                <w:rFonts w:hAnsi="宋体"/>
                <w:color w:val="auto"/>
                <w:sz w:val="24"/>
                <w:szCs w:val="24"/>
                <w:highlight w:val="none"/>
              </w:rPr>
            </w:pPr>
            <w:r>
              <w:rPr>
                <w:rFonts w:hint="eastAsia" w:hAnsi="宋体"/>
                <w:color w:val="auto"/>
                <w:sz w:val="24"/>
                <w:szCs w:val="24"/>
                <w:highlight w:val="none"/>
              </w:rPr>
              <w:t>1</w:t>
            </w:r>
          </w:p>
        </w:tc>
        <w:tc>
          <w:tcPr>
            <w:tcW w:w="1684" w:type="dxa"/>
            <w:vMerge w:val="restart"/>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有效性审查</w:t>
            </w:r>
          </w:p>
        </w:tc>
        <w:tc>
          <w:tcPr>
            <w:tcW w:w="2122" w:type="dxa"/>
            <w:noWrap/>
            <w:vAlign w:val="center"/>
          </w:tcPr>
          <w:p>
            <w:pPr>
              <w:jc w:val="center"/>
              <w:rPr>
                <w:rFonts w:ascii="宋体" w:hAnsi="宋体"/>
                <w:color w:val="auto"/>
                <w:sz w:val="24"/>
                <w:highlight w:val="none"/>
              </w:rPr>
            </w:pPr>
            <w:r>
              <w:rPr>
                <w:rFonts w:hint="eastAsia" w:ascii="宋体" w:hAnsi="宋体"/>
                <w:color w:val="auto"/>
                <w:sz w:val="24"/>
                <w:highlight w:val="none"/>
              </w:rPr>
              <w:t>投标文件签署</w:t>
            </w:r>
          </w:p>
        </w:tc>
        <w:tc>
          <w:tcPr>
            <w:tcW w:w="4931" w:type="dxa"/>
            <w:noWrap/>
            <w:vAlign w:val="center"/>
          </w:tcPr>
          <w:p>
            <w:pPr>
              <w:jc w:val="center"/>
              <w:rPr>
                <w:rFonts w:ascii="宋体" w:hAnsi="宋体"/>
                <w:color w:val="auto"/>
                <w:sz w:val="24"/>
                <w:highlight w:val="none"/>
              </w:rPr>
            </w:pPr>
            <w:r>
              <w:rPr>
                <w:rFonts w:hint="eastAsia" w:ascii="宋体" w:hAnsi="宋体"/>
                <w:color w:val="auto"/>
                <w:sz w:val="24"/>
                <w:highlight w:val="none"/>
              </w:rPr>
              <w:t>投标文件上法定代表人（经营者、单位负责人、自然人）的签字或签章齐全。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ign w:val="center"/>
          </w:tcPr>
          <w:p>
            <w:pPr>
              <w:pStyle w:val="8"/>
              <w:adjustRightInd w:val="0"/>
              <w:snapToGrid w:val="0"/>
              <w:jc w:val="center"/>
              <w:rPr>
                <w:rFonts w:hAnsi="宋体"/>
                <w:color w:val="auto"/>
                <w:sz w:val="24"/>
                <w:szCs w:val="24"/>
                <w:highlight w:val="none"/>
              </w:rPr>
            </w:pPr>
          </w:p>
        </w:tc>
        <w:tc>
          <w:tcPr>
            <w:tcW w:w="1684" w:type="dxa"/>
            <w:vMerge w:val="continue"/>
            <w:noWrap/>
            <w:vAlign w:val="center"/>
          </w:tcPr>
          <w:p>
            <w:pPr>
              <w:pStyle w:val="6"/>
              <w:jc w:val="center"/>
              <w:rPr>
                <w:rFonts w:ascii="宋体" w:hAnsi="宋体" w:eastAsia="宋体"/>
                <w:color w:val="auto"/>
                <w:kern w:val="2"/>
                <w:highlight w:val="none"/>
              </w:rPr>
            </w:pPr>
          </w:p>
        </w:tc>
        <w:tc>
          <w:tcPr>
            <w:tcW w:w="2122" w:type="dxa"/>
            <w:noWrap/>
            <w:vAlign w:val="center"/>
          </w:tcPr>
          <w:p>
            <w:pPr>
              <w:jc w:val="center"/>
              <w:rPr>
                <w:rFonts w:ascii="宋体" w:hAnsi="宋体"/>
                <w:color w:val="auto"/>
                <w:sz w:val="24"/>
                <w:highlight w:val="none"/>
              </w:rPr>
            </w:pPr>
            <w:r>
              <w:rPr>
                <w:rFonts w:hint="eastAsia" w:ascii="宋体" w:hAnsi="宋体"/>
                <w:color w:val="auto"/>
                <w:sz w:val="24"/>
                <w:highlight w:val="none"/>
              </w:rPr>
              <w:t>法定代表人身份证明及授权委托书</w:t>
            </w:r>
          </w:p>
        </w:tc>
        <w:tc>
          <w:tcPr>
            <w:tcW w:w="4931" w:type="dxa"/>
            <w:noWrap/>
            <w:vAlign w:val="center"/>
          </w:tcPr>
          <w:p>
            <w:pPr>
              <w:jc w:val="center"/>
              <w:rPr>
                <w:rFonts w:ascii="宋体" w:hAnsi="宋体"/>
                <w:color w:val="auto"/>
                <w:sz w:val="24"/>
                <w:highlight w:val="none"/>
              </w:rPr>
            </w:pPr>
            <w:r>
              <w:rPr>
                <w:rFonts w:hint="eastAsia" w:ascii="宋体" w:hAnsi="宋体"/>
                <w:color w:val="auto"/>
                <w:sz w:val="24"/>
                <w:highlight w:val="none"/>
              </w:rPr>
              <w:t>法定代表人（经营者经营者、单位负责人、自然人）身份证明及授权委托书有效，签字、签章或盖章齐全。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ign w:val="center"/>
          </w:tcPr>
          <w:p>
            <w:pPr>
              <w:pStyle w:val="8"/>
              <w:adjustRightInd w:val="0"/>
              <w:snapToGrid w:val="0"/>
              <w:jc w:val="center"/>
              <w:rPr>
                <w:rFonts w:hAnsi="宋体"/>
                <w:color w:val="auto"/>
                <w:sz w:val="24"/>
                <w:szCs w:val="24"/>
                <w:highlight w:val="none"/>
              </w:rPr>
            </w:pPr>
          </w:p>
        </w:tc>
        <w:tc>
          <w:tcPr>
            <w:tcW w:w="1684" w:type="dxa"/>
            <w:vMerge w:val="continue"/>
            <w:noWrap/>
            <w:vAlign w:val="center"/>
          </w:tcPr>
          <w:p>
            <w:pPr>
              <w:pStyle w:val="6"/>
              <w:jc w:val="center"/>
              <w:rPr>
                <w:rFonts w:ascii="宋体" w:hAnsi="宋体" w:eastAsia="宋体"/>
                <w:color w:val="auto"/>
                <w:kern w:val="2"/>
                <w:highlight w:val="none"/>
              </w:rPr>
            </w:pPr>
          </w:p>
        </w:tc>
        <w:tc>
          <w:tcPr>
            <w:tcW w:w="2122" w:type="dxa"/>
            <w:noWrap/>
            <w:vAlign w:val="center"/>
          </w:tcPr>
          <w:p>
            <w:pPr>
              <w:jc w:val="center"/>
              <w:rPr>
                <w:rFonts w:ascii="宋体" w:hAnsi="宋体"/>
                <w:color w:val="auto"/>
                <w:sz w:val="24"/>
                <w:highlight w:val="none"/>
              </w:rPr>
            </w:pPr>
            <w:r>
              <w:rPr>
                <w:rFonts w:hint="eastAsia" w:ascii="宋体" w:hAnsi="宋体"/>
                <w:color w:val="auto"/>
                <w:sz w:val="24"/>
                <w:highlight w:val="none"/>
              </w:rPr>
              <w:t>报价唯一</w:t>
            </w:r>
          </w:p>
        </w:tc>
        <w:tc>
          <w:tcPr>
            <w:tcW w:w="4931" w:type="dxa"/>
            <w:noWrap/>
            <w:vAlign w:val="center"/>
          </w:tcPr>
          <w:p>
            <w:pPr>
              <w:jc w:val="center"/>
              <w:rPr>
                <w:rFonts w:ascii="宋体" w:hAnsi="宋体"/>
                <w:color w:val="auto"/>
                <w:sz w:val="24"/>
                <w:highlight w:val="none"/>
              </w:rPr>
            </w:pPr>
            <w:r>
              <w:rPr>
                <w:rFonts w:hint="eastAsia" w:ascii="宋体" w:hAnsi="宋体"/>
                <w:color w:val="auto"/>
                <w:sz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ign w:val="center"/>
          </w:tcPr>
          <w:p>
            <w:pPr>
              <w:pStyle w:val="8"/>
              <w:adjustRightInd w:val="0"/>
              <w:snapToGrid w:val="0"/>
              <w:jc w:val="center"/>
              <w:rPr>
                <w:rFonts w:hAnsi="宋体"/>
                <w:color w:val="auto"/>
                <w:sz w:val="24"/>
                <w:szCs w:val="24"/>
                <w:highlight w:val="none"/>
              </w:rPr>
            </w:pPr>
            <w:r>
              <w:rPr>
                <w:rFonts w:hint="eastAsia" w:hAnsi="宋体"/>
                <w:color w:val="auto"/>
                <w:sz w:val="24"/>
                <w:szCs w:val="24"/>
                <w:highlight w:val="none"/>
              </w:rPr>
              <w:t>2</w:t>
            </w:r>
          </w:p>
        </w:tc>
        <w:tc>
          <w:tcPr>
            <w:tcW w:w="1684"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完整性审查</w:t>
            </w:r>
          </w:p>
        </w:tc>
        <w:tc>
          <w:tcPr>
            <w:tcW w:w="2122"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投标文件内容</w:t>
            </w:r>
          </w:p>
        </w:tc>
        <w:tc>
          <w:tcPr>
            <w:tcW w:w="4931"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restart"/>
            <w:noWrap/>
            <w:vAlign w:val="center"/>
          </w:tcPr>
          <w:p>
            <w:pPr>
              <w:pStyle w:val="8"/>
              <w:adjustRightInd w:val="0"/>
              <w:snapToGrid w:val="0"/>
              <w:jc w:val="center"/>
              <w:rPr>
                <w:rFonts w:hAnsi="宋体"/>
                <w:color w:val="auto"/>
                <w:sz w:val="24"/>
                <w:szCs w:val="24"/>
                <w:highlight w:val="none"/>
              </w:rPr>
            </w:pPr>
            <w:r>
              <w:rPr>
                <w:rFonts w:hint="eastAsia" w:hAnsi="宋体"/>
                <w:color w:val="auto"/>
                <w:sz w:val="24"/>
                <w:szCs w:val="24"/>
                <w:highlight w:val="none"/>
              </w:rPr>
              <w:t>3</w:t>
            </w:r>
          </w:p>
        </w:tc>
        <w:tc>
          <w:tcPr>
            <w:tcW w:w="1684" w:type="dxa"/>
            <w:vMerge w:val="restart"/>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投标文件的响应程度审查</w:t>
            </w:r>
          </w:p>
        </w:tc>
        <w:tc>
          <w:tcPr>
            <w:tcW w:w="2122"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投标文件内容</w:t>
            </w:r>
          </w:p>
        </w:tc>
        <w:tc>
          <w:tcPr>
            <w:tcW w:w="4931"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对投标文件中采购项目要求作出的响应。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ign w:val="center"/>
          </w:tcPr>
          <w:p>
            <w:pPr>
              <w:pStyle w:val="8"/>
              <w:adjustRightInd w:val="0"/>
              <w:snapToGrid w:val="0"/>
              <w:jc w:val="center"/>
              <w:rPr>
                <w:rFonts w:hAnsi="宋体"/>
                <w:color w:val="auto"/>
                <w:sz w:val="24"/>
                <w:szCs w:val="24"/>
                <w:highlight w:val="none"/>
              </w:rPr>
            </w:pPr>
          </w:p>
        </w:tc>
        <w:tc>
          <w:tcPr>
            <w:tcW w:w="1684" w:type="dxa"/>
            <w:vMerge w:val="continue"/>
            <w:noWrap/>
            <w:vAlign w:val="center"/>
          </w:tcPr>
          <w:p>
            <w:pPr>
              <w:pStyle w:val="6"/>
              <w:jc w:val="center"/>
              <w:rPr>
                <w:rFonts w:ascii="宋体" w:hAnsi="宋体" w:eastAsia="宋体"/>
                <w:color w:val="auto"/>
                <w:kern w:val="2"/>
                <w:highlight w:val="none"/>
              </w:rPr>
            </w:pPr>
          </w:p>
        </w:tc>
        <w:tc>
          <w:tcPr>
            <w:tcW w:w="2122"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投标有效期</w:t>
            </w:r>
          </w:p>
        </w:tc>
        <w:tc>
          <w:tcPr>
            <w:tcW w:w="4931"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ign w:val="center"/>
          </w:tcPr>
          <w:p>
            <w:pPr>
              <w:pStyle w:val="8"/>
              <w:adjustRightInd w:val="0"/>
              <w:snapToGrid w:val="0"/>
              <w:jc w:val="center"/>
              <w:rPr>
                <w:rFonts w:hAnsi="宋体"/>
                <w:color w:val="auto"/>
                <w:sz w:val="24"/>
                <w:szCs w:val="24"/>
                <w:highlight w:val="none"/>
              </w:rPr>
            </w:pPr>
            <w:r>
              <w:rPr>
                <w:rFonts w:hint="eastAsia" w:hAnsi="宋体"/>
                <w:color w:val="auto"/>
                <w:sz w:val="24"/>
                <w:szCs w:val="24"/>
                <w:highlight w:val="none"/>
              </w:rPr>
              <w:t>4</w:t>
            </w:r>
          </w:p>
        </w:tc>
        <w:tc>
          <w:tcPr>
            <w:tcW w:w="1684" w:type="dxa"/>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其他</w:t>
            </w:r>
          </w:p>
        </w:tc>
        <w:tc>
          <w:tcPr>
            <w:tcW w:w="7053" w:type="dxa"/>
            <w:gridSpan w:val="2"/>
            <w:noWrap/>
            <w:vAlign w:val="center"/>
          </w:tcPr>
          <w:p>
            <w:pPr>
              <w:pStyle w:val="6"/>
              <w:jc w:val="center"/>
              <w:rPr>
                <w:rFonts w:ascii="宋体" w:hAnsi="宋体" w:eastAsia="宋体"/>
                <w:color w:val="auto"/>
                <w:kern w:val="2"/>
                <w:highlight w:val="none"/>
              </w:rPr>
            </w:pPr>
            <w:r>
              <w:rPr>
                <w:rFonts w:hint="eastAsia" w:ascii="宋体" w:hAnsi="宋体" w:eastAsia="宋体"/>
                <w:color w:val="auto"/>
                <w:kern w:val="2"/>
                <w:highlight w:val="none"/>
              </w:rPr>
              <w:t>满足招标文件要求的其他内容。</w:t>
            </w:r>
          </w:p>
        </w:tc>
      </w:tr>
    </w:tbl>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olor w:val="auto"/>
          <w:sz w:val="28"/>
          <w:szCs w:val="28"/>
          <w:highlight w:val="none"/>
        </w:rPr>
      </w:pPr>
      <w:r>
        <w:rPr>
          <w:rFonts w:hint="eastAsia" w:ascii="宋体" w:hAnsi="宋体"/>
          <w:color w:val="auto"/>
          <w:sz w:val="28"/>
          <w:szCs w:val="28"/>
          <w:highlight w:val="none"/>
        </w:rPr>
        <w:t>22.3投标文件报价出现前后不一致的，按照下列规定修正：</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22.3.1投标文件中开标一览表（报价表）内容与投标文件中相应内容不一致的，以开标一览表（报价表）为准；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22.3.2大写金额和小写金额不一致的，以大写金额为准；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22.3.3单价金额小数点或者百分比有明显错位的，以开标一览表（报价表）的总价为准，并修改单价；</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22.3.4总价金额与按单价汇总金额不一致的，以单价金额计算结果为准；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22.3.5对不同文字文本投标文件的解释发生异议的，以中文文本为准。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color w:val="auto"/>
          <w:sz w:val="28"/>
          <w:szCs w:val="28"/>
          <w:highlight w:val="none"/>
        </w:rPr>
      </w:pPr>
      <w:r>
        <w:rPr>
          <w:rFonts w:hint="eastAsia" w:ascii="宋体" w:hAnsi="宋体"/>
          <w:b/>
          <w:bCs/>
          <w:color w:val="auto"/>
          <w:sz w:val="28"/>
          <w:szCs w:val="28"/>
          <w:highlight w:val="none"/>
        </w:rPr>
        <w:t>22.3.6同时出现两种以上不一致的，按照前款规定的顺序修正。评标委员会按上述修正错误的原则及方法调整或修正投标人投标报价，并以书面形式要求投标人作出必要的调整或修正。投标人同意并加盖公章或由法定代表人或其授权的代表签字确认，调整后的投标报价对投标人具有约束作用。如果投标人不确认修正后的报价，则其投标将视为无效投标处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22.4在详细评标之前，评标委员会要审查每份投标文件是否实质上响应了招标文件的要求。实质上响应的投标文件应该是与招标文件要求的关键条款、条件和规格没有重大偏离的投标文件。</w:t>
      </w:r>
      <w:r>
        <w:rPr>
          <w:rFonts w:hint="eastAsia" w:ascii="宋体" w:hAnsi="宋体"/>
          <w:bCs/>
          <w:color w:val="auto"/>
          <w:sz w:val="28"/>
          <w:szCs w:val="28"/>
          <w:highlight w:val="none"/>
        </w:rPr>
        <w:t>评标委员会认定投标文件的响应性只根据投标文件本身的真实无误的内容，而不依据外部的证据。</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22.5实质上没有响应招标文件要求的投标将被视为无效投标。投标人不得通过修正或撤销不合要求的偏离从而使其投标文件成为明确响应的投标。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22.6在初审时投标人有下列情形之一的，属于没有明确响应招标文件要求的投标，其投标将被视为无效投标：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22.6.1逾期或未递交投标人代表其本人身份证明原件的；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22.6.2现场签到</w:t>
      </w:r>
      <w:r>
        <w:rPr>
          <w:rFonts w:hint="eastAsia" w:ascii="宋体" w:hAnsi="宋体"/>
          <w:bCs/>
          <w:color w:val="auto"/>
          <w:kern w:val="0"/>
          <w:sz w:val="28"/>
          <w:szCs w:val="28"/>
          <w:highlight w:val="none"/>
        </w:rPr>
        <w:t>的</w:t>
      </w:r>
      <w:r>
        <w:rPr>
          <w:rFonts w:hint="eastAsia" w:ascii="宋体" w:hAnsi="宋体"/>
          <w:color w:val="auto"/>
          <w:sz w:val="28"/>
          <w:szCs w:val="28"/>
          <w:highlight w:val="none"/>
        </w:rPr>
        <w:t>投标人代表</w:t>
      </w:r>
      <w:r>
        <w:rPr>
          <w:rFonts w:hint="eastAsia" w:ascii="宋体" w:hAnsi="宋体"/>
          <w:bCs/>
          <w:color w:val="auto"/>
          <w:kern w:val="0"/>
          <w:sz w:val="28"/>
          <w:szCs w:val="28"/>
          <w:highlight w:val="none"/>
        </w:rPr>
        <w:t>与投标文件中</w:t>
      </w:r>
      <w:r>
        <w:rPr>
          <w:rFonts w:hint="eastAsia" w:ascii="宋体" w:hAnsi="宋体"/>
          <w:color w:val="auto"/>
          <w:sz w:val="28"/>
          <w:szCs w:val="28"/>
          <w:highlight w:val="none"/>
        </w:rPr>
        <w:t>投标人代表</w:t>
      </w:r>
      <w:r>
        <w:rPr>
          <w:rFonts w:hint="eastAsia" w:ascii="宋体" w:hAnsi="宋体"/>
          <w:bCs/>
          <w:color w:val="auto"/>
          <w:kern w:val="0"/>
          <w:sz w:val="28"/>
          <w:szCs w:val="28"/>
          <w:highlight w:val="none"/>
        </w:rPr>
        <w:t>不一致的；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22.6.3投标文件出现多个投标方案的；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22.6.4未按照招标文件的规定提交投标保证金的；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22.6.5投标文件未按招标文件要求签署或盖章的，签字人非法定代表人或无法定代表人有效授权的；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22.6.6投标人所投报价超过预算价的；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22.6.7不具备招标文件中规定的资格要求的；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22.6.8投标文件含有采购人不能接受的附加条件的；</w:t>
      </w:r>
    </w:p>
    <w:p>
      <w:pPr>
        <w:keepNext w:val="0"/>
        <w:keepLines w:val="0"/>
        <w:pageBreakBefore w:val="0"/>
        <w:kinsoku/>
        <w:wordWrap/>
        <w:overflowPunct/>
        <w:topLinePunct w:val="0"/>
        <w:autoSpaceDE/>
        <w:autoSpaceDN/>
        <w:bidi w:val="0"/>
        <w:adjustRightInd/>
        <w:snapToGrid/>
        <w:spacing w:line="520" w:lineRule="exact"/>
        <w:ind w:firstLine="540"/>
        <w:textAlignment w:val="auto"/>
        <w:rPr>
          <w:rFonts w:ascii="宋体" w:hAnsi="宋体"/>
          <w:color w:val="auto"/>
          <w:sz w:val="28"/>
          <w:szCs w:val="28"/>
          <w:highlight w:val="none"/>
        </w:rPr>
      </w:pPr>
      <w:r>
        <w:rPr>
          <w:rFonts w:hint="eastAsia" w:ascii="宋体" w:hAnsi="宋体"/>
          <w:color w:val="auto"/>
          <w:sz w:val="28"/>
          <w:szCs w:val="28"/>
          <w:highlight w:val="none"/>
        </w:rPr>
        <w:t>22.6.9经评标委员会确定服务内容、服务要求不符合招标文件要求的；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22.6.10付款方式等商务条款不能满足招标文件要求的；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22.6.11投标有效期不足的；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22.6.12投标文件服务内容及要求中的响应与事实不符或虚假投标的；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22.6.13字迹模糊，辨认不清的；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22.6.14法律、法规和招标文件规定的其他无效情形。</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ascii="宋体" w:hAnsi="宋体"/>
          <w:b/>
          <w:bCs/>
          <w:color w:val="auto"/>
          <w:sz w:val="28"/>
          <w:szCs w:val="28"/>
          <w:highlight w:val="none"/>
        </w:rPr>
      </w:pPr>
      <w:r>
        <w:rPr>
          <w:rFonts w:hint="eastAsia" w:ascii="宋体" w:hAnsi="宋体"/>
          <w:b/>
          <w:bCs/>
          <w:color w:val="auto"/>
          <w:sz w:val="28"/>
          <w:szCs w:val="28"/>
          <w:highlight w:val="none"/>
        </w:rPr>
        <w:t>23.在招标采购中，出现下列情形之一的，应予废标：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23.1符合专业条件的投标人或对招标文件实质性响应不足三家的；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23.2出现影响采购公正的违法、违规行为的；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23.3投标人的报价均超过采购预算，采购人不能支付的；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23.4因重大变故，采购任务取消的；</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23.5法律、法规规定其他满足废标情况的。</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ascii="宋体" w:hAnsi="宋体"/>
          <w:b/>
          <w:color w:val="auto"/>
          <w:kern w:val="0"/>
          <w:sz w:val="28"/>
          <w:szCs w:val="28"/>
          <w:highlight w:val="none"/>
        </w:rPr>
      </w:pPr>
      <w:r>
        <w:rPr>
          <w:rFonts w:hint="eastAsia" w:ascii="宋体" w:hAnsi="宋体"/>
          <w:b/>
          <w:color w:val="auto"/>
          <w:kern w:val="0"/>
          <w:sz w:val="28"/>
          <w:szCs w:val="28"/>
          <w:highlight w:val="none"/>
        </w:rPr>
        <w:t>24.投标文件的评审及澄清</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highlight w:val="none"/>
        </w:rPr>
      </w:pPr>
      <w:r>
        <w:rPr>
          <w:rFonts w:hint="eastAsia" w:ascii="宋体" w:hAnsi="宋体"/>
          <w:color w:val="auto"/>
          <w:sz w:val="28"/>
          <w:szCs w:val="28"/>
          <w:highlight w:val="none"/>
        </w:rPr>
        <w:t>24.1评标委员会应当按照招标文件中规定的评标方法和标准，对符合性审查合格的投标文件进行商务和技术评估，综合比较与评价。</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highlight w:val="none"/>
        </w:rPr>
      </w:pPr>
      <w:r>
        <w:rPr>
          <w:rFonts w:hint="eastAsia" w:ascii="宋体" w:hAnsi="宋体"/>
          <w:color w:val="auto"/>
          <w:sz w:val="28"/>
          <w:szCs w:val="28"/>
          <w:highlight w:val="none"/>
        </w:rPr>
        <w:t>24.2在投标文件的审查、澄清、评价和比较以及授予合同的过程中，投标人对采购代理机构工作人员和评标委员会施加影响的任何行为，都将取消其投标资格。</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highlight w:val="none"/>
        </w:rPr>
      </w:pPr>
      <w:r>
        <w:rPr>
          <w:rFonts w:hint="eastAsia" w:ascii="宋体" w:hAnsi="宋体"/>
          <w:color w:val="auto"/>
          <w:sz w:val="28"/>
          <w:szCs w:val="28"/>
          <w:highlight w:val="none"/>
        </w:rPr>
        <w:t>24.3对于投标文件中含义不明确、同类问题表述不一致或者有明显文字和计算错误的内容，评标委员会应当以书面形式要求投标人作出必要的澄清、说明或者补正。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highlight w:val="none"/>
        </w:rPr>
      </w:pPr>
      <w:r>
        <w:rPr>
          <w:rFonts w:hint="eastAsia" w:ascii="宋体" w:hAnsi="宋体"/>
          <w:color w:val="auto"/>
          <w:sz w:val="28"/>
          <w:szCs w:val="28"/>
          <w:highlight w:val="none"/>
        </w:rPr>
        <w:t>24.4投标人的澄清、说明或者补正应当采用书面形式，并加盖公章，或者由法定代表人或其授权的代表签字。投标人的澄清、说明或者补正不得超出投标文件的范围或者改变投标文件的实质性内容。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ascii="宋体" w:hAnsi="宋体"/>
          <w:b/>
          <w:color w:val="auto"/>
          <w:kern w:val="0"/>
          <w:sz w:val="28"/>
          <w:szCs w:val="28"/>
          <w:highlight w:val="none"/>
        </w:rPr>
      </w:pPr>
      <w:r>
        <w:rPr>
          <w:rFonts w:hint="eastAsia" w:ascii="宋体" w:hAnsi="宋体"/>
          <w:b/>
          <w:color w:val="auto"/>
          <w:kern w:val="0"/>
          <w:sz w:val="28"/>
          <w:szCs w:val="28"/>
          <w:highlight w:val="none"/>
        </w:rPr>
        <w:t>24.5.投标人必须保证投标文件所提供的全部资料真实可靠，并接受评标委员会对其中任何资料进一步核实的要求。</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ascii="宋体" w:hAnsi="宋体"/>
          <w:b/>
          <w:color w:val="auto"/>
          <w:kern w:val="0"/>
          <w:sz w:val="28"/>
          <w:szCs w:val="28"/>
          <w:highlight w:val="none"/>
        </w:rPr>
      </w:pPr>
      <w:r>
        <w:rPr>
          <w:rFonts w:hint="eastAsia" w:ascii="宋体" w:hAnsi="宋体"/>
          <w:b/>
          <w:color w:val="auto"/>
          <w:kern w:val="0"/>
          <w:sz w:val="28"/>
          <w:szCs w:val="28"/>
          <w:highlight w:val="none"/>
        </w:rPr>
        <w:t>25.评标办法：</w:t>
      </w:r>
    </w:p>
    <w:p>
      <w:pPr>
        <w:widowControl/>
        <w:spacing w:line="56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25.1本次招标采用综合评分法，是指投标文件满足招标文件全部实质性要求，且按照评审因素的量化指标评审得分最高的投标人为中标候选人的评标方</w:t>
      </w:r>
      <w:r>
        <w:rPr>
          <w:rFonts w:hint="eastAsia" w:ascii="宋体" w:hAnsi="宋体"/>
          <w:bCs/>
          <w:color w:val="auto"/>
          <w:kern w:val="0"/>
          <w:sz w:val="28"/>
          <w:szCs w:val="28"/>
          <w:highlight w:val="none"/>
        </w:rPr>
        <w:t>法。评标结果按评审后得分由高到低顺序排列，得分相同的，按投标报价由低到高顺序排列。得分且投标报价相同的，采取随机抽取的方式确定。</w:t>
      </w:r>
    </w:p>
    <w:p>
      <w:pPr>
        <w:widowControl/>
        <w:spacing w:line="560" w:lineRule="exact"/>
        <w:ind w:firstLine="560" w:firstLineChars="200"/>
        <w:jc w:val="left"/>
        <w:rPr>
          <w:rFonts w:ascii="宋体" w:hAnsi="宋体"/>
          <w:bCs/>
          <w:color w:val="auto"/>
          <w:kern w:val="0"/>
          <w:sz w:val="28"/>
          <w:szCs w:val="28"/>
          <w:highlight w:val="none"/>
        </w:rPr>
      </w:pPr>
      <w:r>
        <w:rPr>
          <w:rFonts w:hint="eastAsia" w:ascii="宋体" w:hAnsi="宋体"/>
          <w:bCs/>
          <w:color w:val="auto"/>
          <w:kern w:val="0"/>
          <w:sz w:val="28"/>
          <w:szCs w:val="28"/>
          <w:highlight w:val="none"/>
        </w:rPr>
        <w:t>25.2评标</w:t>
      </w:r>
      <w:r>
        <w:rPr>
          <w:rFonts w:hint="eastAsia" w:ascii="宋体" w:hAnsi="宋体"/>
          <w:bCs/>
          <w:color w:val="auto"/>
          <w:sz w:val="28"/>
          <w:szCs w:val="28"/>
          <w:highlight w:val="none"/>
        </w:rPr>
        <w:t>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25.3中、小、微企业</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25.3.1中小企业（含中型、小型、微型企业，下同）应当同时符合以下条件：</w:t>
      </w:r>
    </w:p>
    <w:p>
      <w:pPr>
        <w:spacing w:line="56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25.3.1.1符合中小企业划分</w:t>
      </w:r>
      <w:r>
        <w:rPr>
          <w:rFonts w:hint="eastAsia" w:ascii="宋体" w:hAnsi="宋体"/>
          <w:color w:val="auto"/>
          <w:sz w:val="28"/>
          <w:szCs w:val="28"/>
          <w:highlight w:val="none"/>
        </w:rPr>
        <w:t>标准；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25.3.1.2提供本企业的服务。</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25.3.2中、小、微型企业参加采购活动时，需按照招标文件相应格式填写《中小企业声明函》（格式详见招标文件格式）。</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25.3.3对小型和微型企业提供服务的最终响应价格给予10%的扣除，用扣除后的响应价格参与评审。</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25.3.4投标人未提供以上证明材料或提供的证明材料不符合招标文件要求的，在评审时对其提供的投标价格不予扣除。</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25.4监狱企业</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25.4.1根据财政部司法部关于政府采购支持监狱企业发展有关问题的通知（财库〔2014〕68号）文件规定，投标人如为监狱企业且在投标文件中提供了由省级以上监狱管理局、戒毒管理局（含新疆生产建设兵团）出具的属于监狱企业的证明文件复印件或扫描件的，则对其投标报价给予10%的扣除，用扣除后的价格参与评审。</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25.4.2未按以上规定提供相关证明文件，或提供的证明文件不符合以上规定的，则对其投标报价不予扣除。</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25.5残疾人福利性单位参加投标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25.5.1根据财库〔2017〕141号文件规定，享受政府采购支持政策的残疾人福利性单位应当同时满足以下条件：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25.5.1.1安置的残疾人占本单位在职职工人数的比例不低于25%（含25%），并且安置的残疾人人数不少于10人（含10人）；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25.5.1.2依法与安置的每位残疾人签订了一年以上（含一年）的劳动合同或服务协议；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25.5.1.3为安置的每位残疾人按月足额缴纳了基本养老保险、基本医疗保险、失业保险、工伤保险和生育保险等社会保险费；</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25.5.1.4通过银行等金融机构向安置的每位残疾人，按月支付了不低于单位所在区县适用的经省级人民政府批准的月最低工资标准的工资；</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25.5.1.4提供本单位制造的货物、承担的工程或者服务（以下简称产品），或者提供其他残疾人福利性单位制造的货物（不包括使用非残疾人福利性单位注册商标的货物）。</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25.5.2符合条件的残疾人福利性单位在参加政府采购活动时，应当提供《残疾人福利性单位声明函》【详见第二章附件（投标文件格式）】，并对声明的真实性负责。　　</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25.5.3投标人提供的《残疾人福利性单位声明函》与事实不符的，依照《政府采购法》第七十七条第一款的规定追究法律责任。</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25.5.4对残疾人福利性单位企业提供货物的投标价格给予10%的扣除，用扣除后的价格参与评审。残疾人福利性单位属于小型、微型企业的，不重复享受政策。</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26.评分标准</w:t>
      </w:r>
    </w:p>
    <w:tbl>
      <w:tblPr>
        <w:tblStyle w:val="16"/>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cs="宋体"/>
                <w:color w:val="auto"/>
                <w:kern w:val="0"/>
                <w:sz w:val="28"/>
                <w:szCs w:val="28"/>
                <w:highlight w:val="none"/>
              </w:rPr>
            </w:pPr>
            <w:r>
              <w:rPr>
                <w:rFonts w:hint="eastAsia" w:cs="宋体"/>
                <w:b/>
                <w:bCs/>
                <w:color w:val="auto"/>
                <w:kern w:val="0"/>
                <w:sz w:val="28"/>
                <w:szCs w:val="28"/>
                <w:highlight w:val="none"/>
              </w:rPr>
              <w:t>价格分（</w:t>
            </w:r>
            <w:r>
              <w:rPr>
                <w:rFonts w:hint="eastAsia" w:cs="宋体"/>
                <w:b/>
                <w:bCs/>
                <w:color w:val="auto"/>
                <w:kern w:val="0"/>
                <w:sz w:val="28"/>
                <w:szCs w:val="28"/>
                <w:highlight w:val="none"/>
                <w:lang w:val="en-US" w:eastAsia="zh-CN"/>
              </w:rPr>
              <w:t>25</w:t>
            </w:r>
            <w:r>
              <w:rPr>
                <w:rFonts w:hint="eastAsia" w:cs="宋体"/>
                <w:b/>
                <w:bCs/>
                <w:color w:val="auto"/>
                <w:kern w:val="0"/>
                <w:sz w:val="28"/>
                <w:szCs w:val="28"/>
                <w:highlight w:val="none"/>
              </w:rPr>
              <w:t>分）</w:t>
            </w:r>
          </w:p>
        </w:tc>
        <w:tc>
          <w:tcPr>
            <w:tcW w:w="8432" w:type="dxa"/>
            <w:tcBorders>
              <w:top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textAlignment w:val="auto"/>
              <w:rPr>
                <w:rFonts w:hint="eastAsia" w:cs="宋体"/>
                <w:b/>
                <w:bCs/>
                <w:color w:val="auto"/>
                <w:kern w:val="0"/>
                <w:sz w:val="28"/>
                <w:szCs w:val="28"/>
                <w:highlight w:val="none"/>
              </w:rPr>
            </w:pPr>
            <w:r>
              <w:rPr>
                <w:rFonts w:hint="eastAsia" w:cs="宋体"/>
                <w:b/>
                <w:bCs/>
                <w:color w:val="auto"/>
                <w:kern w:val="0"/>
                <w:sz w:val="28"/>
                <w:szCs w:val="28"/>
                <w:highlight w:val="none"/>
              </w:rPr>
              <w:t>价格分的计算：</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投标报价按年</w:t>
            </w:r>
            <w:r>
              <w:rPr>
                <w:rFonts w:hint="eastAsia" w:ascii="宋体" w:hAnsi="宋体" w:cs="宋体"/>
                <w:b w:val="0"/>
                <w:bCs/>
                <w:color w:val="auto"/>
                <w:kern w:val="0"/>
                <w:sz w:val="28"/>
                <w:szCs w:val="28"/>
                <w:highlight w:val="none"/>
                <w:lang w:val="en-US" w:eastAsia="zh-CN"/>
              </w:rPr>
              <w:t>发行费率</w:t>
            </w:r>
            <w:r>
              <w:rPr>
                <w:rFonts w:hint="eastAsia" w:ascii="宋体" w:hAnsi="宋体" w:eastAsia="宋体" w:cs="宋体"/>
                <w:b w:val="0"/>
                <w:bCs/>
                <w:color w:val="auto"/>
                <w:kern w:val="0"/>
                <w:sz w:val="28"/>
                <w:szCs w:val="28"/>
                <w:highlight w:val="none"/>
                <w:lang w:eastAsia="zh-CN"/>
              </w:rPr>
              <w:t>进行报价，以</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为单位，最高报价不超过</w:t>
            </w:r>
            <w:r>
              <w:rPr>
                <w:rFonts w:hint="eastAsia" w:cs="宋体"/>
                <w:color w:val="auto"/>
                <w:kern w:val="0"/>
                <w:sz w:val="28"/>
                <w:szCs w:val="28"/>
                <w:highlight w:val="none"/>
              </w:rPr>
              <w:t>0.8‰</w:t>
            </w:r>
            <w:r>
              <w:rPr>
                <w:rFonts w:hint="eastAsia" w:ascii="宋体" w:hAnsi="宋体" w:eastAsia="宋体" w:cs="宋体"/>
                <w:b w:val="0"/>
                <w:bCs/>
                <w:color w:val="auto"/>
                <w:kern w:val="0"/>
                <w:sz w:val="28"/>
                <w:szCs w:val="28"/>
                <w:highlight w:val="none"/>
                <w:lang w:eastAsia="zh-CN"/>
              </w:rPr>
              <w:t>/年。基准值=通过初步审查投标人的投标年</w:t>
            </w:r>
            <w:r>
              <w:rPr>
                <w:rFonts w:hint="eastAsia" w:ascii="宋体" w:hAnsi="宋体" w:cs="宋体"/>
                <w:b w:val="0"/>
                <w:bCs/>
                <w:color w:val="auto"/>
                <w:kern w:val="0"/>
                <w:sz w:val="28"/>
                <w:szCs w:val="28"/>
                <w:highlight w:val="none"/>
                <w:lang w:eastAsia="zh-CN"/>
              </w:rPr>
              <w:t>发行费率</w:t>
            </w:r>
            <w:r>
              <w:rPr>
                <w:rFonts w:hint="eastAsia" w:ascii="宋体" w:hAnsi="宋体" w:eastAsia="宋体" w:cs="宋体"/>
                <w:b w:val="0"/>
                <w:bCs/>
                <w:color w:val="auto"/>
                <w:kern w:val="0"/>
                <w:sz w:val="28"/>
                <w:szCs w:val="28"/>
                <w:highlight w:val="none"/>
                <w:lang w:eastAsia="zh-CN"/>
              </w:rPr>
              <w:t>的平均值。</w:t>
            </w:r>
            <w:r>
              <w:rPr>
                <w:rFonts w:hint="eastAsia" w:ascii="宋体" w:hAnsi="宋体" w:cs="宋体"/>
                <w:color w:val="auto"/>
                <w:kern w:val="0"/>
                <w:sz w:val="28"/>
                <w:szCs w:val="28"/>
                <w:highlight w:val="none"/>
              </w:rPr>
              <w:t>（计算分值时，按四舍五入原则，保留小数点后二位数。）</w:t>
            </w:r>
          </w:p>
          <w:p>
            <w:pPr>
              <w:pStyle w:val="3"/>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1</w:t>
            </w:r>
            <w:r>
              <w:rPr>
                <w:rFonts w:hint="eastAsia" w:ascii="宋体" w:hAnsi="宋体" w:cs="宋体"/>
                <w:b w:val="0"/>
                <w:bCs/>
                <w:color w:val="auto"/>
                <w:kern w:val="0"/>
                <w:sz w:val="28"/>
                <w:szCs w:val="28"/>
                <w:highlight w:val="none"/>
                <w:lang w:val="en-US" w:eastAsia="zh-CN" w:bidi="ar-SA"/>
              </w:rPr>
              <w:t>.</w:t>
            </w:r>
            <w:r>
              <w:rPr>
                <w:rFonts w:hint="eastAsia" w:ascii="宋体" w:hAnsi="宋体" w:eastAsia="宋体" w:cs="宋体"/>
                <w:b w:val="0"/>
                <w:bCs/>
                <w:color w:val="auto"/>
                <w:kern w:val="0"/>
                <w:sz w:val="28"/>
                <w:szCs w:val="28"/>
                <w:highlight w:val="none"/>
                <w:lang w:val="en-US" w:eastAsia="zh-CN" w:bidi="ar-SA"/>
              </w:rPr>
              <w:t>投标年发行费率低于及等于基准值时，价格分得25分。超过0.8‰/年视为无效投标。</w:t>
            </w:r>
          </w:p>
          <w:p>
            <w:pPr>
              <w:pStyle w:val="3"/>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val="en-US" w:eastAsia="zh-CN"/>
              </w:rPr>
              <w:t>2</w:t>
            </w:r>
            <w:r>
              <w:rPr>
                <w:rFonts w:hint="eastAsia" w:ascii="宋体" w:hAnsi="宋体" w:cs="宋体"/>
                <w:b w:val="0"/>
                <w:bCs/>
                <w:color w:val="auto"/>
                <w:kern w:val="0"/>
                <w:sz w:val="28"/>
                <w:szCs w:val="28"/>
                <w:highlight w:val="none"/>
                <w:lang w:val="en-US" w:eastAsia="zh-CN"/>
              </w:rPr>
              <w:t>.</w:t>
            </w:r>
            <w:r>
              <w:rPr>
                <w:rFonts w:hint="eastAsia" w:ascii="宋体" w:hAnsi="宋体" w:eastAsia="宋体" w:cs="宋体"/>
                <w:b w:val="0"/>
                <w:bCs/>
                <w:color w:val="auto"/>
                <w:kern w:val="0"/>
                <w:sz w:val="28"/>
                <w:szCs w:val="28"/>
                <w:highlight w:val="none"/>
                <w:lang w:eastAsia="zh-CN"/>
              </w:rPr>
              <w:t>投标年</w:t>
            </w:r>
            <w:r>
              <w:rPr>
                <w:rFonts w:hint="eastAsia" w:ascii="宋体" w:hAnsi="宋体" w:cs="宋体"/>
                <w:b w:val="0"/>
                <w:bCs/>
                <w:color w:val="auto"/>
                <w:kern w:val="0"/>
                <w:sz w:val="28"/>
                <w:szCs w:val="28"/>
                <w:highlight w:val="none"/>
                <w:lang w:eastAsia="zh-CN"/>
              </w:rPr>
              <w:t>发行费率</w:t>
            </w:r>
            <w:r>
              <w:rPr>
                <w:rFonts w:hint="eastAsia" w:ascii="宋体" w:hAnsi="宋体" w:eastAsia="宋体" w:cs="宋体"/>
                <w:b w:val="0"/>
                <w:bCs/>
                <w:color w:val="auto"/>
                <w:kern w:val="0"/>
                <w:sz w:val="28"/>
                <w:szCs w:val="28"/>
                <w:highlight w:val="none"/>
                <w:lang w:eastAsia="zh-CN"/>
              </w:rPr>
              <w:t>高于基准值，每高0.</w:t>
            </w:r>
            <w:r>
              <w:rPr>
                <w:rFonts w:hint="eastAsia" w:ascii="宋体" w:hAnsi="宋体" w:cs="宋体"/>
                <w:b w:val="0"/>
                <w:bCs/>
                <w:color w:val="auto"/>
                <w:kern w:val="0"/>
                <w:sz w:val="28"/>
                <w:szCs w:val="28"/>
                <w:highlight w:val="none"/>
                <w:lang w:val="en-US" w:eastAsia="zh-CN"/>
              </w:rPr>
              <w:t>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扣2分。</w:t>
            </w:r>
          </w:p>
          <w:p>
            <w:pPr>
              <w:pStyle w:val="3"/>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b w:val="0"/>
                <w:bCs/>
                <w:color w:val="auto"/>
                <w:kern w:val="0"/>
                <w:sz w:val="28"/>
                <w:szCs w:val="28"/>
                <w:highlight w:val="none"/>
                <w:lang w:eastAsia="zh-CN"/>
              </w:rPr>
            </w:pPr>
            <w:r>
              <w:rPr>
                <w:rFonts w:hint="eastAsia" w:ascii="宋体" w:hAnsi="宋体" w:eastAsia="宋体" w:cs="宋体"/>
                <w:b w:val="0"/>
                <w:bCs/>
                <w:color w:val="auto"/>
                <w:kern w:val="0"/>
                <w:sz w:val="28"/>
                <w:szCs w:val="28"/>
                <w:highlight w:val="none"/>
                <w:lang w:eastAsia="zh-CN"/>
              </w:rPr>
              <w:t>注：不足0.</w:t>
            </w:r>
            <w:r>
              <w:rPr>
                <w:rFonts w:hint="eastAsia" w:ascii="宋体" w:hAnsi="宋体" w:cs="宋体"/>
                <w:b w:val="0"/>
                <w:bCs/>
                <w:color w:val="auto"/>
                <w:kern w:val="0"/>
                <w:sz w:val="28"/>
                <w:szCs w:val="28"/>
                <w:highlight w:val="none"/>
                <w:lang w:val="en-US" w:eastAsia="zh-CN"/>
              </w:rPr>
              <w:t>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的按直线内插法计算。</w:t>
            </w:r>
          </w:p>
          <w:p>
            <w:pPr>
              <w:keepNext w:val="0"/>
              <w:keepLines w:val="0"/>
              <w:pageBreakBefore w:val="0"/>
              <w:widowControl/>
              <w:kinsoku/>
              <w:wordWrap/>
              <w:overflowPunct/>
              <w:topLinePunct w:val="0"/>
              <w:autoSpaceDE/>
              <w:autoSpaceDN/>
              <w:bidi w:val="0"/>
              <w:spacing w:line="480" w:lineRule="exact"/>
              <w:ind w:firstLine="560" w:firstLineChars="200"/>
              <w:textAlignment w:val="auto"/>
              <w:rPr>
                <w:rFonts w:cs="宋体"/>
                <w:color w:val="auto"/>
                <w:kern w:val="0"/>
                <w:sz w:val="28"/>
                <w:szCs w:val="28"/>
                <w:highlight w:val="none"/>
              </w:rPr>
            </w:pPr>
            <w:r>
              <w:rPr>
                <w:rFonts w:hint="eastAsia" w:ascii="宋体" w:hAnsi="宋体" w:eastAsia="宋体" w:cs="宋体"/>
                <w:b w:val="0"/>
                <w:bCs/>
                <w:color w:val="auto"/>
                <w:kern w:val="0"/>
                <w:sz w:val="28"/>
                <w:szCs w:val="28"/>
                <w:highlight w:val="none"/>
                <w:lang w:eastAsia="zh-CN"/>
              </w:rPr>
              <w:t>当投标</w:t>
            </w:r>
            <w:r>
              <w:rPr>
                <w:rFonts w:hint="eastAsia" w:ascii="宋体" w:hAnsi="宋体" w:cs="宋体"/>
                <w:b w:val="0"/>
                <w:bCs/>
                <w:color w:val="auto"/>
                <w:kern w:val="0"/>
                <w:sz w:val="28"/>
                <w:szCs w:val="28"/>
                <w:highlight w:val="none"/>
                <w:lang w:val="en-US" w:eastAsia="zh-CN"/>
              </w:rPr>
              <w:t>年发行费率</w:t>
            </w:r>
            <w:r>
              <w:rPr>
                <w:rFonts w:hint="eastAsia" w:ascii="宋体" w:hAnsi="宋体" w:eastAsia="宋体" w:cs="宋体"/>
                <w:b w:val="0"/>
                <w:bCs/>
                <w:color w:val="auto"/>
                <w:kern w:val="0"/>
                <w:sz w:val="28"/>
                <w:szCs w:val="28"/>
                <w:highlight w:val="none"/>
                <w:lang w:eastAsia="zh-CN"/>
              </w:rPr>
              <w:t>报价</w:t>
            </w:r>
            <w:r>
              <w:rPr>
                <w:rFonts w:hint="eastAsia" w:ascii="宋体" w:hAnsi="宋体" w:eastAsia="宋体" w:cs="宋体"/>
                <w:b w:val="0"/>
                <w:bCs/>
                <w:color w:val="auto"/>
                <w:kern w:val="0"/>
                <w:sz w:val="28"/>
                <w:szCs w:val="28"/>
                <w:highlight w:val="none"/>
                <w:lang w:val="en-US" w:eastAsia="zh-CN"/>
              </w:rPr>
              <w:t>高于</w:t>
            </w:r>
            <w:r>
              <w:rPr>
                <w:rFonts w:hint="eastAsia" w:ascii="宋体" w:hAnsi="宋体" w:eastAsia="宋体" w:cs="宋体"/>
                <w:b w:val="0"/>
                <w:bCs/>
                <w:color w:val="auto"/>
                <w:kern w:val="0"/>
                <w:sz w:val="28"/>
                <w:szCs w:val="28"/>
                <w:highlight w:val="none"/>
                <w:lang w:eastAsia="zh-CN"/>
              </w:rPr>
              <w:t>基准值时，以基准值</w:t>
            </w:r>
            <w:r>
              <w:rPr>
                <w:rFonts w:hint="eastAsia" w:ascii="宋体" w:hAnsi="宋体" w:eastAsia="宋体" w:cs="宋体"/>
                <w:b w:val="0"/>
                <w:bCs/>
                <w:color w:val="auto"/>
                <w:kern w:val="0"/>
                <w:sz w:val="28"/>
                <w:szCs w:val="28"/>
                <w:highlight w:val="none"/>
                <w:lang w:val="en-US" w:eastAsia="zh-CN"/>
              </w:rPr>
              <w:t>0.6</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，投标</w:t>
            </w:r>
            <w:r>
              <w:rPr>
                <w:rFonts w:hint="eastAsia" w:ascii="宋体" w:hAnsi="宋体" w:cs="宋体"/>
                <w:b w:val="0"/>
                <w:bCs/>
                <w:color w:val="auto"/>
                <w:kern w:val="0"/>
                <w:sz w:val="28"/>
                <w:szCs w:val="28"/>
                <w:highlight w:val="none"/>
                <w:lang w:val="en-US" w:eastAsia="zh-CN"/>
              </w:rPr>
              <w:t>年发行</w:t>
            </w:r>
            <w:r>
              <w:rPr>
                <w:rFonts w:hint="eastAsia" w:ascii="宋体" w:hAnsi="宋体" w:eastAsia="宋体" w:cs="宋体"/>
                <w:b w:val="0"/>
                <w:bCs/>
                <w:color w:val="auto"/>
                <w:kern w:val="0"/>
                <w:sz w:val="28"/>
                <w:szCs w:val="28"/>
                <w:highlight w:val="none"/>
                <w:lang w:eastAsia="zh-CN"/>
              </w:rPr>
              <w:t>费率报价0.</w:t>
            </w:r>
            <w:r>
              <w:rPr>
                <w:rFonts w:hint="eastAsia" w:ascii="宋体" w:hAnsi="宋体" w:eastAsia="宋体" w:cs="宋体"/>
                <w:b w:val="0"/>
                <w:bCs/>
                <w:color w:val="auto"/>
                <w:kern w:val="0"/>
                <w:sz w:val="28"/>
                <w:szCs w:val="28"/>
                <w:highlight w:val="none"/>
                <w:lang w:val="en-US" w:eastAsia="zh-CN"/>
              </w:rPr>
              <w:t>71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为例，两者差值为0.</w:t>
            </w:r>
            <w:r>
              <w:rPr>
                <w:rFonts w:hint="eastAsia" w:ascii="宋体" w:hAnsi="宋体" w:eastAsia="宋体" w:cs="宋体"/>
                <w:b w:val="0"/>
                <w:bCs/>
                <w:color w:val="auto"/>
                <w:kern w:val="0"/>
                <w:sz w:val="28"/>
                <w:szCs w:val="28"/>
                <w:highlight w:val="none"/>
                <w:lang w:val="en-US" w:eastAsia="zh-CN"/>
              </w:rPr>
              <w:t>11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，则价格分=(2</w:t>
            </w:r>
            <w:r>
              <w:rPr>
                <w:rFonts w:hint="eastAsia" w:ascii="宋体" w:hAnsi="宋体" w:eastAsia="宋体" w:cs="宋体"/>
                <w:b w:val="0"/>
                <w:bCs/>
                <w:color w:val="auto"/>
                <w:kern w:val="0"/>
                <w:sz w:val="28"/>
                <w:szCs w:val="28"/>
                <w:highlight w:val="none"/>
                <w:lang w:val="en-US" w:eastAsia="zh-CN"/>
              </w:rPr>
              <w:t>5</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b w:val="0"/>
                <w:bCs/>
                <w:color w:val="auto"/>
                <w:kern w:val="0"/>
                <w:sz w:val="28"/>
                <w:szCs w:val="28"/>
                <w:highlight w:val="none"/>
                <w:lang w:eastAsia="zh-CN"/>
              </w:rPr>
              <w:t>)-［(0.</w:t>
            </w:r>
            <w:r>
              <w:rPr>
                <w:rFonts w:hint="eastAsia" w:ascii="宋体" w:hAnsi="宋体" w:eastAsia="宋体" w:cs="宋体"/>
                <w:b w:val="0"/>
                <w:bCs/>
                <w:color w:val="auto"/>
                <w:kern w:val="0"/>
                <w:sz w:val="28"/>
                <w:szCs w:val="28"/>
                <w:highlight w:val="none"/>
                <w:lang w:val="en-US" w:eastAsia="zh-CN"/>
              </w:rPr>
              <w:t>11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-0.1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b w:val="0"/>
                <w:bCs/>
                <w:color w:val="auto"/>
                <w:kern w:val="0"/>
                <w:sz w:val="28"/>
                <w:szCs w:val="28"/>
                <w:highlight w:val="none"/>
                <w:lang w:eastAsia="zh-CN"/>
              </w:rPr>
              <w:t>/0.1</w:t>
            </w:r>
            <w:r>
              <w:rPr>
                <w:rFonts w:hint="eastAsia" w:cs="宋体"/>
                <w:color w:val="auto"/>
                <w:kern w:val="0"/>
                <w:sz w:val="28"/>
                <w:szCs w:val="28"/>
                <w:highlight w:val="none"/>
              </w:rPr>
              <w:t>‰</w:t>
            </w:r>
            <w:r>
              <w:rPr>
                <w:rFonts w:hint="eastAsia" w:ascii="宋体" w:hAnsi="宋体" w:eastAsia="宋体" w:cs="宋体"/>
                <w:b w:val="0"/>
                <w:bCs/>
                <w:color w:val="auto"/>
                <w:kern w:val="0"/>
                <w:sz w:val="28"/>
                <w:szCs w:val="28"/>
                <w:highlight w:val="none"/>
                <w:lang w:eastAsia="zh-CN"/>
              </w:rPr>
              <w:t>］=</w:t>
            </w:r>
            <w:r>
              <w:rPr>
                <w:rFonts w:hint="eastAsia" w:ascii="宋体" w:hAnsi="宋体" w:cs="宋体"/>
                <w:b w:val="0"/>
                <w:bCs/>
                <w:color w:val="auto"/>
                <w:kern w:val="0"/>
                <w:sz w:val="28"/>
                <w:szCs w:val="28"/>
                <w:highlight w:val="none"/>
                <w:lang w:val="en-US" w:eastAsia="zh-CN"/>
              </w:rPr>
              <w:t>22.8</w:t>
            </w:r>
            <w:r>
              <w:rPr>
                <w:rFonts w:hint="eastAsia" w:ascii="宋体" w:hAnsi="宋体" w:eastAsia="宋体" w:cs="宋体"/>
                <w:b w:val="0"/>
                <w:bCs/>
                <w:color w:val="auto"/>
                <w:kern w:val="0"/>
                <w:sz w:val="28"/>
                <w:szCs w:val="28"/>
                <w:highlight w:val="none"/>
                <w:lang w:eastAsia="zh-CN"/>
              </w:rPr>
              <w:t>分。</w:t>
            </w:r>
            <w:r>
              <w:rPr>
                <w:rFonts w:hint="eastAsia" w:ascii="宋体" w:hAnsi="宋体" w:eastAsia="宋体" w:cs="宋体"/>
                <w:b w:val="0"/>
                <w:bCs/>
                <w:color w:val="auto"/>
                <w:kern w:val="0"/>
                <w:sz w:val="28"/>
                <w:szCs w:val="28"/>
                <w:highlight w:val="none"/>
                <w:lang w:eastAsia="zh-CN"/>
              </w:rPr>
              <w:br w:type="textWrapping"/>
            </w:r>
            <w:r>
              <w:rPr>
                <w:rFonts w:hint="eastAsia" w:ascii="宋体" w:hAnsi="宋体" w:eastAsia="宋体" w:cs="宋体"/>
                <w:b/>
                <w:color w:val="auto"/>
                <w:kern w:val="0"/>
                <w:sz w:val="28"/>
                <w:szCs w:val="28"/>
                <w:highlight w:val="none"/>
              </w:rPr>
              <w:t>【评审依据：对提供的</w:t>
            </w:r>
            <w:r>
              <w:rPr>
                <w:rFonts w:hint="eastAsia" w:ascii="宋体" w:hAnsi="宋体" w:cs="宋体"/>
                <w:b/>
                <w:color w:val="auto"/>
                <w:kern w:val="0"/>
                <w:sz w:val="28"/>
                <w:szCs w:val="28"/>
                <w:highlight w:val="none"/>
                <w:lang w:val="en-US" w:eastAsia="zh-CN"/>
              </w:rPr>
              <w:t>年</w:t>
            </w:r>
            <w:r>
              <w:rPr>
                <w:rFonts w:hint="eastAsia" w:ascii="宋体" w:hAnsi="宋体" w:cs="宋体"/>
                <w:b/>
                <w:color w:val="auto"/>
                <w:kern w:val="0"/>
                <w:sz w:val="28"/>
                <w:szCs w:val="28"/>
                <w:highlight w:val="none"/>
                <w:lang w:eastAsia="zh-CN"/>
              </w:rPr>
              <w:t>发行费率</w:t>
            </w:r>
            <w:r>
              <w:rPr>
                <w:rFonts w:hint="eastAsia" w:ascii="宋体" w:hAnsi="宋体" w:eastAsia="宋体" w:cs="宋体"/>
                <w:b/>
                <w:color w:val="auto"/>
                <w:kern w:val="0"/>
                <w:sz w:val="28"/>
                <w:szCs w:val="28"/>
                <w:highlight w:val="none"/>
              </w:rPr>
              <w:t>报价（</w:t>
            </w:r>
            <w:r>
              <w:rPr>
                <w:rFonts w:hint="eastAsia" w:ascii="宋体" w:hAnsi="宋体" w:eastAsia="宋体" w:cs="宋体"/>
                <w:b/>
                <w:bCs/>
                <w:color w:val="auto"/>
                <w:kern w:val="0"/>
                <w:sz w:val="28"/>
                <w:szCs w:val="28"/>
                <w:highlight w:val="none"/>
              </w:rPr>
              <w:t>开标一览表明细）进行打分</w:t>
            </w:r>
            <w:r>
              <w:rPr>
                <w:rFonts w:hint="eastAsia" w:ascii="宋体" w:hAnsi="宋体" w:eastAsia="宋体" w:cs="宋体"/>
                <w:b/>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24"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cs="宋体"/>
                <w:color w:val="auto"/>
                <w:kern w:val="0"/>
                <w:sz w:val="28"/>
                <w:szCs w:val="28"/>
                <w:highlight w:val="none"/>
              </w:rPr>
            </w:pPr>
            <w:r>
              <w:rPr>
                <w:rFonts w:hint="eastAsia" w:cs="宋体"/>
                <w:b/>
                <w:bCs/>
                <w:color w:val="auto"/>
                <w:kern w:val="0"/>
                <w:sz w:val="28"/>
                <w:szCs w:val="28"/>
                <w:highlight w:val="none"/>
              </w:rPr>
              <w:t>技术分（</w:t>
            </w:r>
            <w:r>
              <w:rPr>
                <w:rFonts w:hint="eastAsia" w:cs="宋体"/>
                <w:b/>
                <w:bCs/>
                <w:color w:val="auto"/>
                <w:kern w:val="0"/>
                <w:sz w:val="28"/>
                <w:szCs w:val="28"/>
                <w:highlight w:val="none"/>
                <w:lang w:val="en-US" w:eastAsia="zh-CN"/>
              </w:rPr>
              <w:t>40</w:t>
            </w:r>
            <w:r>
              <w:rPr>
                <w:rFonts w:hint="eastAsia" w:cs="宋体"/>
                <w:b/>
                <w:bCs/>
                <w:color w:val="auto"/>
                <w:kern w:val="0"/>
                <w:sz w:val="28"/>
                <w:szCs w:val="28"/>
                <w:highlight w:val="none"/>
              </w:rPr>
              <w:t>分）</w:t>
            </w:r>
          </w:p>
        </w:tc>
        <w:tc>
          <w:tcPr>
            <w:tcW w:w="8432"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ind w:firstLine="562" w:firstLineChars="200"/>
              <w:textAlignment w:val="auto"/>
              <w:rPr>
                <w:rFonts w:hint="eastAsia" w:cs="宋体"/>
                <w:b/>
                <w:bCs/>
                <w:color w:val="auto"/>
                <w:kern w:val="0"/>
                <w:sz w:val="28"/>
                <w:szCs w:val="28"/>
                <w:highlight w:val="none"/>
              </w:rPr>
            </w:pPr>
            <w:r>
              <w:rPr>
                <w:rFonts w:hint="eastAsia" w:cs="宋体"/>
                <w:b/>
                <w:bCs/>
                <w:color w:val="auto"/>
                <w:kern w:val="0"/>
                <w:sz w:val="28"/>
                <w:szCs w:val="28"/>
                <w:highlight w:val="none"/>
              </w:rPr>
              <w:t>一、项目实施方案（</w:t>
            </w:r>
            <w:r>
              <w:rPr>
                <w:rFonts w:hint="eastAsia" w:cs="宋体"/>
                <w:b/>
                <w:bCs/>
                <w:color w:val="auto"/>
                <w:kern w:val="0"/>
                <w:sz w:val="28"/>
                <w:szCs w:val="28"/>
                <w:highlight w:val="none"/>
                <w:lang w:val="en-US" w:eastAsia="zh-CN"/>
              </w:rPr>
              <w:t>30</w:t>
            </w:r>
            <w:r>
              <w:rPr>
                <w:rFonts w:hint="eastAsia"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spacing w:line="480" w:lineRule="exact"/>
              <w:ind w:firstLine="562" w:firstLineChars="200"/>
              <w:textAlignment w:val="auto"/>
              <w:rPr>
                <w:color w:val="auto"/>
                <w:sz w:val="28"/>
                <w:szCs w:val="28"/>
                <w:highlight w:val="none"/>
              </w:rPr>
            </w:pPr>
            <w:r>
              <w:rPr>
                <w:rFonts w:hint="eastAsia" w:cs="宋体"/>
                <w:b/>
                <w:bCs/>
                <w:color w:val="auto"/>
                <w:kern w:val="0"/>
                <w:sz w:val="28"/>
                <w:szCs w:val="28"/>
                <w:highlight w:val="none"/>
              </w:rPr>
              <w:t>1.方案的可行性（1</w:t>
            </w:r>
            <w:r>
              <w:rPr>
                <w:rFonts w:hint="eastAsia" w:cs="宋体"/>
                <w:b/>
                <w:bCs/>
                <w:color w:val="auto"/>
                <w:kern w:val="0"/>
                <w:sz w:val="28"/>
                <w:szCs w:val="28"/>
                <w:highlight w:val="none"/>
                <w:lang w:val="en-US" w:eastAsia="zh-CN"/>
              </w:rPr>
              <w:t>5</w:t>
            </w:r>
            <w:r>
              <w:rPr>
                <w:rFonts w:hint="eastAsia" w:cs="宋体"/>
                <w:b/>
                <w:bCs/>
                <w:color w:val="auto"/>
                <w:kern w:val="0"/>
                <w:sz w:val="28"/>
                <w:szCs w:val="28"/>
                <w:highlight w:val="none"/>
              </w:rPr>
              <w:t>分）</w:t>
            </w:r>
            <w:r>
              <w:rPr>
                <w:rFonts w:hint="eastAsia" w:cs="宋体"/>
                <w:b w:val="0"/>
                <w:bCs w:val="0"/>
                <w:color w:val="auto"/>
                <w:kern w:val="0"/>
                <w:sz w:val="28"/>
                <w:szCs w:val="28"/>
                <w:highlight w:val="none"/>
              </w:rPr>
              <w:t>投标人需提供可行性的发行方案，包括但不限于申报规模、期限设置、发行方式、项目时间安排、销售能力、监管沟通能力等方面。方案全部表述到位，表述内容条例清晰明了、逻辑缜密严谨、陈述十分详实且提出明确可行性建议者得</w:t>
            </w:r>
            <w:r>
              <w:rPr>
                <w:rFonts w:hint="eastAsia" w:cs="宋体"/>
                <w:b w:val="0"/>
                <w:bCs w:val="0"/>
                <w:color w:val="auto"/>
                <w:kern w:val="0"/>
                <w:sz w:val="28"/>
                <w:szCs w:val="28"/>
                <w:highlight w:val="none"/>
                <w:lang w:val="en-US" w:eastAsia="zh-CN"/>
              </w:rPr>
              <w:t>12.1-15</w:t>
            </w:r>
            <w:r>
              <w:rPr>
                <w:rFonts w:hint="eastAsia" w:cs="宋体"/>
                <w:b w:val="0"/>
                <w:bCs w:val="0"/>
                <w:color w:val="auto"/>
                <w:kern w:val="0"/>
                <w:sz w:val="28"/>
                <w:szCs w:val="28"/>
                <w:highlight w:val="none"/>
              </w:rPr>
              <w:t>分，方案未做到上述表述，但总体方案完整，能基本做到上述情况者得</w:t>
            </w:r>
            <w:r>
              <w:rPr>
                <w:rFonts w:hint="eastAsia" w:cs="宋体"/>
                <w:b w:val="0"/>
                <w:bCs w:val="0"/>
                <w:color w:val="auto"/>
                <w:kern w:val="0"/>
                <w:sz w:val="28"/>
                <w:szCs w:val="28"/>
                <w:highlight w:val="none"/>
                <w:lang w:val="en-US" w:eastAsia="zh-CN"/>
              </w:rPr>
              <w:t>9.1-12</w:t>
            </w:r>
            <w:r>
              <w:rPr>
                <w:rFonts w:hint="eastAsia" w:cs="宋体"/>
                <w:b w:val="0"/>
                <w:bCs w:val="0"/>
                <w:color w:val="auto"/>
                <w:kern w:val="0"/>
                <w:sz w:val="28"/>
                <w:szCs w:val="28"/>
                <w:highlight w:val="none"/>
              </w:rPr>
              <w:t>分，方案仅表达相关内容，陈述部分内容、建议不清晰、逻辑不强</w:t>
            </w:r>
            <w:r>
              <w:rPr>
                <w:rFonts w:hint="eastAsia" w:cs="宋体"/>
                <w:b w:val="0"/>
                <w:bCs w:val="0"/>
                <w:color w:val="auto"/>
                <w:kern w:val="0"/>
                <w:sz w:val="28"/>
                <w:szCs w:val="28"/>
                <w:highlight w:val="none"/>
                <w:lang w:eastAsia="zh-CN"/>
              </w:rPr>
              <w:t>者得</w:t>
            </w:r>
            <w:r>
              <w:rPr>
                <w:rFonts w:hint="eastAsia" w:cs="宋体"/>
                <w:b w:val="0"/>
                <w:bCs w:val="0"/>
                <w:color w:val="auto"/>
                <w:kern w:val="0"/>
                <w:sz w:val="28"/>
                <w:szCs w:val="28"/>
                <w:highlight w:val="none"/>
                <w:lang w:val="en-US" w:eastAsia="zh-CN"/>
              </w:rPr>
              <w:t>5-9</w:t>
            </w:r>
            <w:r>
              <w:rPr>
                <w:rFonts w:hint="eastAsia" w:cs="宋体"/>
                <w:b w:val="0"/>
                <w:bCs w:val="0"/>
                <w:color w:val="auto"/>
                <w:kern w:val="0"/>
                <w:sz w:val="28"/>
                <w:szCs w:val="28"/>
                <w:highlight w:val="none"/>
                <w:lang w:eastAsia="zh-CN"/>
              </w:rPr>
              <w:t>分，</w:t>
            </w:r>
            <w:r>
              <w:rPr>
                <w:rFonts w:hint="eastAsia" w:cs="宋体"/>
                <w:b w:val="0"/>
                <w:bCs w:val="0"/>
                <w:color w:val="auto"/>
                <w:kern w:val="0"/>
                <w:sz w:val="28"/>
                <w:szCs w:val="28"/>
                <w:highlight w:val="none"/>
                <w:lang w:val="en-US" w:eastAsia="zh-CN"/>
              </w:rPr>
              <w:t>本项最低得5分</w:t>
            </w:r>
            <w:r>
              <w:rPr>
                <w:rFonts w:hint="eastAsia" w:cs="宋体"/>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spacing w:line="480" w:lineRule="exact"/>
              <w:textAlignment w:val="auto"/>
              <w:rPr>
                <w:rFonts w:hint="eastAsia"/>
                <w:color w:val="auto"/>
                <w:sz w:val="28"/>
                <w:szCs w:val="28"/>
                <w:highlight w:val="none"/>
              </w:rPr>
            </w:pPr>
            <w:r>
              <w:rPr>
                <w:rFonts w:hint="eastAsia" w:ascii="宋体" w:hAnsi="宋体" w:eastAsia="宋体" w:cs="宋体"/>
                <w:b/>
                <w:color w:val="auto"/>
                <w:kern w:val="0"/>
                <w:sz w:val="28"/>
                <w:szCs w:val="28"/>
                <w:highlight w:val="none"/>
              </w:rPr>
              <w:t>【评审依据：</w:t>
            </w:r>
            <w:r>
              <w:rPr>
                <w:rFonts w:hint="eastAsia" w:ascii="宋体" w:hAnsi="宋体" w:cs="宋体"/>
                <w:b/>
                <w:color w:val="auto"/>
                <w:kern w:val="0"/>
                <w:sz w:val="28"/>
                <w:szCs w:val="28"/>
                <w:highlight w:val="none"/>
                <w:lang w:val="en-US" w:eastAsia="zh-CN"/>
              </w:rPr>
              <w:t>根据投标文件中的方案</w:t>
            </w:r>
            <w:r>
              <w:rPr>
                <w:rFonts w:hint="eastAsia" w:ascii="宋体" w:hAnsi="宋体" w:eastAsia="宋体" w:cs="宋体"/>
                <w:b/>
                <w:color w:val="auto"/>
                <w:kern w:val="0"/>
                <w:sz w:val="28"/>
                <w:szCs w:val="28"/>
                <w:highlight w:val="none"/>
              </w:rPr>
              <w:t>】。</w:t>
            </w:r>
          </w:p>
          <w:p>
            <w:pPr>
              <w:keepNext w:val="0"/>
              <w:keepLines w:val="0"/>
              <w:pageBreakBefore w:val="0"/>
              <w:widowControl/>
              <w:numPr>
                <w:ilvl w:val="0"/>
                <w:numId w:val="0"/>
              </w:numPr>
              <w:kinsoku/>
              <w:wordWrap/>
              <w:overflowPunct/>
              <w:topLinePunct w:val="0"/>
              <w:autoSpaceDE/>
              <w:autoSpaceDN/>
              <w:bidi w:val="0"/>
              <w:spacing w:line="480" w:lineRule="exact"/>
              <w:ind w:firstLine="562" w:firstLineChars="200"/>
              <w:textAlignment w:val="auto"/>
              <w:rPr>
                <w:color w:val="auto"/>
                <w:sz w:val="28"/>
                <w:szCs w:val="28"/>
                <w:highlight w:val="none"/>
              </w:rPr>
            </w:pPr>
            <w:r>
              <w:rPr>
                <w:rFonts w:hint="eastAsia" w:cs="宋体"/>
                <w:b/>
                <w:bCs/>
                <w:color w:val="auto"/>
                <w:kern w:val="0"/>
                <w:sz w:val="28"/>
                <w:szCs w:val="28"/>
                <w:highlight w:val="none"/>
                <w:lang w:val="en-US" w:eastAsia="zh-CN"/>
              </w:rPr>
              <w:t>2.</w:t>
            </w:r>
            <w:r>
              <w:rPr>
                <w:rFonts w:hint="eastAsia" w:cs="宋体"/>
                <w:b/>
                <w:bCs/>
                <w:color w:val="auto"/>
                <w:kern w:val="0"/>
                <w:sz w:val="28"/>
                <w:szCs w:val="28"/>
                <w:highlight w:val="none"/>
              </w:rPr>
              <w:t>方案的针对性（15分）</w:t>
            </w:r>
            <w:r>
              <w:rPr>
                <w:rFonts w:hint="eastAsia" w:cs="宋体"/>
                <w:b w:val="0"/>
                <w:bCs w:val="0"/>
                <w:color w:val="auto"/>
                <w:kern w:val="0"/>
                <w:sz w:val="28"/>
                <w:szCs w:val="28"/>
                <w:highlight w:val="none"/>
              </w:rPr>
              <w:t>投标人需提供符合发行人实际情况的</w:t>
            </w:r>
            <w:r>
              <w:rPr>
                <w:rFonts w:hint="eastAsia" w:cs="宋体"/>
                <w:b w:val="0"/>
                <w:bCs w:val="0"/>
                <w:color w:val="auto"/>
                <w:kern w:val="0"/>
                <w:sz w:val="28"/>
                <w:szCs w:val="28"/>
                <w:highlight w:val="none"/>
                <w:lang w:val="en-US" w:eastAsia="zh-CN"/>
              </w:rPr>
              <w:t>针对性</w:t>
            </w:r>
            <w:r>
              <w:rPr>
                <w:rFonts w:hint="eastAsia" w:cs="宋体"/>
                <w:b w:val="0"/>
                <w:bCs w:val="0"/>
                <w:color w:val="auto"/>
                <w:kern w:val="0"/>
                <w:sz w:val="28"/>
                <w:szCs w:val="28"/>
                <w:highlight w:val="none"/>
              </w:rPr>
              <w:t>方案，包括但不限于相关监管政策、宏观因素预判、经济预测、发行窗口把握能力、发行时机建议等情况提供的意见建议。方案全部表述到位，表述内容条例清晰明了、逻辑缜密严谨、陈述十分详实且提出明确可行性建议者得</w:t>
            </w:r>
            <w:r>
              <w:rPr>
                <w:rFonts w:hint="eastAsia" w:cs="宋体"/>
                <w:b w:val="0"/>
                <w:bCs w:val="0"/>
                <w:color w:val="auto"/>
                <w:kern w:val="0"/>
                <w:sz w:val="28"/>
                <w:szCs w:val="28"/>
                <w:highlight w:val="none"/>
                <w:lang w:val="en-US" w:eastAsia="zh-CN"/>
              </w:rPr>
              <w:t>12.1-15</w:t>
            </w:r>
            <w:r>
              <w:rPr>
                <w:rFonts w:hint="eastAsia" w:cs="宋体"/>
                <w:b w:val="0"/>
                <w:bCs w:val="0"/>
                <w:color w:val="auto"/>
                <w:kern w:val="0"/>
                <w:sz w:val="28"/>
                <w:szCs w:val="28"/>
                <w:highlight w:val="none"/>
              </w:rPr>
              <w:t>分，方案未做到上述表述，但总体方案完整，能基本做到上述情况者得</w:t>
            </w:r>
            <w:r>
              <w:rPr>
                <w:rFonts w:hint="eastAsia" w:cs="宋体"/>
                <w:b w:val="0"/>
                <w:bCs w:val="0"/>
                <w:color w:val="auto"/>
                <w:kern w:val="0"/>
                <w:sz w:val="28"/>
                <w:szCs w:val="28"/>
                <w:highlight w:val="none"/>
                <w:lang w:val="en-US" w:eastAsia="zh-CN"/>
              </w:rPr>
              <w:t>9.1-12</w:t>
            </w:r>
            <w:r>
              <w:rPr>
                <w:rFonts w:hint="eastAsia" w:cs="宋体"/>
                <w:b w:val="0"/>
                <w:bCs w:val="0"/>
                <w:color w:val="auto"/>
                <w:kern w:val="0"/>
                <w:sz w:val="28"/>
                <w:szCs w:val="28"/>
                <w:highlight w:val="none"/>
              </w:rPr>
              <w:t>分，方案仅表达相关内容，陈述部分内容、建议不清晰、逻辑不强者得</w:t>
            </w:r>
            <w:r>
              <w:rPr>
                <w:rFonts w:hint="eastAsia" w:cs="宋体"/>
                <w:b w:val="0"/>
                <w:bCs w:val="0"/>
                <w:color w:val="auto"/>
                <w:kern w:val="0"/>
                <w:sz w:val="28"/>
                <w:szCs w:val="28"/>
                <w:highlight w:val="none"/>
                <w:lang w:val="en-US" w:eastAsia="zh-CN"/>
              </w:rPr>
              <w:t>5-9</w:t>
            </w:r>
            <w:r>
              <w:rPr>
                <w:rFonts w:hint="eastAsia" w:cs="宋体"/>
                <w:b w:val="0"/>
                <w:bCs w:val="0"/>
                <w:color w:val="auto"/>
                <w:kern w:val="0"/>
                <w:sz w:val="28"/>
                <w:szCs w:val="28"/>
                <w:highlight w:val="none"/>
              </w:rPr>
              <w:t>分</w:t>
            </w:r>
            <w:r>
              <w:rPr>
                <w:rFonts w:hint="eastAsia" w:cs="宋体"/>
                <w:b w:val="0"/>
                <w:bCs w:val="0"/>
                <w:color w:val="auto"/>
                <w:kern w:val="0"/>
                <w:sz w:val="28"/>
                <w:szCs w:val="28"/>
                <w:highlight w:val="none"/>
                <w:lang w:eastAsia="zh-CN"/>
              </w:rPr>
              <w:t>，</w:t>
            </w:r>
            <w:r>
              <w:rPr>
                <w:rFonts w:hint="eastAsia" w:cs="宋体"/>
                <w:b w:val="0"/>
                <w:bCs w:val="0"/>
                <w:color w:val="auto"/>
                <w:kern w:val="0"/>
                <w:sz w:val="28"/>
                <w:szCs w:val="28"/>
                <w:highlight w:val="none"/>
                <w:lang w:val="en-US" w:eastAsia="zh-CN"/>
              </w:rPr>
              <w:t>本项最低得5分</w:t>
            </w:r>
            <w:r>
              <w:rPr>
                <w:rFonts w:hint="eastAsia" w:cs="宋体"/>
                <w:b w:val="0"/>
                <w:bCs w:val="0"/>
                <w:color w:val="auto"/>
                <w:kern w:val="0"/>
                <w:sz w:val="28"/>
                <w:szCs w:val="28"/>
                <w:highlight w:val="none"/>
              </w:rPr>
              <w:t>。</w:t>
            </w:r>
          </w:p>
          <w:p>
            <w:pPr>
              <w:keepNext w:val="0"/>
              <w:keepLines w:val="0"/>
              <w:pageBreakBefore w:val="0"/>
              <w:kinsoku/>
              <w:wordWrap/>
              <w:overflowPunct/>
              <w:topLinePunct w:val="0"/>
              <w:autoSpaceDE/>
              <w:autoSpaceDN/>
              <w:bidi w:val="0"/>
              <w:spacing w:line="480" w:lineRule="exact"/>
              <w:textAlignment w:val="auto"/>
              <w:rPr>
                <w:rFonts w:hint="eastAsia"/>
                <w:color w:val="auto"/>
                <w:sz w:val="28"/>
                <w:szCs w:val="28"/>
                <w:highlight w:val="none"/>
              </w:rPr>
            </w:pPr>
            <w:r>
              <w:rPr>
                <w:rFonts w:hint="eastAsia" w:ascii="宋体" w:hAnsi="宋体" w:eastAsia="宋体" w:cs="宋体"/>
                <w:b/>
                <w:color w:val="auto"/>
                <w:kern w:val="0"/>
                <w:sz w:val="28"/>
                <w:szCs w:val="28"/>
                <w:highlight w:val="none"/>
              </w:rPr>
              <w:t>【评审依据：</w:t>
            </w:r>
            <w:r>
              <w:rPr>
                <w:rFonts w:hint="eastAsia" w:ascii="宋体" w:hAnsi="宋体" w:cs="宋体"/>
                <w:b/>
                <w:color w:val="auto"/>
                <w:kern w:val="0"/>
                <w:sz w:val="28"/>
                <w:szCs w:val="28"/>
                <w:highlight w:val="none"/>
                <w:lang w:val="en-US" w:eastAsia="zh-CN"/>
              </w:rPr>
              <w:t>根据投标文件中的方案</w:t>
            </w:r>
            <w:r>
              <w:rPr>
                <w:rFonts w:hint="eastAsia" w:ascii="宋体" w:hAnsi="宋体" w:eastAsia="宋体" w:cs="宋体"/>
                <w:b/>
                <w:color w:val="auto"/>
                <w:kern w:val="0"/>
                <w:sz w:val="28"/>
                <w:szCs w:val="28"/>
                <w:highlight w:val="none"/>
              </w:rPr>
              <w:t>】。</w:t>
            </w:r>
          </w:p>
          <w:p>
            <w:pPr>
              <w:keepNext w:val="0"/>
              <w:keepLines w:val="0"/>
              <w:pageBreakBefore w:val="0"/>
              <w:widowControl/>
              <w:kinsoku/>
              <w:wordWrap/>
              <w:overflowPunct/>
              <w:topLinePunct w:val="0"/>
              <w:autoSpaceDE/>
              <w:autoSpaceDN/>
              <w:bidi w:val="0"/>
              <w:spacing w:line="480" w:lineRule="exact"/>
              <w:ind w:firstLine="562" w:firstLineChars="200"/>
              <w:textAlignment w:val="auto"/>
              <w:rPr>
                <w:rFonts w:hint="eastAsia" w:cs="宋体"/>
                <w:b/>
                <w:bCs/>
                <w:color w:val="auto"/>
                <w:kern w:val="0"/>
                <w:sz w:val="28"/>
                <w:szCs w:val="28"/>
                <w:highlight w:val="none"/>
              </w:rPr>
            </w:pPr>
            <w:r>
              <w:rPr>
                <w:rFonts w:hint="eastAsia" w:cs="宋体"/>
                <w:b/>
                <w:bCs/>
                <w:color w:val="auto"/>
                <w:kern w:val="0"/>
                <w:sz w:val="28"/>
                <w:szCs w:val="28"/>
                <w:highlight w:val="none"/>
                <w:lang w:val="en-US" w:eastAsia="zh-CN"/>
              </w:rPr>
              <w:t>二</w:t>
            </w:r>
            <w:r>
              <w:rPr>
                <w:rFonts w:hint="eastAsia" w:cs="宋体"/>
                <w:b/>
                <w:bCs/>
                <w:color w:val="auto"/>
                <w:kern w:val="0"/>
                <w:sz w:val="28"/>
                <w:szCs w:val="28"/>
                <w:highlight w:val="none"/>
              </w:rPr>
              <w:t>、团队服务（1</w:t>
            </w:r>
            <w:r>
              <w:rPr>
                <w:rFonts w:hint="eastAsia" w:cs="宋体"/>
                <w:b/>
                <w:bCs/>
                <w:color w:val="auto"/>
                <w:kern w:val="0"/>
                <w:sz w:val="28"/>
                <w:szCs w:val="28"/>
                <w:highlight w:val="none"/>
                <w:lang w:val="en-US" w:eastAsia="zh-CN"/>
              </w:rPr>
              <w:t>0</w:t>
            </w:r>
            <w:r>
              <w:rPr>
                <w:rFonts w:hint="eastAsia"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spacing w:line="480" w:lineRule="exact"/>
              <w:ind w:firstLine="562" w:firstLineChars="200"/>
              <w:textAlignment w:val="auto"/>
              <w:rPr>
                <w:rFonts w:hint="eastAsia" w:cs="宋体"/>
                <w:b w:val="0"/>
                <w:bCs w:val="0"/>
                <w:color w:val="auto"/>
                <w:kern w:val="0"/>
                <w:sz w:val="28"/>
                <w:szCs w:val="28"/>
                <w:highlight w:val="none"/>
              </w:rPr>
            </w:pPr>
            <w:r>
              <w:rPr>
                <w:rFonts w:hint="eastAsia" w:cs="宋体"/>
                <w:b/>
                <w:bCs/>
                <w:color w:val="auto"/>
                <w:kern w:val="0"/>
                <w:sz w:val="28"/>
                <w:szCs w:val="28"/>
                <w:highlight w:val="none"/>
              </w:rPr>
              <w:t>1.项目负责人主承债券经验（5分）：</w:t>
            </w:r>
            <w:r>
              <w:rPr>
                <w:rFonts w:hint="eastAsia" w:cs="宋体"/>
                <w:b w:val="0"/>
                <w:bCs w:val="0"/>
                <w:color w:val="auto"/>
                <w:kern w:val="0"/>
                <w:sz w:val="28"/>
                <w:szCs w:val="28"/>
                <w:highlight w:val="none"/>
              </w:rPr>
              <w:t>根据投标人项目负责人近一年（2023.1.1-2023.12.31）来牵头主承销债券项目数量评分，每成功主承销1只债券得1分，最高得5分。项目负责人可为1-2名，但两名项目负责人主承销同一只债券只计1分，不重复计分。</w:t>
            </w:r>
          </w:p>
          <w:p>
            <w:pPr>
              <w:keepNext w:val="0"/>
              <w:keepLines w:val="0"/>
              <w:pageBreakBefore w:val="0"/>
              <w:kinsoku/>
              <w:wordWrap/>
              <w:overflowPunct/>
              <w:topLinePunct w:val="0"/>
              <w:autoSpaceDE/>
              <w:autoSpaceDN/>
              <w:bidi w:val="0"/>
              <w:spacing w:line="480" w:lineRule="exact"/>
              <w:textAlignment w:val="auto"/>
              <w:rPr>
                <w:rFonts w:hint="eastAsia"/>
                <w:color w:val="auto"/>
                <w:sz w:val="28"/>
                <w:szCs w:val="28"/>
                <w:highlight w:val="none"/>
              </w:rPr>
            </w:pPr>
            <w:r>
              <w:rPr>
                <w:rFonts w:hint="eastAsia" w:ascii="宋体" w:hAnsi="宋体" w:eastAsia="宋体" w:cs="宋体"/>
                <w:b/>
                <w:color w:val="auto"/>
                <w:kern w:val="0"/>
                <w:sz w:val="28"/>
                <w:szCs w:val="28"/>
                <w:highlight w:val="none"/>
              </w:rPr>
              <w:t>【评审依据：</w:t>
            </w:r>
            <w:r>
              <w:rPr>
                <w:rFonts w:hint="eastAsia" w:ascii="宋体" w:hAnsi="宋体" w:cs="宋体"/>
                <w:b/>
                <w:color w:val="auto"/>
                <w:kern w:val="0"/>
                <w:sz w:val="28"/>
                <w:szCs w:val="28"/>
                <w:highlight w:val="none"/>
                <w:lang w:val="en-US" w:eastAsia="zh-CN"/>
              </w:rPr>
              <w:t>根据</w:t>
            </w:r>
            <w:r>
              <w:rPr>
                <w:rFonts w:hint="eastAsia" w:ascii="宋体" w:hAnsi="宋体" w:eastAsia="宋体" w:cs="宋体"/>
                <w:b/>
                <w:color w:val="auto"/>
                <w:kern w:val="0"/>
                <w:sz w:val="28"/>
                <w:szCs w:val="28"/>
                <w:highlight w:val="none"/>
                <w:lang w:val="en-US" w:eastAsia="zh-CN"/>
              </w:rPr>
              <w:t>投标文件中</w:t>
            </w:r>
            <w:r>
              <w:rPr>
                <w:rFonts w:hint="eastAsia" w:ascii="宋体" w:hAnsi="宋体" w:eastAsia="宋体" w:cs="宋体"/>
                <w:b/>
                <w:color w:val="auto"/>
                <w:kern w:val="0"/>
                <w:sz w:val="28"/>
                <w:szCs w:val="28"/>
                <w:highlight w:val="none"/>
                <w:lang w:eastAsia="zh-CN"/>
              </w:rPr>
              <w:t>提供项目负责人投标截止时间前六个月中任意一个月投标人为其缴纳的社保证明材料复印件（影印件）或劳动合同复印件（影印件），和上述时间范围内业绩统计表及募集说明书声明页加盖投标人公章的复印件（统计表内容包括时间范围内承销的债项全称、债项金额、募集资金用途、发行起始日、发行规模、债项评级、发行利率）。</w:t>
            </w:r>
            <w:r>
              <w:rPr>
                <w:rFonts w:hint="eastAsia" w:ascii="宋体" w:hAnsi="宋体" w:eastAsia="宋体" w:cs="宋体"/>
                <w:b/>
                <w:color w:val="auto"/>
                <w:kern w:val="0"/>
                <w:sz w:val="28"/>
                <w:szCs w:val="28"/>
                <w:highlight w:val="none"/>
              </w:rPr>
              <w:t>】</w:t>
            </w:r>
          </w:p>
          <w:p>
            <w:pPr>
              <w:keepNext w:val="0"/>
              <w:keepLines w:val="0"/>
              <w:pageBreakBefore w:val="0"/>
              <w:widowControl/>
              <w:numPr>
                <w:ilvl w:val="0"/>
                <w:numId w:val="2"/>
              </w:numPr>
              <w:kinsoku/>
              <w:wordWrap/>
              <w:overflowPunct/>
              <w:topLinePunct w:val="0"/>
              <w:autoSpaceDE/>
              <w:autoSpaceDN/>
              <w:bidi w:val="0"/>
              <w:spacing w:line="480" w:lineRule="exact"/>
              <w:ind w:left="0" w:leftChars="0" w:firstLine="0" w:firstLineChars="0"/>
              <w:textAlignment w:val="auto"/>
              <w:rPr>
                <w:rFonts w:hint="eastAsia" w:cs="宋体"/>
                <w:b w:val="0"/>
                <w:bCs w:val="0"/>
                <w:color w:val="auto"/>
                <w:kern w:val="0"/>
                <w:sz w:val="28"/>
                <w:szCs w:val="28"/>
                <w:highlight w:val="none"/>
              </w:rPr>
            </w:pPr>
            <w:r>
              <w:rPr>
                <w:rFonts w:hint="eastAsia" w:cs="宋体"/>
                <w:b/>
                <w:bCs/>
                <w:color w:val="auto"/>
                <w:kern w:val="0"/>
                <w:sz w:val="28"/>
                <w:szCs w:val="28"/>
                <w:highlight w:val="none"/>
              </w:rPr>
              <w:t>项目团队成员资历（5分）：</w:t>
            </w:r>
            <w:r>
              <w:rPr>
                <w:rFonts w:hint="eastAsia" w:cs="宋体"/>
                <w:b w:val="0"/>
                <w:bCs w:val="0"/>
                <w:color w:val="auto"/>
                <w:kern w:val="0"/>
                <w:sz w:val="28"/>
                <w:szCs w:val="28"/>
                <w:highlight w:val="none"/>
              </w:rPr>
              <w:t>根据投标人项目团队成员（项目负责人除外）中有5年及以上</w:t>
            </w:r>
            <w:r>
              <w:rPr>
                <w:rFonts w:hint="eastAsia" w:cs="宋体"/>
                <w:b w:val="0"/>
                <w:bCs w:val="0"/>
                <w:color w:val="auto"/>
                <w:kern w:val="0"/>
                <w:sz w:val="28"/>
                <w:szCs w:val="28"/>
                <w:highlight w:val="none"/>
                <w:lang w:eastAsia="zh-CN"/>
              </w:rPr>
              <w:t>（</w:t>
            </w:r>
            <w:r>
              <w:rPr>
                <w:rFonts w:hint="eastAsia" w:cs="宋体"/>
                <w:b w:val="0"/>
                <w:bCs w:val="0"/>
                <w:color w:val="auto"/>
                <w:kern w:val="0"/>
                <w:sz w:val="28"/>
                <w:szCs w:val="28"/>
                <w:highlight w:val="none"/>
                <w:lang w:val="en-US" w:eastAsia="zh-CN"/>
              </w:rPr>
              <w:t>证券从业资格证书登记时间为2019年1月1日之前（不含）</w:t>
            </w:r>
            <w:r>
              <w:rPr>
                <w:rFonts w:hint="eastAsia" w:cs="宋体"/>
                <w:b w:val="0"/>
                <w:bCs w:val="0"/>
                <w:color w:val="auto"/>
                <w:kern w:val="0"/>
                <w:sz w:val="28"/>
                <w:szCs w:val="28"/>
                <w:highlight w:val="none"/>
                <w:lang w:eastAsia="zh-CN"/>
              </w:rPr>
              <w:t>）</w:t>
            </w:r>
            <w:r>
              <w:rPr>
                <w:rFonts w:hint="eastAsia" w:cs="宋体"/>
                <w:b w:val="0"/>
                <w:bCs w:val="0"/>
                <w:color w:val="auto"/>
                <w:kern w:val="0"/>
                <w:sz w:val="28"/>
                <w:szCs w:val="28"/>
                <w:highlight w:val="none"/>
              </w:rPr>
              <w:t>债券承销经验人数评分，3名及以上得5分，2名得3分，1名得1分，其他得0分。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评审依据：</w:t>
            </w:r>
            <w:r>
              <w:rPr>
                <w:rFonts w:hint="eastAsia" w:ascii="宋体" w:hAnsi="宋体" w:cs="宋体"/>
                <w:b/>
                <w:color w:val="auto"/>
                <w:kern w:val="0"/>
                <w:sz w:val="28"/>
                <w:szCs w:val="28"/>
                <w:highlight w:val="none"/>
                <w:lang w:val="en-US" w:eastAsia="zh-CN"/>
              </w:rPr>
              <w:t>根据</w:t>
            </w:r>
            <w:r>
              <w:rPr>
                <w:rFonts w:hint="eastAsia" w:ascii="宋体" w:hAnsi="宋体" w:eastAsia="宋体" w:cs="宋体"/>
                <w:b/>
                <w:color w:val="auto"/>
                <w:kern w:val="0"/>
                <w:sz w:val="28"/>
                <w:szCs w:val="28"/>
                <w:highlight w:val="none"/>
                <w:lang w:val="en-US" w:eastAsia="zh-CN"/>
              </w:rPr>
              <w:t>投标文件中</w:t>
            </w:r>
            <w:r>
              <w:rPr>
                <w:rFonts w:hint="eastAsia" w:ascii="宋体" w:hAnsi="宋体" w:eastAsia="宋体" w:cs="宋体"/>
                <w:b/>
                <w:color w:val="auto"/>
                <w:kern w:val="0"/>
                <w:sz w:val="28"/>
                <w:szCs w:val="28"/>
                <w:highlight w:val="none"/>
                <w:lang w:eastAsia="zh-CN"/>
              </w:rPr>
              <w:t>提供项目团队成员投标截止时间前六个月中任意一个月投标人为其缴纳的社保证明材料复印件（影印件）或劳动合同复印件（影印件）</w:t>
            </w:r>
            <w:r>
              <w:rPr>
                <w:rFonts w:hint="eastAsia" w:ascii="宋体" w:hAnsi="宋体" w:cs="宋体"/>
                <w:b/>
                <w:color w:val="auto"/>
                <w:kern w:val="0"/>
                <w:sz w:val="28"/>
                <w:szCs w:val="28"/>
                <w:highlight w:val="none"/>
                <w:lang w:val="en-US" w:eastAsia="zh-CN"/>
              </w:rPr>
              <w:t>及</w:t>
            </w:r>
            <w:r>
              <w:rPr>
                <w:rFonts w:hint="eastAsia" w:ascii="宋体" w:hAnsi="宋体" w:cs="宋体"/>
                <w:b/>
                <w:color w:val="auto"/>
                <w:kern w:val="0"/>
                <w:sz w:val="28"/>
                <w:szCs w:val="28"/>
                <w:highlight w:val="none"/>
                <w:lang w:eastAsia="zh-CN"/>
              </w:rPr>
              <w:t>证券从业资格证书复印件</w:t>
            </w:r>
            <w:r>
              <w:rPr>
                <w:rFonts w:hint="eastAsia" w:ascii="宋体" w:hAnsi="宋体" w:eastAsia="宋体" w:cs="宋体"/>
                <w:b/>
                <w:color w:val="auto"/>
                <w:kern w:val="0"/>
                <w:sz w:val="28"/>
                <w:szCs w:val="28"/>
                <w:highlight w:val="none"/>
                <w:lang w:val="en-US" w:eastAsia="zh-CN"/>
              </w:rPr>
              <w:t>并</w:t>
            </w:r>
            <w:r>
              <w:rPr>
                <w:rFonts w:hint="eastAsia" w:ascii="宋体" w:hAnsi="宋体" w:eastAsia="宋体" w:cs="宋体"/>
                <w:b/>
                <w:color w:val="auto"/>
                <w:kern w:val="0"/>
                <w:sz w:val="28"/>
                <w:szCs w:val="28"/>
                <w:highlight w:val="none"/>
              </w:rPr>
              <w:t>加盖投标人公章，未提供或提供无效者得0分。】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注：中标后原则上项目负责人及主要成员不能更换，如有特殊情况需更换，须获得采购人同意，且接替人员的综合条件不低于被接替人员，并保证不会因人员接替对工作有任何影响，否则采购人有权利可以废除中标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24" w:type="dxa"/>
            <w:shd w:val="clear" w:color="auto" w:fill="auto"/>
          </w:tcPr>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cs="宋体"/>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cs="宋体"/>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cs="宋体"/>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jc w:val="center"/>
              <w:textAlignment w:val="auto"/>
              <w:rPr>
                <w:rFonts w:cs="宋体"/>
                <w:b/>
                <w:bCs/>
                <w:color w:val="auto"/>
                <w:kern w:val="0"/>
                <w:sz w:val="28"/>
                <w:szCs w:val="28"/>
                <w:highlight w:val="none"/>
              </w:rPr>
            </w:pPr>
            <w:r>
              <w:rPr>
                <w:rFonts w:hint="eastAsia" w:cs="宋体"/>
                <w:b/>
                <w:bCs/>
                <w:color w:val="auto"/>
                <w:kern w:val="0"/>
                <w:sz w:val="28"/>
                <w:szCs w:val="28"/>
                <w:highlight w:val="none"/>
              </w:rPr>
              <w:t>商务分</w:t>
            </w:r>
          </w:p>
          <w:p>
            <w:pPr>
              <w:keepNext w:val="0"/>
              <w:keepLines w:val="0"/>
              <w:pageBreakBefore w:val="0"/>
              <w:widowControl/>
              <w:kinsoku/>
              <w:wordWrap/>
              <w:overflowPunct/>
              <w:topLinePunct w:val="0"/>
              <w:autoSpaceDE/>
              <w:autoSpaceDN/>
              <w:bidi w:val="0"/>
              <w:spacing w:line="480" w:lineRule="exact"/>
              <w:jc w:val="left"/>
              <w:textAlignment w:val="auto"/>
              <w:rPr>
                <w:rFonts w:cs="宋体"/>
                <w:color w:val="auto"/>
                <w:kern w:val="0"/>
                <w:sz w:val="28"/>
                <w:szCs w:val="28"/>
                <w:highlight w:val="none"/>
              </w:rPr>
            </w:pPr>
            <w:r>
              <w:rPr>
                <w:rFonts w:hint="eastAsia" w:cs="宋体"/>
                <w:b/>
                <w:bCs/>
                <w:color w:val="auto"/>
                <w:kern w:val="0"/>
                <w:sz w:val="28"/>
                <w:szCs w:val="28"/>
                <w:highlight w:val="none"/>
              </w:rPr>
              <w:t>（</w:t>
            </w:r>
            <w:r>
              <w:rPr>
                <w:rFonts w:hint="eastAsia" w:cs="宋体"/>
                <w:b/>
                <w:bCs/>
                <w:color w:val="auto"/>
                <w:kern w:val="0"/>
                <w:sz w:val="28"/>
                <w:szCs w:val="28"/>
                <w:highlight w:val="none"/>
                <w:lang w:val="en-US" w:eastAsia="zh-CN"/>
              </w:rPr>
              <w:t>35</w:t>
            </w:r>
            <w:r>
              <w:rPr>
                <w:rFonts w:hint="eastAsia" w:cs="宋体"/>
                <w:b/>
                <w:bCs/>
                <w:color w:val="auto"/>
                <w:kern w:val="0"/>
                <w:sz w:val="28"/>
                <w:szCs w:val="28"/>
                <w:highlight w:val="none"/>
              </w:rPr>
              <w:t>分）</w:t>
            </w:r>
          </w:p>
        </w:tc>
        <w:tc>
          <w:tcPr>
            <w:tcW w:w="84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cs="宋体"/>
                <w:b/>
                <w:bCs/>
                <w:color w:val="auto"/>
                <w:kern w:val="0"/>
                <w:sz w:val="28"/>
                <w:szCs w:val="28"/>
                <w:highlight w:val="none"/>
              </w:rPr>
            </w:pPr>
            <w:r>
              <w:rPr>
                <w:rFonts w:hint="eastAsia" w:cs="宋体"/>
                <w:b/>
                <w:bCs/>
                <w:color w:val="auto"/>
                <w:kern w:val="0"/>
                <w:sz w:val="28"/>
                <w:szCs w:val="28"/>
                <w:highlight w:val="none"/>
              </w:rPr>
              <w:t>一、近三年业绩情况（以2021.1.1-2023.12.31承销数据为评分依据）（</w:t>
            </w:r>
            <w:r>
              <w:rPr>
                <w:rFonts w:hint="eastAsia" w:cs="宋体"/>
                <w:b/>
                <w:bCs/>
                <w:color w:val="auto"/>
                <w:kern w:val="0"/>
                <w:sz w:val="28"/>
                <w:szCs w:val="28"/>
                <w:highlight w:val="none"/>
                <w:lang w:val="en-US" w:eastAsia="zh-CN"/>
              </w:rPr>
              <w:t>30</w:t>
            </w:r>
            <w:r>
              <w:rPr>
                <w:rFonts w:hint="eastAsia"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eastAsia="宋体" w:cs="宋体"/>
                <w:color w:val="auto"/>
                <w:kern w:val="0"/>
                <w:sz w:val="28"/>
                <w:szCs w:val="28"/>
                <w:highlight w:val="none"/>
                <w:lang w:eastAsia="zh-CN"/>
              </w:rPr>
            </w:pPr>
            <w:r>
              <w:rPr>
                <w:rFonts w:hint="eastAsia" w:cs="宋体"/>
                <w:color w:val="auto"/>
                <w:kern w:val="0"/>
                <w:sz w:val="28"/>
                <w:szCs w:val="28"/>
                <w:highlight w:val="none"/>
              </w:rPr>
              <w:t>1.全国范围内债券全口径承销</w:t>
            </w:r>
            <w:r>
              <w:rPr>
                <w:rFonts w:hint="eastAsia" w:cs="宋体"/>
                <w:color w:val="auto"/>
                <w:kern w:val="0"/>
                <w:sz w:val="28"/>
                <w:szCs w:val="28"/>
                <w:highlight w:val="none"/>
                <w:lang w:val="en-US" w:eastAsia="zh-CN"/>
              </w:rPr>
              <w:t>总</w:t>
            </w:r>
            <w:r>
              <w:rPr>
                <w:rFonts w:hint="eastAsia" w:cs="宋体"/>
                <w:color w:val="auto"/>
                <w:kern w:val="0"/>
                <w:sz w:val="28"/>
                <w:szCs w:val="28"/>
                <w:highlight w:val="none"/>
              </w:rPr>
              <w:t>金额排名；排名前20名（含）得</w:t>
            </w:r>
            <w:r>
              <w:rPr>
                <w:rFonts w:hint="eastAsia" w:cs="宋体"/>
                <w:color w:val="auto"/>
                <w:kern w:val="0"/>
                <w:sz w:val="28"/>
                <w:szCs w:val="28"/>
                <w:highlight w:val="none"/>
                <w:lang w:val="en-US" w:eastAsia="zh-CN"/>
              </w:rPr>
              <w:t>7</w:t>
            </w:r>
            <w:r>
              <w:rPr>
                <w:rFonts w:hint="eastAsia" w:cs="宋体"/>
                <w:color w:val="auto"/>
                <w:kern w:val="0"/>
                <w:sz w:val="28"/>
                <w:szCs w:val="28"/>
                <w:highlight w:val="none"/>
              </w:rPr>
              <w:t>分，第2</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名（含）到第30名（含）得</w:t>
            </w:r>
            <w:r>
              <w:rPr>
                <w:rFonts w:hint="eastAsia" w:cs="宋体"/>
                <w:color w:val="auto"/>
                <w:kern w:val="0"/>
                <w:sz w:val="28"/>
                <w:szCs w:val="28"/>
                <w:highlight w:val="none"/>
                <w:lang w:val="en-US" w:eastAsia="zh-CN"/>
              </w:rPr>
              <w:t>5</w:t>
            </w:r>
            <w:r>
              <w:rPr>
                <w:rFonts w:hint="eastAsia" w:cs="宋体"/>
                <w:color w:val="auto"/>
                <w:kern w:val="0"/>
                <w:sz w:val="28"/>
                <w:szCs w:val="28"/>
                <w:highlight w:val="none"/>
              </w:rPr>
              <w:t>分，第3</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名（含）后得</w:t>
            </w:r>
            <w:r>
              <w:rPr>
                <w:rFonts w:hint="eastAsia" w:cs="宋体"/>
                <w:color w:val="auto"/>
                <w:kern w:val="0"/>
                <w:sz w:val="28"/>
                <w:szCs w:val="28"/>
                <w:highlight w:val="none"/>
                <w:lang w:val="en-US" w:eastAsia="zh-CN"/>
              </w:rPr>
              <w:t>3</w:t>
            </w:r>
            <w:r>
              <w:rPr>
                <w:rFonts w:hint="eastAsia" w:cs="宋体"/>
                <w:color w:val="auto"/>
                <w:kern w:val="0"/>
                <w:sz w:val="28"/>
                <w:szCs w:val="28"/>
                <w:highlight w:val="none"/>
              </w:rPr>
              <w:t>分。</w:t>
            </w:r>
            <w:r>
              <w:rPr>
                <w:rFonts w:hint="eastAsia" w:cs="宋体"/>
                <w:color w:val="auto"/>
                <w:kern w:val="0"/>
                <w:sz w:val="28"/>
                <w:szCs w:val="28"/>
                <w:highlight w:val="none"/>
                <w:lang w:eastAsia="zh-CN"/>
              </w:rPr>
              <w:t>（统计路径</w:t>
            </w:r>
            <w:r>
              <w:rPr>
                <w:rFonts w:hint="eastAsia" w:cs="宋体"/>
                <w:color w:val="auto"/>
                <w:kern w:val="0"/>
                <w:sz w:val="28"/>
                <w:szCs w:val="28"/>
                <w:highlight w:val="none"/>
                <w:lang w:val="en-US" w:eastAsia="zh-CN"/>
              </w:rPr>
              <w:t>：</w:t>
            </w:r>
            <w:r>
              <w:rPr>
                <w:rFonts w:hint="eastAsia" w:cs="宋体"/>
                <w:color w:val="auto"/>
                <w:kern w:val="0"/>
                <w:sz w:val="28"/>
                <w:szCs w:val="28"/>
                <w:highlight w:val="none"/>
              </w:rPr>
              <w:t>根据wind系统债券--专题统计--一级市场（DCM）--承销统计--债券承销排名（wind口径）-时间选定（2021.1.1至2023.12.31）-机构选定（证券）-债券分类(全选）-上市地点（全部市场）-勾选联主实际比例</w:t>
            </w:r>
            <w:r>
              <w:rPr>
                <w:rFonts w:hint="eastAsia" w:cs="宋体"/>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cs="宋体"/>
                <w:color w:val="auto"/>
                <w:kern w:val="0"/>
                <w:sz w:val="28"/>
                <w:szCs w:val="28"/>
                <w:highlight w:val="none"/>
              </w:rPr>
            </w:pPr>
            <w:r>
              <w:rPr>
                <w:rFonts w:hint="eastAsia" w:cs="宋体"/>
                <w:color w:val="auto"/>
                <w:kern w:val="0"/>
                <w:sz w:val="28"/>
                <w:szCs w:val="28"/>
                <w:highlight w:val="none"/>
              </w:rPr>
              <w:t>2.全国范围内债券全口径承销总只数排名；排名前20名（含）得</w:t>
            </w:r>
            <w:r>
              <w:rPr>
                <w:rFonts w:hint="eastAsia" w:cs="宋体"/>
                <w:color w:val="auto"/>
                <w:kern w:val="0"/>
                <w:sz w:val="28"/>
                <w:szCs w:val="28"/>
                <w:highlight w:val="none"/>
                <w:lang w:val="en-US" w:eastAsia="zh-CN"/>
              </w:rPr>
              <w:t>7</w:t>
            </w:r>
            <w:r>
              <w:rPr>
                <w:rFonts w:hint="eastAsia" w:cs="宋体"/>
                <w:color w:val="auto"/>
                <w:kern w:val="0"/>
                <w:sz w:val="28"/>
                <w:szCs w:val="28"/>
                <w:highlight w:val="none"/>
              </w:rPr>
              <w:t>分，第2</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名（含）到第30名（含）得</w:t>
            </w:r>
            <w:r>
              <w:rPr>
                <w:rFonts w:hint="eastAsia" w:cs="宋体"/>
                <w:color w:val="auto"/>
                <w:kern w:val="0"/>
                <w:sz w:val="28"/>
                <w:szCs w:val="28"/>
                <w:highlight w:val="none"/>
                <w:lang w:val="en-US" w:eastAsia="zh-CN"/>
              </w:rPr>
              <w:t>5</w:t>
            </w:r>
            <w:r>
              <w:rPr>
                <w:rFonts w:hint="eastAsia" w:cs="宋体"/>
                <w:color w:val="auto"/>
                <w:kern w:val="0"/>
                <w:sz w:val="28"/>
                <w:szCs w:val="28"/>
                <w:highlight w:val="none"/>
              </w:rPr>
              <w:t>分，第3</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名（含）后得</w:t>
            </w:r>
            <w:r>
              <w:rPr>
                <w:rFonts w:hint="eastAsia" w:cs="宋体"/>
                <w:color w:val="auto"/>
                <w:kern w:val="0"/>
                <w:sz w:val="28"/>
                <w:szCs w:val="28"/>
                <w:highlight w:val="none"/>
                <w:lang w:val="en-US" w:eastAsia="zh-CN"/>
              </w:rPr>
              <w:t>3</w:t>
            </w:r>
            <w:r>
              <w:rPr>
                <w:rFonts w:hint="eastAsia" w:cs="宋体"/>
                <w:color w:val="auto"/>
                <w:kern w:val="0"/>
                <w:sz w:val="28"/>
                <w:szCs w:val="28"/>
                <w:highlight w:val="none"/>
              </w:rPr>
              <w:t>分。</w:t>
            </w:r>
            <w:r>
              <w:rPr>
                <w:rFonts w:hint="eastAsia" w:cs="宋体"/>
                <w:color w:val="auto"/>
                <w:kern w:val="0"/>
                <w:sz w:val="28"/>
                <w:szCs w:val="28"/>
                <w:highlight w:val="none"/>
                <w:lang w:eastAsia="zh-CN"/>
              </w:rPr>
              <w:t>（统计路径</w:t>
            </w:r>
            <w:r>
              <w:rPr>
                <w:rFonts w:hint="eastAsia" w:cs="宋体"/>
                <w:color w:val="auto"/>
                <w:kern w:val="0"/>
                <w:sz w:val="28"/>
                <w:szCs w:val="28"/>
                <w:highlight w:val="none"/>
                <w:lang w:val="en-US" w:eastAsia="zh-CN"/>
              </w:rPr>
              <w:t>：</w:t>
            </w:r>
            <w:r>
              <w:rPr>
                <w:rFonts w:hint="eastAsia" w:cs="宋体"/>
                <w:color w:val="auto"/>
                <w:kern w:val="0"/>
                <w:sz w:val="28"/>
                <w:szCs w:val="28"/>
                <w:highlight w:val="none"/>
              </w:rPr>
              <w:t>根据wind系统债券--专题统计--一级市场（DCM）--承销统计--债券承销排名（wind口径）-时间选定（2021.1.1至2023.12.31）-机构选定（证券）-债券分类(全选）-上市地点（全部市场）-勾选联主实际比例</w:t>
            </w:r>
            <w:r>
              <w:rPr>
                <w:rFonts w:hint="eastAsia" w:cs="宋体"/>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eastAsia="宋体" w:cs="宋体"/>
                <w:color w:val="auto"/>
                <w:kern w:val="0"/>
                <w:sz w:val="28"/>
                <w:szCs w:val="28"/>
                <w:highlight w:val="none"/>
                <w:lang w:eastAsia="zh-CN"/>
              </w:rPr>
            </w:pPr>
            <w:r>
              <w:rPr>
                <w:rFonts w:hint="eastAsia" w:cs="宋体"/>
                <w:color w:val="auto"/>
                <w:kern w:val="0"/>
                <w:sz w:val="28"/>
                <w:szCs w:val="28"/>
                <w:highlight w:val="none"/>
              </w:rPr>
              <w:t>3.全国范围内公司债（含公募、私募）承销金额排名，排名前20名（含）得</w:t>
            </w:r>
            <w:r>
              <w:rPr>
                <w:rFonts w:hint="eastAsia" w:cs="宋体"/>
                <w:color w:val="auto"/>
                <w:kern w:val="0"/>
                <w:sz w:val="28"/>
                <w:szCs w:val="28"/>
                <w:highlight w:val="none"/>
                <w:lang w:val="en-US" w:eastAsia="zh-CN"/>
              </w:rPr>
              <w:t>8</w:t>
            </w:r>
            <w:r>
              <w:rPr>
                <w:rFonts w:hint="eastAsia" w:cs="宋体"/>
                <w:color w:val="auto"/>
                <w:kern w:val="0"/>
                <w:sz w:val="28"/>
                <w:szCs w:val="28"/>
                <w:highlight w:val="none"/>
              </w:rPr>
              <w:t>分，第2</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名（含）到第30名（含）得</w:t>
            </w:r>
            <w:r>
              <w:rPr>
                <w:rFonts w:hint="eastAsia" w:cs="宋体"/>
                <w:color w:val="auto"/>
                <w:kern w:val="0"/>
                <w:sz w:val="28"/>
                <w:szCs w:val="28"/>
                <w:highlight w:val="none"/>
                <w:lang w:val="en-US" w:eastAsia="zh-CN"/>
              </w:rPr>
              <w:t>5</w:t>
            </w:r>
            <w:r>
              <w:rPr>
                <w:rFonts w:hint="eastAsia" w:cs="宋体"/>
                <w:color w:val="auto"/>
                <w:kern w:val="0"/>
                <w:sz w:val="28"/>
                <w:szCs w:val="28"/>
                <w:highlight w:val="none"/>
              </w:rPr>
              <w:t>分，第3</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名（含）名后得</w:t>
            </w:r>
            <w:r>
              <w:rPr>
                <w:rFonts w:hint="eastAsia" w:cs="宋体"/>
                <w:color w:val="auto"/>
                <w:kern w:val="0"/>
                <w:sz w:val="28"/>
                <w:szCs w:val="28"/>
                <w:highlight w:val="none"/>
                <w:lang w:val="en-US" w:eastAsia="zh-CN"/>
              </w:rPr>
              <w:t>2</w:t>
            </w:r>
            <w:r>
              <w:rPr>
                <w:rFonts w:hint="eastAsia" w:cs="宋体"/>
                <w:color w:val="auto"/>
                <w:kern w:val="0"/>
                <w:sz w:val="28"/>
                <w:szCs w:val="28"/>
                <w:highlight w:val="none"/>
              </w:rPr>
              <w:t>分。</w:t>
            </w:r>
            <w:r>
              <w:rPr>
                <w:rFonts w:hint="eastAsia" w:cs="宋体"/>
                <w:color w:val="auto"/>
                <w:kern w:val="0"/>
                <w:sz w:val="28"/>
                <w:szCs w:val="28"/>
                <w:highlight w:val="none"/>
                <w:lang w:eastAsia="zh-CN"/>
              </w:rPr>
              <w:t>（统计路径</w:t>
            </w:r>
            <w:r>
              <w:rPr>
                <w:rFonts w:hint="eastAsia" w:cs="宋体"/>
                <w:color w:val="auto"/>
                <w:kern w:val="0"/>
                <w:sz w:val="28"/>
                <w:szCs w:val="28"/>
                <w:highlight w:val="none"/>
                <w:lang w:val="en-US" w:eastAsia="zh-CN"/>
              </w:rPr>
              <w:t>：</w:t>
            </w:r>
            <w:r>
              <w:rPr>
                <w:rFonts w:hint="eastAsia" w:cs="宋体"/>
                <w:color w:val="auto"/>
                <w:kern w:val="0"/>
                <w:sz w:val="28"/>
                <w:szCs w:val="28"/>
                <w:highlight w:val="none"/>
              </w:rPr>
              <w:t>根据wind系统债券--专题统计--一级市场（DCM）--承销统计--债券承销排名（wind口径）-时间选定（2021.1.1至2023.12.31）-机构选定（证券）-债券分类(公司债）-上市地点（全部市场）-勾选联主实际比例</w:t>
            </w:r>
            <w:r>
              <w:rPr>
                <w:rFonts w:hint="eastAsia" w:cs="宋体"/>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cs="宋体"/>
                <w:color w:val="auto"/>
                <w:kern w:val="0"/>
                <w:sz w:val="28"/>
                <w:szCs w:val="28"/>
                <w:highlight w:val="none"/>
              </w:rPr>
            </w:pPr>
            <w:r>
              <w:rPr>
                <w:rFonts w:hint="eastAsia" w:cs="宋体"/>
                <w:color w:val="auto"/>
                <w:kern w:val="0"/>
                <w:sz w:val="28"/>
                <w:szCs w:val="28"/>
                <w:highlight w:val="none"/>
              </w:rPr>
              <w:t>4.全国范围内公司债（含公募、私募）承销只数排名，排名前20名（含）得</w:t>
            </w:r>
            <w:r>
              <w:rPr>
                <w:rFonts w:hint="eastAsia" w:cs="宋体"/>
                <w:color w:val="auto"/>
                <w:kern w:val="0"/>
                <w:sz w:val="28"/>
                <w:szCs w:val="28"/>
                <w:highlight w:val="none"/>
                <w:lang w:val="en-US" w:eastAsia="zh-CN"/>
              </w:rPr>
              <w:t>8</w:t>
            </w:r>
            <w:r>
              <w:rPr>
                <w:rFonts w:hint="eastAsia" w:cs="宋体"/>
                <w:color w:val="auto"/>
                <w:kern w:val="0"/>
                <w:sz w:val="28"/>
                <w:szCs w:val="28"/>
                <w:highlight w:val="none"/>
              </w:rPr>
              <w:t>分，第2</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名（含）到第30名（含）得</w:t>
            </w:r>
            <w:r>
              <w:rPr>
                <w:rFonts w:hint="eastAsia" w:cs="宋体"/>
                <w:color w:val="auto"/>
                <w:kern w:val="0"/>
                <w:sz w:val="28"/>
                <w:szCs w:val="28"/>
                <w:highlight w:val="none"/>
                <w:lang w:val="en-US" w:eastAsia="zh-CN"/>
              </w:rPr>
              <w:t>5</w:t>
            </w:r>
            <w:r>
              <w:rPr>
                <w:rFonts w:hint="eastAsia" w:cs="宋体"/>
                <w:color w:val="auto"/>
                <w:kern w:val="0"/>
                <w:sz w:val="28"/>
                <w:szCs w:val="28"/>
                <w:highlight w:val="none"/>
              </w:rPr>
              <w:t>分，第3</w:t>
            </w:r>
            <w:r>
              <w:rPr>
                <w:rFonts w:hint="eastAsia" w:cs="宋体"/>
                <w:color w:val="auto"/>
                <w:kern w:val="0"/>
                <w:sz w:val="28"/>
                <w:szCs w:val="28"/>
                <w:highlight w:val="none"/>
                <w:lang w:val="en-US" w:eastAsia="zh-CN"/>
              </w:rPr>
              <w:t>1</w:t>
            </w:r>
            <w:r>
              <w:rPr>
                <w:rFonts w:hint="eastAsia" w:cs="宋体"/>
                <w:color w:val="auto"/>
                <w:kern w:val="0"/>
                <w:sz w:val="28"/>
                <w:szCs w:val="28"/>
                <w:highlight w:val="none"/>
              </w:rPr>
              <w:t>名（含）后得</w:t>
            </w:r>
            <w:r>
              <w:rPr>
                <w:rFonts w:hint="eastAsia" w:cs="宋体"/>
                <w:color w:val="auto"/>
                <w:kern w:val="0"/>
                <w:sz w:val="28"/>
                <w:szCs w:val="28"/>
                <w:highlight w:val="none"/>
                <w:lang w:val="en-US" w:eastAsia="zh-CN"/>
              </w:rPr>
              <w:t>2</w:t>
            </w:r>
            <w:r>
              <w:rPr>
                <w:rFonts w:hint="eastAsia" w:cs="宋体"/>
                <w:color w:val="auto"/>
                <w:kern w:val="0"/>
                <w:sz w:val="28"/>
                <w:szCs w:val="28"/>
                <w:highlight w:val="none"/>
              </w:rPr>
              <w:t>分。</w:t>
            </w:r>
            <w:r>
              <w:rPr>
                <w:rFonts w:hint="eastAsia" w:cs="宋体"/>
                <w:color w:val="auto"/>
                <w:kern w:val="0"/>
                <w:sz w:val="28"/>
                <w:szCs w:val="28"/>
                <w:highlight w:val="none"/>
                <w:lang w:eastAsia="zh-CN"/>
              </w:rPr>
              <w:t>（统计路径</w:t>
            </w:r>
            <w:r>
              <w:rPr>
                <w:rFonts w:hint="eastAsia" w:cs="宋体"/>
                <w:color w:val="auto"/>
                <w:kern w:val="0"/>
                <w:sz w:val="28"/>
                <w:szCs w:val="28"/>
                <w:highlight w:val="none"/>
                <w:lang w:val="en-US" w:eastAsia="zh-CN"/>
              </w:rPr>
              <w:t>：</w:t>
            </w:r>
            <w:r>
              <w:rPr>
                <w:rFonts w:hint="eastAsia" w:cs="宋体"/>
                <w:color w:val="auto"/>
                <w:kern w:val="0"/>
                <w:sz w:val="28"/>
                <w:szCs w:val="28"/>
                <w:highlight w:val="none"/>
              </w:rPr>
              <w:t>根据wind系统债券--专题统计--一级市场（DCM）--承销统计--债券承销排名（wind口径）-时间选定（2021.1.1至2023.12.31）-机构选定（证券）-债券分类(公司债）-上市地点（全部市场）-勾选联主实际比例</w:t>
            </w:r>
            <w:r>
              <w:rPr>
                <w:rFonts w:hint="eastAsia" w:cs="宋体"/>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cs="宋体"/>
                <w:color w:val="auto"/>
                <w:kern w:val="0"/>
                <w:sz w:val="28"/>
                <w:szCs w:val="28"/>
                <w:highlight w:val="none"/>
              </w:rPr>
            </w:pPr>
            <w:r>
              <w:rPr>
                <w:rFonts w:hint="eastAsia" w:hAnsi="宋体"/>
                <w:b/>
                <w:color w:val="auto"/>
                <w:sz w:val="28"/>
                <w:szCs w:val="28"/>
                <w:highlight w:val="none"/>
                <w:lang w:eastAsia="zh-CN"/>
              </w:rPr>
              <w:t>【</w:t>
            </w:r>
            <w:r>
              <w:rPr>
                <w:rFonts w:hint="eastAsia" w:hAnsi="宋体"/>
                <w:b/>
                <w:color w:val="auto"/>
                <w:sz w:val="28"/>
                <w:szCs w:val="28"/>
                <w:highlight w:val="none"/>
                <w:lang w:val="en-US" w:eastAsia="zh-CN"/>
              </w:rPr>
              <w:t>1-4项</w:t>
            </w:r>
            <w:r>
              <w:rPr>
                <w:rFonts w:hint="eastAsia" w:hAnsi="宋体"/>
                <w:b/>
                <w:color w:val="auto"/>
                <w:sz w:val="28"/>
                <w:szCs w:val="28"/>
                <w:highlight w:val="none"/>
              </w:rPr>
              <w:t>评审依据：投标文件中提供上述Wind页面截图并加盖投标人公章，未提供或提供无效者得0分。</w:t>
            </w:r>
            <w:r>
              <w:rPr>
                <w:rFonts w:hint="eastAsia" w:hAnsi="宋体"/>
                <w:b/>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cs="宋体"/>
                <w:color w:val="auto"/>
                <w:kern w:val="0"/>
                <w:sz w:val="28"/>
                <w:szCs w:val="28"/>
                <w:highlight w:val="none"/>
              </w:rPr>
            </w:pPr>
            <w:r>
              <w:rPr>
                <w:rFonts w:hint="eastAsia" w:cs="宋体"/>
                <w:b/>
                <w:bCs/>
                <w:color w:val="auto"/>
                <w:kern w:val="0"/>
                <w:sz w:val="28"/>
                <w:szCs w:val="28"/>
                <w:highlight w:val="none"/>
                <w:lang w:val="en-US" w:eastAsia="zh-CN"/>
              </w:rPr>
              <w:t>二、</w:t>
            </w:r>
            <w:r>
              <w:rPr>
                <w:rFonts w:hint="eastAsia" w:cs="宋体"/>
                <w:b/>
                <w:bCs/>
                <w:color w:val="auto"/>
                <w:kern w:val="0"/>
                <w:sz w:val="28"/>
                <w:szCs w:val="28"/>
                <w:highlight w:val="none"/>
              </w:rPr>
              <w:t>债券发行后续服务（</w:t>
            </w:r>
            <w:r>
              <w:rPr>
                <w:rFonts w:hint="eastAsia" w:cs="宋体"/>
                <w:b/>
                <w:bCs/>
                <w:color w:val="auto"/>
                <w:kern w:val="0"/>
                <w:sz w:val="28"/>
                <w:szCs w:val="28"/>
                <w:highlight w:val="none"/>
                <w:lang w:val="en-US" w:eastAsia="zh-CN"/>
              </w:rPr>
              <w:t>5</w:t>
            </w:r>
            <w:r>
              <w:rPr>
                <w:rFonts w:hint="eastAsia" w:cs="宋体"/>
                <w:b/>
                <w:bCs/>
                <w:color w:val="auto"/>
                <w:kern w:val="0"/>
                <w:sz w:val="28"/>
                <w:szCs w:val="28"/>
                <w:highlight w:val="none"/>
              </w:rPr>
              <w:t>分）：</w:t>
            </w:r>
            <w:r>
              <w:rPr>
                <w:rFonts w:hint="eastAsia" w:cs="宋体"/>
                <w:color w:val="auto"/>
                <w:kern w:val="0"/>
                <w:sz w:val="28"/>
                <w:szCs w:val="28"/>
                <w:highlight w:val="none"/>
              </w:rPr>
              <w:t>根据投标人提供的本期债券发行项目后续服务</w:t>
            </w:r>
            <w:r>
              <w:rPr>
                <w:rFonts w:hint="eastAsia" w:cs="宋体"/>
                <w:color w:val="auto"/>
                <w:kern w:val="0"/>
                <w:sz w:val="28"/>
                <w:szCs w:val="28"/>
                <w:highlight w:val="none"/>
                <w:lang w:val="en-US" w:eastAsia="zh-CN"/>
              </w:rPr>
              <w:t>方案</w:t>
            </w:r>
            <w:r>
              <w:rPr>
                <w:rFonts w:hint="eastAsia" w:cs="宋体"/>
                <w:color w:val="auto"/>
                <w:kern w:val="0"/>
                <w:sz w:val="28"/>
                <w:szCs w:val="28"/>
                <w:highlight w:val="none"/>
              </w:rPr>
              <w:t>进行</w:t>
            </w:r>
            <w:r>
              <w:rPr>
                <w:rFonts w:hint="eastAsia" w:cs="宋体"/>
                <w:color w:val="auto"/>
                <w:kern w:val="0"/>
                <w:sz w:val="28"/>
                <w:szCs w:val="28"/>
                <w:highlight w:val="none"/>
                <w:lang w:val="en-US" w:eastAsia="zh-CN"/>
              </w:rPr>
              <w:t>打分</w:t>
            </w:r>
            <w:r>
              <w:rPr>
                <w:rFonts w:hint="eastAsia" w:cs="宋体"/>
                <w:color w:val="auto"/>
                <w:kern w:val="0"/>
                <w:sz w:val="28"/>
                <w:szCs w:val="28"/>
                <w:highlight w:val="none"/>
              </w:rPr>
              <w:t>，</w:t>
            </w:r>
            <w:r>
              <w:rPr>
                <w:rFonts w:hint="eastAsia" w:cs="宋体"/>
                <w:color w:val="auto"/>
                <w:kern w:val="0"/>
                <w:sz w:val="28"/>
                <w:szCs w:val="28"/>
                <w:highlight w:val="none"/>
                <w:lang w:val="en-US" w:eastAsia="zh-CN"/>
              </w:rPr>
              <w:t>内容</w:t>
            </w:r>
            <w:r>
              <w:rPr>
                <w:rFonts w:hint="eastAsia" w:cs="宋体"/>
                <w:b w:val="0"/>
                <w:bCs w:val="0"/>
                <w:color w:val="auto"/>
                <w:kern w:val="0"/>
                <w:sz w:val="28"/>
                <w:szCs w:val="28"/>
                <w:highlight w:val="none"/>
              </w:rPr>
              <w:t>包括但不限于</w:t>
            </w:r>
            <w:r>
              <w:rPr>
                <w:rFonts w:hint="eastAsia" w:cs="宋体"/>
                <w:b w:val="0"/>
                <w:bCs w:val="0"/>
                <w:color w:val="auto"/>
                <w:kern w:val="0"/>
                <w:sz w:val="28"/>
                <w:szCs w:val="28"/>
                <w:highlight w:val="none"/>
                <w:lang w:val="en-US" w:eastAsia="zh-CN"/>
              </w:rPr>
              <w:t>后续信息披露服务、后续服务及时性体现</w:t>
            </w:r>
            <w:r>
              <w:rPr>
                <w:rFonts w:hint="eastAsia" w:cs="宋体"/>
                <w:color w:val="auto"/>
                <w:kern w:val="0"/>
                <w:sz w:val="28"/>
                <w:szCs w:val="28"/>
                <w:highlight w:val="none"/>
              </w:rPr>
              <w:t>，</w:t>
            </w:r>
            <w:r>
              <w:rPr>
                <w:rFonts w:hint="eastAsia" w:cs="宋体"/>
                <w:b w:val="0"/>
                <w:bCs w:val="0"/>
                <w:color w:val="auto"/>
                <w:kern w:val="0"/>
                <w:sz w:val="28"/>
                <w:szCs w:val="28"/>
                <w:highlight w:val="none"/>
              </w:rPr>
              <w:t>方案全部表述到位，表述内容条例清晰明了、逻辑缜密严谨、陈述十分详实且提出明确可行性建议者得</w:t>
            </w:r>
            <w:r>
              <w:rPr>
                <w:rFonts w:hint="eastAsia" w:cs="宋体"/>
                <w:b w:val="0"/>
                <w:bCs w:val="0"/>
                <w:color w:val="auto"/>
                <w:kern w:val="0"/>
                <w:sz w:val="28"/>
                <w:szCs w:val="28"/>
                <w:highlight w:val="none"/>
                <w:lang w:val="en-US" w:eastAsia="zh-CN"/>
              </w:rPr>
              <w:t>5</w:t>
            </w:r>
            <w:r>
              <w:rPr>
                <w:rFonts w:hint="eastAsia" w:cs="宋体"/>
                <w:b w:val="0"/>
                <w:bCs w:val="0"/>
                <w:color w:val="auto"/>
                <w:kern w:val="0"/>
                <w:sz w:val="28"/>
                <w:szCs w:val="28"/>
                <w:highlight w:val="none"/>
              </w:rPr>
              <w:t>分，方案未做到上述表述，但总体方案完整，能基本做到上述情况者得</w:t>
            </w:r>
            <w:r>
              <w:rPr>
                <w:rFonts w:hint="eastAsia" w:cs="宋体"/>
                <w:b w:val="0"/>
                <w:bCs w:val="0"/>
                <w:color w:val="auto"/>
                <w:kern w:val="0"/>
                <w:sz w:val="28"/>
                <w:szCs w:val="28"/>
                <w:highlight w:val="none"/>
                <w:lang w:val="en-US" w:eastAsia="zh-CN"/>
              </w:rPr>
              <w:t>3</w:t>
            </w:r>
            <w:r>
              <w:rPr>
                <w:rFonts w:hint="eastAsia" w:cs="宋体"/>
                <w:b w:val="0"/>
                <w:bCs w:val="0"/>
                <w:color w:val="auto"/>
                <w:kern w:val="0"/>
                <w:sz w:val="28"/>
                <w:szCs w:val="28"/>
                <w:highlight w:val="none"/>
              </w:rPr>
              <w:t>分，方案仅表达相关内容，陈述部分内容、建议不清晰、逻辑不强者得</w:t>
            </w:r>
            <w:r>
              <w:rPr>
                <w:rFonts w:hint="eastAsia" w:cs="宋体"/>
                <w:b w:val="0"/>
                <w:bCs w:val="0"/>
                <w:color w:val="auto"/>
                <w:kern w:val="0"/>
                <w:sz w:val="28"/>
                <w:szCs w:val="28"/>
                <w:highlight w:val="none"/>
                <w:lang w:val="en-US" w:eastAsia="zh-CN"/>
              </w:rPr>
              <w:t>1</w:t>
            </w:r>
            <w:r>
              <w:rPr>
                <w:rFonts w:hint="eastAsia" w:cs="宋体"/>
                <w:b w:val="0"/>
                <w:bCs w:val="0"/>
                <w:color w:val="auto"/>
                <w:kern w:val="0"/>
                <w:sz w:val="28"/>
                <w:szCs w:val="28"/>
                <w:highlight w:val="none"/>
              </w:rPr>
              <w:t>分</w:t>
            </w:r>
            <w:r>
              <w:rPr>
                <w:rFonts w:hint="eastAsia" w:cs="宋体"/>
                <w:b w:val="0"/>
                <w:bCs w:val="0"/>
                <w:color w:val="auto"/>
                <w:kern w:val="0"/>
                <w:sz w:val="28"/>
                <w:szCs w:val="28"/>
                <w:highlight w:val="none"/>
                <w:lang w:eastAsia="zh-CN"/>
              </w:rPr>
              <w:t>，</w:t>
            </w:r>
            <w:r>
              <w:rPr>
                <w:rFonts w:hint="eastAsia" w:cs="宋体"/>
                <w:b w:val="0"/>
                <w:bCs w:val="0"/>
                <w:color w:val="auto"/>
                <w:kern w:val="0"/>
                <w:sz w:val="28"/>
                <w:szCs w:val="28"/>
                <w:highlight w:val="none"/>
                <w:lang w:val="en-US" w:eastAsia="zh-CN"/>
              </w:rPr>
              <w:t>本项最低得1分</w:t>
            </w:r>
            <w:r>
              <w:rPr>
                <w:rFonts w:hint="eastAsia" w:cs="宋体"/>
                <w:b w:val="0"/>
                <w:bCs w:val="0"/>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color w:val="auto"/>
                <w:sz w:val="28"/>
                <w:szCs w:val="28"/>
                <w:highlight w:val="none"/>
              </w:rPr>
            </w:pPr>
            <w:r>
              <w:rPr>
                <w:rFonts w:hint="eastAsia" w:hAnsi="宋体"/>
                <w:b/>
                <w:color w:val="auto"/>
                <w:sz w:val="28"/>
                <w:szCs w:val="28"/>
                <w:highlight w:val="none"/>
                <w:lang w:eastAsia="zh-CN"/>
              </w:rPr>
              <w:t>【</w:t>
            </w:r>
            <w:r>
              <w:rPr>
                <w:rFonts w:hint="eastAsia" w:hAnsi="宋体"/>
                <w:b/>
                <w:color w:val="auto"/>
                <w:sz w:val="28"/>
                <w:szCs w:val="28"/>
                <w:highlight w:val="none"/>
              </w:rPr>
              <w:t>评审依据：投标文件中提供</w:t>
            </w:r>
            <w:r>
              <w:rPr>
                <w:rFonts w:hint="eastAsia" w:hAnsi="宋体"/>
                <w:b/>
                <w:color w:val="auto"/>
                <w:sz w:val="28"/>
                <w:szCs w:val="28"/>
                <w:highlight w:val="none"/>
                <w:lang w:val="en-US" w:eastAsia="zh-CN"/>
              </w:rPr>
              <w:t>后续服务方案</w:t>
            </w:r>
            <w:r>
              <w:rPr>
                <w:rFonts w:hint="eastAsia" w:hAnsi="宋体"/>
                <w:b/>
                <w:color w:val="auto"/>
                <w:sz w:val="28"/>
                <w:szCs w:val="28"/>
                <w:highlight w:val="none"/>
              </w:rPr>
              <w:t>，未提供或提供无效者得0分。</w:t>
            </w:r>
            <w:r>
              <w:rPr>
                <w:rFonts w:hint="eastAsia" w:hAnsi="宋体"/>
                <w:b/>
                <w:color w:val="auto"/>
                <w:sz w:val="28"/>
                <w:szCs w:val="28"/>
                <w:highlight w:val="none"/>
                <w:lang w:eastAsia="zh-CN"/>
              </w:rPr>
              <w:t>】</w:t>
            </w:r>
          </w:p>
        </w:tc>
      </w:tr>
    </w:tbl>
    <w:p>
      <w:pPr>
        <w:keepNext w:val="0"/>
        <w:keepLines w:val="0"/>
        <w:pageBreakBefore w:val="0"/>
        <w:kinsoku/>
        <w:wordWrap/>
        <w:overflowPunct/>
        <w:topLinePunct w:val="0"/>
        <w:autoSpaceDE/>
        <w:autoSpaceDN/>
        <w:bidi w:val="0"/>
        <w:spacing w:line="480" w:lineRule="exact"/>
        <w:ind w:firstLine="562" w:firstLineChars="200"/>
        <w:textAlignment w:val="auto"/>
        <w:rPr>
          <w:rFonts w:ascii="宋体" w:hAnsi="宋体"/>
          <w:b/>
          <w:color w:val="auto"/>
          <w:kern w:val="0"/>
          <w:sz w:val="28"/>
          <w:szCs w:val="28"/>
          <w:highlight w:val="none"/>
        </w:rPr>
      </w:pPr>
      <w:r>
        <w:rPr>
          <w:rFonts w:hint="eastAsia" w:ascii="宋体" w:hAnsi="宋体"/>
          <w:b/>
          <w:color w:val="auto"/>
          <w:kern w:val="0"/>
          <w:sz w:val="28"/>
          <w:szCs w:val="28"/>
          <w:highlight w:val="none"/>
        </w:rPr>
        <w:t>27.资格预审</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本项目不进行资格预审。</w:t>
      </w:r>
    </w:p>
    <w:p>
      <w:pPr>
        <w:spacing w:line="560" w:lineRule="exact"/>
        <w:ind w:firstLine="562" w:firstLineChars="200"/>
        <w:rPr>
          <w:rFonts w:hint="eastAsia" w:ascii="宋体" w:hAnsi="宋体" w:eastAsia="宋体"/>
          <w:b/>
          <w:color w:val="auto"/>
          <w:kern w:val="0"/>
          <w:sz w:val="28"/>
          <w:szCs w:val="28"/>
          <w:highlight w:val="none"/>
          <w:lang w:eastAsia="zh-CN"/>
        </w:rPr>
      </w:pPr>
      <w:r>
        <w:rPr>
          <w:rFonts w:hint="eastAsia" w:ascii="宋体" w:hAnsi="宋体"/>
          <w:b/>
          <w:color w:val="auto"/>
          <w:kern w:val="0"/>
          <w:sz w:val="28"/>
          <w:szCs w:val="28"/>
          <w:highlight w:val="none"/>
        </w:rPr>
        <w:t>28.</w:t>
      </w:r>
      <w:r>
        <w:rPr>
          <w:rFonts w:hint="eastAsia" w:ascii="宋体" w:hAnsi="宋体"/>
          <w:b/>
          <w:color w:val="auto"/>
          <w:kern w:val="0"/>
          <w:sz w:val="28"/>
          <w:szCs w:val="28"/>
          <w:highlight w:val="none"/>
          <w:lang w:eastAsia="zh-CN"/>
        </w:rPr>
        <w:t>确定中标候选人</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28.1评标委员会应当按照招标文件中规定的评标方法和标准，对符合性审查合格的投标文件进行商务和技术评估，综合比较与评价。提出书面评标报告，</w:t>
      </w:r>
      <w:r>
        <w:rPr>
          <w:rFonts w:hint="eastAsia" w:ascii="宋体" w:hAnsi="宋体"/>
          <w:bCs/>
          <w:color w:val="auto"/>
          <w:kern w:val="0"/>
          <w:sz w:val="28"/>
          <w:szCs w:val="28"/>
          <w:highlight w:val="none"/>
          <w:lang w:val="en-US" w:eastAsia="zh-CN"/>
        </w:rPr>
        <w:t>推荐</w:t>
      </w:r>
      <w:r>
        <w:rPr>
          <w:rFonts w:hint="eastAsia" w:ascii="宋体" w:hAnsi="宋体"/>
          <w:bCs/>
          <w:color w:val="auto"/>
          <w:kern w:val="0"/>
          <w:sz w:val="28"/>
          <w:szCs w:val="28"/>
          <w:highlight w:val="none"/>
          <w:lang w:eastAsia="zh-CN"/>
        </w:rPr>
        <w:t>中标候选人</w:t>
      </w:r>
      <w:r>
        <w:rPr>
          <w:rFonts w:hint="eastAsia" w:ascii="宋体" w:hAnsi="宋体"/>
          <w:bCs/>
          <w:color w:val="auto"/>
          <w:kern w:val="0"/>
          <w:sz w:val="28"/>
          <w:szCs w:val="28"/>
          <w:highlight w:val="none"/>
        </w:rPr>
        <w:t>名单。</w:t>
      </w:r>
    </w:p>
    <w:p>
      <w:pPr>
        <w:wordWrap w:val="0"/>
        <w:topLinePunct/>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28.2评标结束后，中标结果将在</w:t>
      </w:r>
      <w:r>
        <w:rPr>
          <w:rFonts w:hint="eastAsia" w:ascii="宋体" w:hAnsi="宋体"/>
          <w:bCs/>
          <w:color w:val="auto"/>
          <w:kern w:val="0"/>
          <w:sz w:val="28"/>
          <w:szCs w:val="28"/>
          <w:highlight w:val="none"/>
          <w:lang w:eastAsia="zh-CN"/>
        </w:rPr>
        <w:t>采购与招标网、</w:t>
      </w:r>
      <w:r>
        <w:rPr>
          <w:rFonts w:hint="eastAsia" w:ascii="宋体" w:hAnsi="宋体"/>
          <w:bCs/>
          <w:color w:val="auto"/>
          <w:kern w:val="0"/>
          <w:sz w:val="28"/>
          <w:szCs w:val="28"/>
          <w:highlight w:val="none"/>
        </w:rPr>
        <w:t>江西省招标投标网、赣州交通控股集团有限公司官网公示1个工作日。</w:t>
      </w:r>
    </w:p>
    <w:p>
      <w:pPr>
        <w:spacing w:line="560" w:lineRule="exact"/>
        <w:ind w:firstLine="562" w:firstLineChars="200"/>
        <w:rPr>
          <w:rFonts w:ascii="宋体" w:hAnsi="宋体"/>
          <w:b/>
          <w:color w:val="auto"/>
          <w:kern w:val="0"/>
          <w:sz w:val="28"/>
          <w:szCs w:val="28"/>
          <w:highlight w:val="none"/>
        </w:rPr>
      </w:pPr>
      <w:r>
        <w:rPr>
          <w:rFonts w:hint="eastAsia" w:ascii="宋体" w:hAnsi="宋体"/>
          <w:b/>
          <w:color w:val="auto"/>
          <w:kern w:val="0"/>
          <w:sz w:val="28"/>
          <w:szCs w:val="28"/>
          <w:highlight w:val="none"/>
        </w:rPr>
        <w:t>29.投标人询问和质疑</w:t>
      </w:r>
    </w:p>
    <w:p>
      <w:pPr>
        <w:spacing w:line="560" w:lineRule="exact"/>
        <w:ind w:firstLine="560" w:firstLineChars="200"/>
        <w:rPr>
          <w:rFonts w:ascii="宋体" w:hAnsi="宋体"/>
          <w:bCs/>
          <w:kern w:val="0"/>
          <w:sz w:val="28"/>
          <w:szCs w:val="28"/>
          <w:highlight w:val="none"/>
        </w:rPr>
      </w:pPr>
      <w:r>
        <w:rPr>
          <w:rFonts w:hint="eastAsia" w:ascii="宋体" w:hAnsi="宋体"/>
          <w:bCs/>
          <w:color w:val="auto"/>
          <w:kern w:val="0"/>
          <w:sz w:val="28"/>
          <w:szCs w:val="28"/>
          <w:highlight w:val="none"/>
        </w:rPr>
        <w:t>29.1</w:t>
      </w:r>
      <w:r>
        <w:rPr>
          <w:rFonts w:hint="eastAsia" w:ascii="宋体" w:hAnsi="宋体"/>
          <w:bCs/>
          <w:kern w:val="0"/>
          <w:sz w:val="28"/>
          <w:szCs w:val="28"/>
          <w:highlight w:val="none"/>
        </w:rPr>
        <w:t>投标人对招标文件有异议的，应当在招标文件公告期限届满之日起7个工作日内，以书面</w:t>
      </w:r>
      <w:bookmarkStart w:id="158" w:name="_GoBack"/>
      <w:bookmarkEnd w:id="158"/>
      <w:r>
        <w:rPr>
          <w:rFonts w:hint="eastAsia" w:ascii="宋体" w:hAnsi="宋体"/>
          <w:bCs/>
          <w:kern w:val="0"/>
          <w:sz w:val="28"/>
          <w:szCs w:val="28"/>
          <w:highlight w:val="none"/>
        </w:rPr>
        <w:t>形式向采购人或采购代理机构提出询问，逾期不再受理。</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29.2投标人对采购过程提出质疑的，为各采购程序环节结束之日起7个工作日内，以书面形式向采购人或采购代理机构提出询问，逾期不再受理。</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29.3投标人对中标结果有异议的，应当在中标结果公告期限届满之日起7个工作日内，以书面形式向采购人或采购代理机构提出质疑，逾期不再受理。</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29.4投标人必须在法定质疑期内一次性提出针对同一采购程序环节的质疑。</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29.5采购人或采购代理机构在收到询问函之日起三个工作日内进行回复，在收到质疑函之日起七个工作日内进行回复。质疑供应商对采购人或采购代理机构答复不满意或未按规定时间进行答复，质疑供应商可在答复期满的十五个工作日内按规定向</w:t>
      </w:r>
      <w:r>
        <w:rPr>
          <w:rFonts w:hint="eastAsia" w:ascii="宋体" w:hAnsi="宋体"/>
          <w:color w:val="auto"/>
          <w:sz w:val="28"/>
          <w:szCs w:val="28"/>
          <w:highlight w:val="none"/>
        </w:rPr>
        <w:t>采购人</w:t>
      </w:r>
      <w:r>
        <w:rPr>
          <w:rFonts w:hint="eastAsia" w:ascii="宋体" w:hAnsi="宋体"/>
          <w:bCs/>
          <w:color w:val="auto"/>
          <w:kern w:val="0"/>
          <w:sz w:val="28"/>
          <w:szCs w:val="28"/>
          <w:highlight w:val="none"/>
        </w:rPr>
        <w:t>投诉。投标人投诉应按照财政部规定的政府采购供应商投诉书文本格式投诉，具体格式可在中国政府采购网下载。</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29.6供应商提出质疑应当提交质疑函和必要的证明材料。质疑函应当包括下列内容：</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29.6.1供应商的姓名或者名称、地址、邮编、联系人及联系电话；</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29.6.2质疑项目的名称、编号；</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29.6.3具体、明确的质疑事项和与质疑事项相关的请求；</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29.6.4事实依据；</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29.6.5必要的法律依据；</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29.6.6提出质疑的日期。</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供应商为自然人的，应当由本人签字；供应商为法人或者其他组织的，应当由法定代表人、主要负责人，或者其授权代表签字或者盖章，并加盖公章。</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29.7接收质疑函的方式、联系部门、联系电话和通讯地址等信息：</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29.7.1接收质疑函的方式：</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供应商对招标文件、采购过程、中标结果出质疑的，必须以书面形式（送达或邮寄方式）向采购人或采购代理机构提出，采购人或采购代理机构不接受电子邮件、传真等方式提出的质疑；</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29.7.2接收质疑函的联系部门：</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赣州佳宁企业咨询服务有限公司代理部；</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29.7.3接收质疑函的联系人联系电话：</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联系人：</w:t>
      </w:r>
      <w:r>
        <w:rPr>
          <w:rFonts w:hint="eastAsia" w:ascii="宋体" w:hAnsi="宋体"/>
          <w:bCs/>
          <w:color w:val="auto"/>
          <w:sz w:val="28"/>
          <w:szCs w:val="28"/>
          <w:highlight w:val="none"/>
        </w:rPr>
        <w:t>陈建华</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电话：</w:t>
      </w:r>
      <w:r>
        <w:rPr>
          <w:rFonts w:hint="eastAsia" w:ascii="宋体" w:hAnsi="宋体"/>
          <w:bCs/>
          <w:color w:val="auto"/>
          <w:sz w:val="28"/>
          <w:szCs w:val="28"/>
          <w:highlight w:val="none"/>
        </w:rPr>
        <w:t>0797-8166200</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29.8.4接收质疑函的通讯地址：</w:t>
      </w:r>
      <w:r>
        <w:rPr>
          <w:rFonts w:hint="eastAsia" w:ascii="宋体" w:hAnsi="宋体"/>
          <w:bCs/>
          <w:color w:val="auto"/>
          <w:sz w:val="28"/>
          <w:szCs w:val="28"/>
          <w:highlight w:val="none"/>
        </w:rPr>
        <w:t>赣州市章贡区红都大道嘉福尚江尊品3-110。</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29.9投标人的质疑将依据《中华人民共和国政府采购法》、《中华人民共和国政府采购法实施条例》、《政府采购货物和服务招标投标管理办法》（财政部令第87号）、《政府采购质疑和投诉办法》（中华人民共和国财政部令第94号）及有关法律法规、部门规章进行答复。</w:t>
      </w:r>
    </w:p>
    <w:p>
      <w:pPr>
        <w:pStyle w:val="25"/>
        <w:spacing w:after="0" w:line="560" w:lineRule="exact"/>
        <w:ind w:firstLine="280"/>
        <w:rPr>
          <w:rFonts w:ascii="宋体" w:hAnsi="宋体"/>
          <w:color w:val="auto"/>
          <w:sz w:val="28"/>
          <w:szCs w:val="28"/>
          <w:highlight w:val="none"/>
        </w:rPr>
      </w:pPr>
    </w:p>
    <w:p>
      <w:pPr>
        <w:pStyle w:val="21"/>
        <w:spacing w:before="0" w:after="0" w:line="560" w:lineRule="exact"/>
        <w:jc w:val="center"/>
        <w:rPr>
          <w:rFonts w:ascii="宋体" w:hAnsi="宋体"/>
          <w:bCs w:val="0"/>
          <w:color w:val="auto"/>
          <w:sz w:val="28"/>
          <w:szCs w:val="28"/>
          <w:highlight w:val="none"/>
        </w:rPr>
      </w:pPr>
      <w:r>
        <w:rPr>
          <w:rFonts w:hint="eastAsia" w:ascii="宋体" w:hAnsi="宋体"/>
          <w:bCs w:val="0"/>
          <w:color w:val="auto"/>
          <w:sz w:val="28"/>
          <w:szCs w:val="28"/>
          <w:highlight w:val="none"/>
        </w:rPr>
        <w:t>（六）授予合同</w:t>
      </w:r>
    </w:p>
    <w:p>
      <w:pPr>
        <w:spacing w:line="560" w:lineRule="exact"/>
        <w:ind w:firstLine="562" w:firstLineChars="200"/>
        <w:rPr>
          <w:rFonts w:ascii="宋体" w:hAnsi="宋体"/>
          <w:b/>
          <w:color w:val="auto"/>
          <w:kern w:val="0"/>
          <w:sz w:val="28"/>
          <w:szCs w:val="28"/>
          <w:highlight w:val="none"/>
        </w:rPr>
      </w:pPr>
      <w:r>
        <w:rPr>
          <w:rFonts w:hint="eastAsia" w:ascii="宋体" w:hAnsi="宋体"/>
          <w:b/>
          <w:color w:val="auto"/>
          <w:kern w:val="0"/>
          <w:sz w:val="28"/>
          <w:szCs w:val="28"/>
          <w:highlight w:val="none"/>
        </w:rPr>
        <w:t>30.中标人授予标准</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30.1评标委员会按评审得分高低，把满足招标文件全部实质性要求</w:t>
      </w:r>
      <w:r>
        <w:rPr>
          <w:rFonts w:hint="eastAsia" w:ascii="宋体" w:hAnsi="宋体"/>
          <w:bCs/>
          <w:color w:val="auto"/>
          <w:kern w:val="0"/>
          <w:sz w:val="28"/>
          <w:szCs w:val="28"/>
          <w:highlight w:val="none"/>
          <w:lang w:eastAsia="zh-CN"/>
        </w:rPr>
        <w:t>，</w:t>
      </w:r>
      <w:r>
        <w:rPr>
          <w:rFonts w:hint="eastAsia" w:ascii="宋体" w:hAnsi="宋体"/>
          <w:bCs/>
          <w:color w:val="auto"/>
          <w:kern w:val="0"/>
          <w:sz w:val="28"/>
          <w:szCs w:val="28"/>
          <w:highlight w:val="none"/>
          <w:lang w:val="en-US" w:eastAsia="zh-CN"/>
        </w:rPr>
        <w:t>且按照评审得分最高的投标人为排名第一的中标候选人</w:t>
      </w:r>
      <w:r>
        <w:rPr>
          <w:rFonts w:hint="eastAsia" w:ascii="宋体" w:hAnsi="宋体"/>
          <w:bCs/>
          <w:color w:val="auto"/>
          <w:kern w:val="0"/>
          <w:sz w:val="28"/>
          <w:szCs w:val="28"/>
          <w:highlight w:val="none"/>
          <w:lang w:eastAsia="zh-CN"/>
        </w:rPr>
        <w:t>，</w:t>
      </w:r>
      <w:r>
        <w:rPr>
          <w:rFonts w:hint="eastAsia" w:ascii="宋体" w:hAnsi="宋体"/>
          <w:bCs/>
          <w:color w:val="auto"/>
          <w:kern w:val="0"/>
          <w:sz w:val="28"/>
          <w:szCs w:val="28"/>
          <w:highlight w:val="none"/>
          <w:lang w:val="en-US" w:eastAsia="zh-CN"/>
        </w:rPr>
        <w:t>采购人根据评标委员会的评标报告所推荐的中标候选人确定中标人</w:t>
      </w:r>
      <w:r>
        <w:rPr>
          <w:rFonts w:hint="eastAsia" w:ascii="宋体" w:hAnsi="宋体"/>
          <w:bCs/>
          <w:color w:val="auto"/>
          <w:kern w:val="0"/>
          <w:sz w:val="28"/>
          <w:szCs w:val="28"/>
          <w:highlight w:val="none"/>
        </w:rPr>
        <w:t>。</w:t>
      </w:r>
    </w:p>
    <w:p>
      <w:pPr>
        <w:pStyle w:val="25"/>
        <w:spacing w:after="0"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30.2得分相同的，按投标报价由低到高顺序排列。得分且投标报价相同的，采取随机抽取的方式确定。</w:t>
      </w:r>
    </w:p>
    <w:p>
      <w:pPr>
        <w:spacing w:line="560" w:lineRule="exact"/>
        <w:ind w:firstLine="562" w:firstLineChars="200"/>
        <w:rPr>
          <w:rFonts w:ascii="宋体" w:hAnsi="宋体"/>
          <w:b/>
          <w:color w:val="auto"/>
          <w:kern w:val="0"/>
          <w:sz w:val="28"/>
          <w:szCs w:val="28"/>
          <w:highlight w:val="none"/>
        </w:rPr>
      </w:pPr>
      <w:r>
        <w:rPr>
          <w:rFonts w:hint="eastAsia" w:ascii="宋体" w:hAnsi="宋体"/>
          <w:b/>
          <w:color w:val="auto"/>
          <w:kern w:val="0"/>
          <w:sz w:val="28"/>
          <w:szCs w:val="28"/>
          <w:highlight w:val="none"/>
        </w:rPr>
        <w:t>3</w:t>
      </w:r>
      <w:r>
        <w:rPr>
          <w:rFonts w:hint="eastAsia" w:ascii="宋体" w:hAnsi="宋体"/>
          <w:b/>
          <w:color w:val="auto"/>
          <w:kern w:val="0"/>
          <w:sz w:val="28"/>
          <w:szCs w:val="28"/>
          <w:highlight w:val="none"/>
          <w:lang w:val="en-US" w:eastAsia="zh-CN"/>
        </w:rPr>
        <w:t>1</w:t>
      </w:r>
      <w:r>
        <w:rPr>
          <w:rFonts w:hint="eastAsia" w:ascii="宋体" w:hAnsi="宋体"/>
          <w:b/>
          <w:color w:val="auto"/>
          <w:kern w:val="0"/>
          <w:sz w:val="28"/>
          <w:szCs w:val="28"/>
          <w:highlight w:val="none"/>
        </w:rPr>
        <w:t>.签订合同</w:t>
      </w:r>
    </w:p>
    <w:p>
      <w:pPr>
        <w:adjustRightInd w:val="0"/>
        <w:snapToGrid w:val="0"/>
        <w:spacing w:line="500" w:lineRule="exact"/>
        <w:ind w:firstLine="560" w:firstLineChars="200"/>
        <w:jc w:val="left"/>
        <w:rPr>
          <w:rFonts w:ascii="宋体" w:hAnsi="宋体" w:eastAsia="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.1</w:t>
      </w:r>
      <w:r>
        <w:rPr>
          <w:rFonts w:hint="eastAsia" w:ascii="宋体" w:hAnsi="宋体"/>
          <w:b w:val="0"/>
          <w:bCs/>
          <w:color w:val="auto"/>
          <w:kern w:val="0"/>
          <w:sz w:val="28"/>
          <w:szCs w:val="28"/>
          <w:highlight w:val="none"/>
          <w:lang w:eastAsia="zh-CN"/>
        </w:rPr>
        <w:t>中标人需自中标通知书下发之日起</w:t>
      </w:r>
      <w:r>
        <w:rPr>
          <w:rFonts w:hint="eastAsia" w:hAnsi="宋体"/>
          <w:b w:val="0"/>
          <w:bCs/>
          <w:color w:val="auto"/>
          <w:kern w:val="0"/>
          <w:sz w:val="28"/>
          <w:szCs w:val="28"/>
          <w:highlight w:val="none"/>
          <w:lang w:val="en-US" w:eastAsia="zh-CN"/>
        </w:rPr>
        <w:t>7个自然日内</w:t>
      </w:r>
      <w:r>
        <w:rPr>
          <w:rFonts w:hint="eastAsia" w:ascii="宋体" w:hAnsi="宋体"/>
          <w:b w:val="0"/>
          <w:bCs/>
          <w:color w:val="auto"/>
          <w:kern w:val="0"/>
          <w:sz w:val="28"/>
          <w:szCs w:val="28"/>
          <w:highlight w:val="none"/>
        </w:rPr>
        <w:t>向采购人缴纳履约保证金</w:t>
      </w:r>
      <w:r>
        <w:rPr>
          <w:rFonts w:hint="eastAsia" w:ascii="宋体" w:hAnsi="宋体" w:eastAsia="宋体"/>
          <w:b w:val="0"/>
          <w:bCs/>
          <w:color w:val="auto"/>
          <w:kern w:val="0"/>
          <w:sz w:val="28"/>
          <w:szCs w:val="28"/>
          <w:highlight w:val="none"/>
          <w:lang w:eastAsia="zh-CN"/>
        </w:rPr>
        <w:t>，</w:t>
      </w:r>
      <w:r>
        <w:rPr>
          <w:rFonts w:hint="eastAsia" w:ascii="宋体" w:hAnsi="宋体" w:eastAsia="宋体"/>
          <w:b w:val="0"/>
          <w:bCs/>
          <w:color w:val="auto"/>
          <w:kern w:val="0"/>
          <w:sz w:val="28"/>
          <w:szCs w:val="28"/>
          <w:highlight w:val="none"/>
          <w:lang w:val="en-US" w:eastAsia="zh-CN"/>
        </w:rPr>
        <w:t>并在</w:t>
      </w:r>
      <w:r>
        <w:rPr>
          <w:rFonts w:hint="eastAsia" w:ascii="宋体" w:hAnsi="宋体" w:eastAsia="宋体"/>
          <w:bCs/>
          <w:color w:val="auto"/>
          <w:kern w:val="0"/>
          <w:sz w:val="28"/>
          <w:szCs w:val="28"/>
          <w:highlight w:val="none"/>
        </w:rPr>
        <w:t>中标结果公告之日起</w:t>
      </w:r>
      <w:r>
        <w:rPr>
          <w:rFonts w:hint="eastAsia" w:ascii="宋体" w:hAnsi="宋体" w:eastAsia="宋体"/>
          <w:bCs/>
          <w:color w:val="auto"/>
          <w:kern w:val="0"/>
          <w:sz w:val="28"/>
          <w:szCs w:val="28"/>
          <w:highlight w:val="none"/>
          <w:lang w:val="en-US" w:eastAsia="zh-CN"/>
        </w:rPr>
        <w:t>30</w:t>
      </w:r>
      <w:r>
        <w:rPr>
          <w:rFonts w:hint="eastAsia" w:ascii="宋体" w:hAnsi="宋体" w:eastAsia="宋体"/>
          <w:bCs/>
          <w:color w:val="auto"/>
          <w:kern w:val="0"/>
          <w:sz w:val="28"/>
          <w:szCs w:val="28"/>
          <w:highlight w:val="none"/>
        </w:rPr>
        <w:t>个自然日内完成承销合同等相关合同的签订。若因中标人原因导致未在规定时间内签订合同，采购人将有权依序选择排序次之者的为中标人或重新招标。</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出现以下情形之一，采购人有权取消投标人的中标候选人或中标人资格，并没收其投标保证金，采购人将有权依序选择排序次之者的为中标人或重新招标。</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.1.1中标人未在招标文件规定时间内足额缴纳履约保证金的；</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.1.2中标人未按招标文件规定时间及时与招标人签订承销合同等相关合同的。</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.2合同生效条款由供需双方约定，法律、行政法规规定应当办理批准、登记等手续后生效的合同，依照其规定。</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.3采购合同的履行、违约责任和解决争议的方法等适用《中华人民共和国民法典》</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3</w:t>
      </w:r>
      <w:r>
        <w:rPr>
          <w:rFonts w:hint="eastAsia" w:ascii="宋体" w:hAnsi="宋体"/>
          <w:bCs/>
          <w:color w:val="auto"/>
          <w:kern w:val="0"/>
          <w:sz w:val="28"/>
          <w:szCs w:val="28"/>
          <w:highlight w:val="none"/>
          <w:lang w:val="en-US" w:eastAsia="zh-CN"/>
        </w:rPr>
        <w:t>1</w:t>
      </w:r>
      <w:r>
        <w:rPr>
          <w:rFonts w:hint="eastAsia" w:ascii="宋体" w:hAnsi="宋体"/>
          <w:bCs/>
          <w:color w:val="auto"/>
          <w:kern w:val="0"/>
          <w:sz w:val="28"/>
          <w:szCs w:val="28"/>
          <w:highlight w:val="none"/>
        </w:rPr>
        <w:t>.4招标文件、中标人的投标文件及评标过程中有关澄清文件均应作为合同附件。</w:t>
      </w:r>
    </w:p>
    <w:p>
      <w:pPr>
        <w:spacing w:line="560" w:lineRule="exact"/>
        <w:ind w:firstLine="562" w:firstLineChars="200"/>
        <w:rPr>
          <w:rFonts w:ascii="宋体" w:hAnsi="宋体"/>
          <w:b/>
          <w:color w:val="auto"/>
          <w:kern w:val="0"/>
          <w:sz w:val="28"/>
          <w:szCs w:val="28"/>
          <w:highlight w:val="none"/>
        </w:rPr>
      </w:pPr>
      <w:r>
        <w:rPr>
          <w:rFonts w:hint="eastAsia" w:ascii="宋体" w:hAnsi="宋体"/>
          <w:b/>
          <w:color w:val="auto"/>
          <w:kern w:val="0"/>
          <w:sz w:val="28"/>
          <w:szCs w:val="28"/>
          <w:highlight w:val="none"/>
        </w:rPr>
        <w:t>3</w:t>
      </w:r>
      <w:r>
        <w:rPr>
          <w:rFonts w:hint="eastAsia" w:ascii="宋体" w:hAnsi="宋体"/>
          <w:b/>
          <w:color w:val="auto"/>
          <w:kern w:val="0"/>
          <w:sz w:val="28"/>
          <w:szCs w:val="28"/>
          <w:highlight w:val="none"/>
          <w:lang w:val="en-US" w:eastAsia="zh-CN"/>
        </w:rPr>
        <w:t>2</w:t>
      </w:r>
      <w:r>
        <w:rPr>
          <w:rFonts w:hint="eastAsia" w:ascii="宋体" w:hAnsi="宋体"/>
          <w:b/>
          <w:color w:val="auto"/>
          <w:kern w:val="0"/>
          <w:sz w:val="28"/>
          <w:szCs w:val="28"/>
          <w:highlight w:val="none"/>
        </w:rPr>
        <w:t>.解释权</w:t>
      </w:r>
    </w:p>
    <w:p>
      <w:pPr>
        <w:spacing w:line="560" w:lineRule="exact"/>
        <w:ind w:firstLine="560" w:firstLineChars="200"/>
        <w:rPr>
          <w:rFonts w:ascii="宋体" w:hAnsi="宋体"/>
          <w:bCs/>
          <w:color w:val="auto"/>
          <w:kern w:val="0"/>
          <w:sz w:val="28"/>
          <w:szCs w:val="28"/>
          <w:highlight w:val="none"/>
        </w:rPr>
      </w:pPr>
      <w:r>
        <w:rPr>
          <w:rFonts w:hint="eastAsia" w:ascii="宋体" w:hAnsi="宋体"/>
          <w:bCs/>
          <w:color w:val="auto"/>
          <w:kern w:val="0"/>
          <w:sz w:val="28"/>
          <w:szCs w:val="28"/>
          <w:highlight w:val="none"/>
        </w:rPr>
        <w:t>本招标文件是根据国家有关法律、法规编制，解释权属采购人。</w:t>
      </w:r>
    </w:p>
    <w:p>
      <w:pPr>
        <w:spacing w:line="560" w:lineRule="exact"/>
        <w:ind w:firstLine="570" w:firstLineChars="200"/>
        <w:jc w:val="left"/>
        <w:rPr>
          <w:rFonts w:ascii="宋体" w:hAnsi="宋体"/>
          <w:b/>
          <w:bCs/>
          <w:color w:val="auto"/>
          <w:spacing w:val="2"/>
          <w:position w:val="-3"/>
          <w:sz w:val="28"/>
          <w:szCs w:val="28"/>
          <w:highlight w:val="none"/>
        </w:rPr>
      </w:pPr>
      <w:r>
        <w:rPr>
          <w:rFonts w:hint="eastAsia" w:ascii="宋体" w:hAnsi="宋体"/>
          <w:b/>
          <w:bCs/>
          <w:color w:val="auto"/>
          <w:spacing w:val="2"/>
          <w:position w:val="-3"/>
          <w:sz w:val="28"/>
          <w:szCs w:val="28"/>
          <w:highlight w:val="none"/>
        </w:rPr>
        <w:t>3</w:t>
      </w:r>
      <w:r>
        <w:rPr>
          <w:rFonts w:hint="eastAsia" w:ascii="宋体" w:hAnsi="宋体"/>
          <w:b/>
          <w:bCs/>
          <w:color w:val="auto"/>
          <w:position w:val="-3"/>
          <w:sz w:val="28"/>
          <w:szCs w:val="28"/>
          <w:highlight w:val="none"/>
          <w:lang w:val="en-US" w:eastAsia="zh-CN"/>
        </w:rPr>
        <w:t>3</w:t>
      </w:r>
      <w:r>
        <w:rPr>
          <w:rFonts w:hint="eastAsia" w:ascii="宋体" w:hAnsi="宋体"/>
          <w:b/>
          <w:bCs/>
          <w:color w:val="auto"/>
          <w:position w:val="-3"/>
          <w:sz w:val="28"/>
          <w:szCs w:val="28"/>
          <w:highlight w:val="none"/>
        </w:rPr>
        <w:t>.</w:t>
      </w:r>
      <w:r>
        <w:rPr>
          <w:rFonts w:hint="eastAsia" w:ascii="宋体" w:hAnsi="宋体"/>
          <w:b/>
          <w:bCs/>
          <w:color w:val="auto"/>
          <w:spacing w:val="2"/>
          <w:position w:val="-3"/>
          <w:sz w:val="28"/>
          <w:szCs w:val="28"/>
          <w:highlight w:val="none"/>
        </w:rPr>
        <w:t>未尽事</w:t>
      </w:r>
      <w:r>
        <w:rPr>
          <w:rFonts w:hint="eastAsia" w:ascii="宋体" w:hAnsi="宋体"/>
          <w:b/>
          <w:bCs/>
          <w:color w:val="auto"/>
          <w:position w:val="-3"/>
          <w:sz w:val="28"/>
          <w:szCs w:val="28"/>
          <w:highlight w:val="none"/>
        </w:rPr>
        <w:t>宜</w:t>
      </w:r>
    </w:p>
    <w:p>
      <w:pPr>
        <w:spacing w:line="560" w:lineRule="exact"/>
        <w:ind w:firstLine="560" w:firstLineChars="200"/>
        <w:rPr>
          <w:rFonts w:ascii="宋体" w:hAnsi="宋体"/>
          <w:bCs/>
          <w:color w:val="auto"/>
          <w:kern w:val="0"/>
          <w:sz w:val="28"/>
          <w:szCs w:val="28"/>
          <w:highlight w:val="none"/>
        </w:rPr>
      </w:pPr>
      <w:bookmarkStart w:id="17" w:name="_Toc526780230"/>
      <w:r>
        <w:rPr>
          <w:rFonts w:hint="eastAsia" w:ascii="宋体" w:hAnsi="宋体"/>
          <w:bCs/>
          <w:color w:val="auto"/>
          <w:kern w:val="0"/>
          <w:sz w:val="28"/>
          <w:szCs w:val="28"/>
          <w:highlight w:val="none"/>
        </w:rPr>
        <w:t>按《中华人民共和国政府采购法》、《中华人民共和国政府采购法实施条例》、《政府采购货物和服务招标投标管理办法》（财政部令第87号）、《政府采购质疑和投诉办法》（中华人民共和国财政部令第94号）及有关法律法规、部门规章的规定执行。</w:t>
      </w:r>
    </w:p>
    <w:p>
      <w:pPr>
        <w:jc w:val="center"/>
        <w:outlineLvl w:val="1"/>
        <w:rPr>
          <w:rFonts w:ascii="宋体" w:hAnsi="宋体"/>
          <w:b/>
          <w:color w:val="auto"/>
          <w:kern w:val="0"/>
          <w:sz w:val="28"/>
          <w:szCs w:val="28"/>
          <w:highlight w:val="none"/>
        </w:rPr>
      </w:pPr>
      <w:r>
        <w:rPr>
          <w:rFonts w:hint="eastAsia" w:ascii="宋体" w:hAnsi="宋体"/>
          <w:b/>
          <w:color w:val="auto"/>
          <w:kern w:val="0"/>
          <w:sz w:val="28"/>
          <w:szCs w:val="28"/>
          <w:highlight w:val="none"/>
        </w:rPr>
        <w:br w:type="page"/>
      </w:r>
      <w:bookmarkStart w:id="18" w:name="_Toc4921"/>
      <w:r>
        <w:rPr>
          <w:rFonts w:hint="eastAsia" w:ascii="宋体" w:hAnsi="宋体"/>
          <w:b/>
          <w:color w:val="auto"/>
          <w:kern w:val="0"/>
          <w:sz w:val="36"/>
          <w:szCs w:val="36"/>
          <w:highlight w:val="none"/>
        </w:rPr>
        <w:t>三、采购项目需求</w:t>
      </w:r>
      <w:bookmarkEnd w:id="18"/>
    </w:p>
    <w:bookmarkEnd w:id="17"/>
    <w:p>
      <w:pPr>
        <w:spacing w:line="560" w:lineRule="exact"/>
        <w:ind w:firstLine="560" w:firstLineChars="200"/>
        <w:rPr>
          <w:rFonts w:ascii="宋体" w:hAnsi="宋体"/>
          <w:color w:val="auto"/>
          <w:sz w:val="28"/>
          <w:szCs w:val="28"/>
          <w:highlight w:val="none"/>
        </w:rPr>
      </w:pPr>
      <w:bookmarkStart w:id="19" w:name="_Toc12403"/>
      <w:r>
        <w:rPr>
          <w:rFonts w:hint="eastAsia" w:ascii="宋体" w:hAnsi="宋体"/>
          <w:color w:val="auto"/>
          <w:sz w:val="28"/>
          <w:szCs w:val="28"/>
          <w:highlight w:val="none"/>
        </w:rPr>
        <w:t>（一）本招标文件提出技术规格及要求的是最低限度的要求，投标人的方案应达到或优于本招标文件要求，并符合国家有关标准和规范要求且不允许负偏离。</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（二）项目基本情况</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1.发行人：赣州交通控股集团有限公司</w:t>
      </w:r>
      <w:r>
        <w:rPr>
          <w:rFonts w:hint="eastAsia" w:ascii="宋体" w:hAnsi="宋体"/>
          <w:color w:val="auto"/>
          <w:sz w:val="28"/>
          <w:szCs w:val="28"/>
          <w:highlight w:val="none"/>
          <w:lang w:val="en-US" w:eastAsia="zh-CN"/>
        </w:rPr>
        <w:t>或下属子公司</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2.规模：不超过20亿元；</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3.期限：发行期限不超过5年；</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hint="eastAsia" w:ascii="宋体" w:hAnsi="宋体"/>
          <w:color w:val="auto"/>
          <w:sz w:val="28"/>
          <w:szCs w:val="28"/>
          <w:highlight w:val="none"/>
          <w:lang w:eastAsia="zh-CN"/>
        </w:rPr>
        <w:t>发行费</w:t>
      </w:r>
      <w:r>
        <w:rPr>
          <w:rFonts w:hint="eastAsia" w:ascii="宋体" w:hAnsi="宋体"/>
          <w:color w:val="auto"/>
          <w:sz w:val="28"/>
          <w:szCs w:val="28"/>
          <w:highlight w:val="none"/>
        </w:rPr>
        <w:t>率：不超过0.8‰/年；</w:t>
      </w:r>
    </w:p>
    <w:p>
      <w:pPr>
        <w:spacing w:line="5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5.募集资金用途：用于偿还集团及子公司有息负债本息、补充营运资金等合法合规用途</w:t>
      </w:r>
      <w:r>
        <w:rPr>
          <w:rFonts w:hint="eastAsia" w:ascii="宋体" w:hAnsi="宋体"/>
          <w:color w:val="auto"/>
          <w:sz w:val="28"/>
          <w:szCs w:val="28"/>
          <w:highlight w:val="none"/>
          <w:lang w:eastAsia="zh-CN"/>
        </w:rPr>
        <w:t>。</w:t>
      </w:r>
    </w:p>
    <w:p>
      <w:pPr>
        <w:spacing w:line="560" w:lineRule="exact"/>
        <w:ind w:firstLine="560" w:firstLineChars="200"/>
        <w:rPr>
          <w:rFonts w:hint="eastAsia" w:ascii="宋体" w:hAnsi="宋体"/>
          <w:color w:val="auto"/>
          <w:sz w:val="28"/>
          <w:szCs w:val="28"/>
          <w:highlight w:val="none"/>
          <w:lang w:val="zh-CN"/>
        </w:rPr>
      </w:pPr>
      <w:r>
        <w:rPr>
          <w:rFonts w:hint="eastAsia" w:ascii="宋体" w:hAnsi="宋体"/>
          <w:color w:val="auto"/>
          <w:sz w:val="28"/>
          <w:szCs w:val="28"/>
          <w:highlight w:val="none"/>
        </w:rPr>
        <w:t>6.进度时间要求：</w:t>
      </w:r>
      <w:r>
        <w:rPr>
          <w:rFonts w:hint="eastAsia" w:ascii="宋体" w:hAnsi="宋体"/>
          <w:color w:val="auto"/>
          <w:sz w:val="28"/>
          <w:szCs w:val="28"/>
          <w:highlight w:val="none"/>
          <w:lang w:val="zh-CN"/>
        </w:rPr>
        <w:t>自中标通知书下发之日起3个月内未取得中国证券交易所无异议函，采购人有权单方面解除合同，履约保证金不予退还。</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7.发行时限：寻求合适窗口期，经采购人同意，择机发行；</w:t>
      </w:r>
    </w:p>
    <w:p>
      <w:pPr>
        <w:pStyle w:val="25"/>
        <w:spacing w:after="0"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8.发行总费用：</w:t>
      </w:r>
    </w:p>
    <w:p>
      <w:pPr>
        <w:pStyle w:val="25"/>
        <w:spacing w:after="0"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投标人的报价需包含与本项目相关的一切费用，包括但不限于承销费、律师费、为本次发行债券涉及的资产清单等专项审计费、财务顾问费等中介费用以及发行年度的发行规费、手续费等（不含年度财务报表审计费、发行主体评级费，若中标人要求重新出具审计报告、评级报告产生的额外费用由中标人自行承担）。采购人不额外支付任何费用，各投标人报价时应综合考虑。</w:t>
      </w:r>
    </w:p>
    <w:p>
      <w:pPr>
        <w:pStyle w:val="25"/>
        <w:spacing w:after="0"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律师事务所、会计事务所、信用评级机构、资产评估机构等服务机构必须具有相应的资质且通过采购人认可的服务机构。</w:t>
      </w:r>
    </w:p>
    <w:p>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9.</w:t>
      </w:r>
      <w:r>
        <w:rPr>
          <w:rFonts w:hint="eastAsia" w:ascii="宋体" w:hAnsi="宋体"/>
          <w:color w:val="auto"/>
          <w:sz w:val="28"/>
          <w:szCs w:val="28"/>
          <w:highlight w:val="none"/>
          <w:lang w:val="en-US" w:eastAsia="zh-CN"/>
        </w:rPr>
        <w:t>付款及结算方式：</w:t>
      </w:r>
    </w:p>
    <w:p>
      <w:pPr>
        <w:spacing w:line="56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本次债券</w:t>
      </w:r>
      <w:r>
        <w:rPr>
          <w:rFonts w:hint="eastAsia" w:ascii="宋体" w:hAnsi="宋体"/>
          <w:bCs/>
          <w:color w:val="auto"/>
          <w:sz w:val="28"/>
          <w:szCs w:val="28"/>
          <w:highlight w:val="none"/>
          <w:lang w:eastAsia="zh-CN"/>
        </w:rPr>
        <w:t>发行费</w:t>
      </w:r>
      <w:r>
        <w:rPr>
          <w:rFonts w:hint="eastAsia" w:ascii="宋体" w:hAnsi="宋体"/>
          <w:bCs/>
          <w:color w:val="auto"/>
          <w:sz w:val="28"/>
          <w:szCs w:val="28"/>
          <w:highlight w:val="none"/>
        </w:rPr>
        <w:t>用按实际销售及募集到位资金予以据实支付。</w:t>
      </w:r>
    </w:p>
    <w:p>
      <w:pPr>
        <w:spacing w:line="560" w:lineRule="exact"/>
        <w:ind w:firstLine="560" w:firstLineChars="200"/>
        <w:rPr>
          <w:rFonts w:hint="eastAsia" w:ascii="宋体" w:hAnsi="宋体" w:cs="楷体"/>
          <w:color w:val="auto"/>
          <w:kern w:val="0"/>
          <w:sz w:val="27"/>
          <w:szCs w:val="27"/>
          <w:highlight w:val="none"/>
        </w:rPr>
      </w:pPr>
      <w:r>
        <w:rPr>
          <w:rFonts w:hint="eastAsia" w:ascii="宋体" w:hAnsi="宋体"/>
          <w:bCs/>
          <w:color w:val="auto"/>
          <w:sz w:val="28"/>
          <w:szCs w:val="28"/>
          <w:highlight w:val="none"/>
          <w:lang w:val="en-US" w:eastAsia="zh-CN"/>
        </w:rPr>
        <w:t>（2）</w:t>
      </w:r>
      <w:r>
        <w:rPr>
          <w:rFonts w:hint="eastAsia" w:ascii="宋体" w:hAnsi="宋体" w:cs="楷体"/>
          <w:color w:val="auto"/>
          <w:kern w:val="0"/>
          <w:sz w:val="27"/>
          <w:szCs w:val="27"/>
          <w:highlight w:val="none"/>
        </w:rPr>
        <w:t>本项目</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＝当期债券发行面值总额×发行年限×年</w:t>
      </w:r>
      <w:r>
        <w:rPr>
          <w:rFonts w:hint="eastAsia" w:ascii="宋体" w:hAnsi="宋体" w:cs="楷体"/>
          <w:color w:val="auto"/>
          <w:kern w:val="0"/>
          <w:sz w:val="27"/>
          <w:szCs w:val="27"/>
          <w:highlight w:val="none"/>
          <w:lang w:eastAsia="zh-CN"/>
        </w:rPr>
        <w:t>发行费率</w:t>
      </w:r>
      <w:r>
        <w:rPr>
          <w:rFonts w:hint="eastAsia" w:ascii="宋体" w:hAnsi="宋体" w:cs="楷体"/>
          <w:color w:val="auto"/>
          <w:kern w:val="0"/>
          <w:sz w:val="27"/>
          <w:szCs w:val="27"/>
          <w:highlight w:val="none"/>
        </w:rPr>
        <w:t>。</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按发行金额分阶段支付，</w:t>
      </w:r>
      <w:r>
        <w:rPr>
          <w:rFonts w:ascii="宋体" w:hAnsi="宋体" w:cs="楷体"/>
          <w:color w:val="auto"/>
          <w:kern w:val="0"/>
          <w:sz w:val="27"/>
          <w:szCs w:val="27"/>
          <w:highlight w:val="none"/>
        </w:rPr>
        <w:t>以</w:t>
      </w:r>
      <w:r>
        <w:rPr>
          <w:rFonts w:hint="eastAsia" w:ascii="宋体" w:hAnsi="宋体" w:cs="楷体"/>
          <w:color w:val="auto"/>
          <w:kern w:val="0"/>
          <w:sz w:val="27"/>
          <w:szCs w:val="27"/>
          <w:highlight w:val="none"/>
        </w:rPr>
        <w:t>发行期限5年为例，发行成功后并收到等额发票后30天内，支付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，剩余部分自前笔款项支付后4年内，按年平均支付（每次付款前均需向发行人提供等额发票）；以发行期限5年（3+2）为例，发行成功并收到等额发票后30天内，支付前三年</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，前三年的剩余</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，在前笔款项支付后2年内平均支付（每次付款前均需向发行人提供等额发票），第三年年末根据债券实际情况，发行人若选择债券兑付，则不再支付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；若发行人有意愿继续存续债券，则中标主承销商可以根据债券实际情况进行二次承销，并根据二次承销金额支付相应的</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w:t>
      </w:r>
    </w:p>
    <w:p>
      <w:pPr>
        <w:spacing w:line="560" w:lineRule="exact"/>
        <w:ind w:firstLine="540" w:firstLineChars="200"/>
        <w:rPr>
          <w:rFonts w:ascii="宋体" w:hAnsi="宋体"/>
          <w:color w:val="auto"/>
          <w:sz w:val="28"/>
          <w:szCs w:val="28"/>
          <w:highlight w:val="none"/>
        </w:rPr>
      </w:pPr>
      <w:r>
        <w:rPr>
          <w:rFonts w:hint="eastAsia" w:ascii="宋体" w:hAnsi="宋体"/>
          <w:bCs/>
          <w:color w:val="auto"/>
          <w:sz w:val="27"/>
          <w:szCs w:val="27"/>
          <w:highlight w:val="none"/>
        </w:rPr>
        <w:t>（3）采购人付款前，中标人应向采购人提供税务部门认可的等额发票，若因票据本身原因造成采购人审计、税务稽查风险，责任和损失由中标人承担。</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10.承销方式：采取承销商余额包销的方式；</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11.服务范围：负责协调组建的中介机构团队的各项工作，负责提供包括但不限于债券发行过程中的申报、承销、债后等全过程运作管理服务。</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（三）服务要求</w:t>
      </w:r>
    </w:p>
    <w:p>
      <w:pPr>
        <w:spacing w:line="560" w:lineRule="exact"/>
        <w:ind w:firstLine="562" w:firstLineChars="200"/>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1.债券融资咨询服务</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（1）为采购人提供融资咨询服务；</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（2）核查采购人运营状况，包括公司运营资质、历史沿革、治理结构、业务情况和财务状况等；</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（3）对采购人申请发行债券的资金用途进行选择及确认；</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（4）对采购人发行债券的可行性提供建议。</w:t>
      </w:r>
    </w:p>
    <w:p>
      <w:pPr>
        <w:spacing w:line="560" w:lineRule="exact"/>
        <w:ind w:firstLine="562" w:firstLineChars="200"/>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2.债券申报材料编制及协助申报服务</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（1）负责编制募集说明书</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募集说明书摘要</w:t>
      </w:r>
      <w:r>
        <w:rPr>
          <w:rFonts w:hint="eastAsia" w:ascii="宋体" w:hAnsi="宋体"/>
          <w:color w:val="auto"/>
          <w:kern w:val="0"/>
          <w:sz w:val="28"/>
          <w:szCs w:val="28"/>
          <w:highlight w:val="none"/>
        </w:rPr>
        <w:t>及其他债券发行主管机关要求的必要文件；</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（2）负责统筹发债申报工作，包括拟定工作时间表，协调审计机构、律师事务所、信用评级公司等中介机构的工作进度</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推荐与债券发行相关的其他中介机构等</w:t>
      </w:r>
      <w:r>
        <w:rPr>
          <w:rFonts w:hint="eastAsia" w:ascii="宋体" w:hAnsi="宋体"/>
          <w:color w:val="auto"/>
          <w:kern w:val="0"/>
          <w:sz w:val="28"/>
          <w:szCs w:val="28"/>
          <w:highlight w:val="none"/>
        </w:rPr>
        <w:t>；</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（3）负责设计债券发行方案，包括：债券发行规模、发行期限、发行方式、发行范围及对象、承销方式和还本付息方式及风险应对方案等，</w:t>
      </w:r>
      <w:r>
        <w:rPr>
          <w:rFonts w:hint="eastAsia" w:ascii="宋体" w:hAnsi="宋体"/>
          <w:color w:val="auto"/>
          <w:sz w:val="28"/>
          <w:szCs w:val="28"/>
          <w:highlight w:val="none"/>
        </w:rPr>
        <w:t>并对债券募集资金投向的合规性进行审核</w:t>
      </w:r>
      <w:r>
        <w:rPr>
          <w:rFonts w:hint="eastAsia" w:ascii="宋体" w:hAnsi="宋体"/>
          <w:color w:val="auto"/>
          <w:kern w:val="0"/>
          <w:sz w:val="28"/>
          <w:szCs w:val="28"/>
          <w:highlight w:val="none"/>
        </w:rPr>
        <w:t>；</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（4）负责向各级主管机关申报及会签工作。</w:t>
      </w:r>
    </w:p>
    <w:p>
      <w:pPr>
        <w:spacing w:line="560" w:lineRule="exact"/>
        <w:ind w:firstLine="562" w:firstLineChars="200"/>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3.债券发行申报服务</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（1）债券融资项目向有关审批机构提出发行申请后，经审批机关对企业提出的申请进行审查和批准通过后，进行正式发行；</w:t>
      </w:r>
    </w:p>
    <w:p>
      <w:pPr>
        <w:spacing w:line="560" w:lineRule="exact"/>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（2）负责债券发行后的登记、托管工作；</w:t>
      </w:r>
    </w:p>
    <w:p>
      <w:pPr>
        <w:spacing w:line="560" w:lineRule="exact"/>
        <w:ind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（3）根据承销协议的约定履行债券余额包销义务。</w:t>
      </w:r>
    </w:p>
    <w:p>
      <w:pPr>
        <w:spacing w:line="560" w:lineRule="exact"/>
        <w:ind w:firstLine="562" w:firstLineChars="200"/>
        <w:jc w:val="left"/>
        <w:rPr>
          <w:rFonts w:hint="eastAsia" w:ascii="宋体" w:hAnsi="宋体" w:eastAsia="宋体"/>
          <w:b/>
          <w:bCs/>
          <w:color w:val="auto"/>
          <w:kern w:val="0"/>
          <w:sz w:val="28"/>
          <w:szCs w:val="28"/>
          <w:highlight w:val="none"/>
          <w:lang w:val="en-US" w:eastAsia="zh-CN"/>
        </w:rPr>
      </w:pPr>
      <w:r>
        <w:rPr>
          <w:rFonts w:hint="eastAsia" w:ascii="宋体" w:hAnsi="宋体" w:eastAsia="宋体"/>
          <w:b/>
          <w:bCs/>
          <w:color w:val="auto"/>
          <w:kern w:val="0"/>
          <w:sz w:val="28"/>
          <w:szCs w:val="28"/>
          <w:highlight w:val="none"/>
          <w:lang w:val="en-US" w:eastAsia="zh-CN"/>
        </w:rPr>
        <w:t>4.债券承销服务</w:t>
      </w:r>
    </w:p>
    <w:p>
      <w:pPr>
        <w:spacing w:line="560" w:lineRule="exact"/>
        <w:ind w:firstLine="560" w:firstLineChars="200"/>
        <w:jc w:val="left"/>
        <w:rPr>
          <w:color w:val="auto"/>
          <w:highlight w:val="none"/>
        </w:rPr>
      </w:pPr>
      <w:r>
        <w:rPr>
          <w:rFonts w:hint="eastAsia" w:ascii="宋体" w:hAnsi="宋体" w:eastAsia="宋体"/>
          <w:color w:val="auto"/>
          <w:kern w:val="0"/>
          <w:sz w:val="28"/>
          <w:szCs w:val="28"/>
          <w:highlight w:val="none"/>
          <w:lang w:val="en-US" w:eastAsia="zh-CN"/>
        </w:rPr>
        <w:t>承销债券经主管部门审批核准后，中标人在接到发行人开展债券销售书面通知之日起60天内未能全额完成债券的销售任务且募集资金未能到账，则发行人有权引入其他有实质意向的合作机构联合参与发行销售工作；在此情况下，中标人应承诺愿意将承销费利益按销售让渡给合作机构或与其分成共享；具体合作模式、利益让渡或分成方式以各方协商确定为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（四）商务需求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1.合同签订：自中标公告发布之日</w:t>
      </w:r>
      <w:r>
        <w:rPr>
          <w:rFonts w:hint="eastAsia" w:ascii="宋体" w:hAnsi="宋体"/>
          <w:color w:val="auto"/>
          <w:sz w:val="28"/>
          <w:szCs w:val="28"/>
          <w:highlight w:val="none"/>
          <w:lang w:eastAsia="zh-CN"/>
        </w:rPr>
        <w:t>30个自然日</w:t>
      </w:r>
      <w:r>
        <w:rPr>
          <w:rFonts w:hint="eastAsia" w:ascii="宋体" w:hAnsi="宋体"/>
          <w:color w:val="auto"/>
          <w:sz w:val="28"/>
          <w:szCs w:val="28"/>
          <w:highlight w:val="none"/>
        </w:rPr>
        <w:t>内与采购人签订承销协议。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2.报价方式及控制费率：本项目投标报价采用费率方式进行报价。最高投标限价(每年控制费率）须≤</w:t>
      </w:r>
      <w:r>
        <w:rPr>
          <w:rFonts w:hint="eastAsia" w:ascii="宋体" w:hAnsi="宋体"/>
          <w:color w:val="auto"/>
          <w:kern w:val="0"/>
          <w:sz w:val="28"/>
          <w:szCs w:val="28"/>
          <w:highlight w:val="none"/>
        </w:rPr>
        <w:t>0.8‰</w:t>
      </w:r>
      <w:r>
        <w:rPr>
          <w:rFonts w:hint="eastAsia" w:ascii="宋体" w:hAnsi="宋体"/>
          <w:color w:val="auto"/>
          <w:sz w:val="28"/>
          <w:szCs w:val="28"/>
          <w:highlight w:val="none"/>
        </w:rPr>
        <w:t>，否则视为无效投标。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.履约保证金的效力</w:t>
      </w:r>
    </w:p>
    <w:p>
      <w:pPr>
        <w:spacing w:line="560" w:lineRule="exact"/>
        <w:ind w:firstLine="562" w:firstLineChars="200"/>
        <w:rPr>
          <w:rFonts w:hint="eastAsia" w:hAnsi="宋体"/>
          <w:b/>
          <w:bCs/>
          <w:color w:val="auto"/>
          <w:sz w:val="27"/>
          <w:szCs w:val="27"/>
          <w:highlight w:val="none"/>
          <w:lang w:eastAsia="zh-CN"/>
        </w:rPr>
      </w:pPr>
      <w:r>
        <w:rPr>
          <w:rFonts w:hint="eastAsia" w:ascii="宋体" w:hAnsi="宋体"/>
          <w:b/>
          <w:bCs/>
          <w:color w:val="auto"/>
          <w:kern w:val="0"/>
          <w:sz w:val="28"/>
          <w:szCs w:val="28"/>
          <w:highlight w:val="none"/>
        </w:rPr>
        <w:t>履约保证金：</w:t>
      </w:r>
      <w:r>
        <w:rPr>
          <w:rFonts w:hint="eastAsia" w:ascii="宋体" w:hAnsi="宋体" w:eastAsia="宋体"/>
          <w:b/>
          <w:color w:val="auto"/>
          <w:kern w:val="0"/>
          <w:sz w:val="28"/>
          <w:szCs w:val="28"/>
          <w:highlight w:val="none"/>
          <w:lang w:eastAsia="zh-CN"/>
        </w:rPr>
        <w:t>中标人需自中标通知书下发之日起7个自然日内向采购人缴纳履约保证金，</w:t>
      </w:r>
      <w:r>
        <w:rPr>
          <w:rFonts w:hint="eastAsia" w:ascii="宋体" w:hAnsi="宋体" w:eastAsia="宋体"/>
          <w:b/>
          <w:color w:val="auto"/>
          <w:kern w:val="0"/>
          <w:sz w:val="28"/>
          <w:szCs w:val="28"/>
          <w:highlight w:val="none"/>
          <w:lang w:val="en-US" w:eastAsia="zh-CN"/>
        </w:rPr>
        <w:t>并在</w:t>
      </w:r>
      <w:r>
        <w:rPr>
          <w:rFonts w:hint="eastAsia" w:ascii="宋体" w:hAnsi="宋体" w:eastAsia="宋体"/>
          <w:b/>
          <w:color w:val="auto"/>
          <w:kern w:val="0"/>
          <w:sz w:val="28"/>
          <w:szCs w:val="28"/>
          <w:highlight w:val="none"/>
          <w:lang w:eastAsia="zh-CN"/>
        </w:rPr>
        <w:t>中标结果公告之日起</w:t>
      </w:r>
      <w:r>
        <w:rPr>
          <w:rFonts w:hint="eastAsia" w:ascii="宋体" w:hAnsi="宋体" w:eastAsia="宋体"/>
          <w:b/>
          <w:color w:val="auto"/>
          <w:kern w:val="0"/>
          <w:sz w:val="28"/>
          <w:szCs w:val="28"/>
          <w:highlight w:val="none"/>
          <w:lang w:val="en-US" w:eastAsia="zh-CN"/>
        </w:rPr>
        <w:t>30</w:t>
      </w:r>
      <w:r>
        <w:rPr>
          <w:rFonts w:hint="eastAsia" w:ascii="宋体" w:hAnsi="宋体" w:eastAsia="宋体"/>
          <w:b/>
          <w:color w:val="auto"/>
          <w:kern w:val="0"/>
          <w:sz w:val="28"/>
          <w:szCs w:val="28"/>
          <w:highlight w:val="none"/>
          <w:lang w:eastAsia="zh-CN"/>
        </w:rPr>
        <w:t>个自然日内完成承销合同等相关合同的签订。缴纳履约</w:t>
      </w:r>
      <w:r>
        <w:rPr>
          <w:rFonts w:hint="eastAsia" w:ascii="宋体" w:hAnsi="宋体"/>
          <w:b/>
          <w:color w:val="auto"/>
          <w:kern w:val="0"/>
          <w:sz w:val="28"/>
          <w:szCs w:val="28"/>
          <w:highlight w:val="none"/>
        </w:rPr>
        <w:t>保证金</w:t>
      </w:r>
      <w:r>
        <w:rPr>
          <w:rFonts w:hint="eastAsia" w:ascii="宋体" w:hAnsi="宋体"/>
          <w:b/>
          <w:color w:val="auto"/>
          <w:kern w:val="0"/>
          <w:sz w:val="28"/>
          <w:szCs w:val="28"/>
          <w:highlight w:val="none"/>
          <w:lang w:val="en-US" w:eastAsia="zh-CN"/>
        </w:rPr>
        <w:t>为人民币叁拾万元整（¥300000.00）</w:t>
      </w:r>
      <w:r>
        <w:rPr>
          <w:rFonts w:hint="eastAsia" w:ascii="宋体" w:hAnsi="宋体"/>
          <w:b/>
          <w:color w:val="auto"/>
          <w:kern w:val="0"/>
          <w:sz w:val="28"/>
          <w:szCs w:val="28"/>
          <w:highlight w:val="none"/>
          <w:lang w:eastAsia="zh-CN"/>
        </w:rPr>
        <w:t>，（履约保证金以银行转账（电汇）、支票、汇票、本票或者金融机构、担保机构出具的保函等</w:t>
      </w:r>
      <w:r>
        <w:rPr>
          <w:rFonts w:hint="eastAsia" w:hAnsi="宋体"/>
          <w:b/>
          <w:color w:val="auto"/>
          <w:kern w:val="0"/>
          <w:sz w:val="28"/>
          <w:szCs w:val="28"/>
          <w:highlight w:val="none"/>
          <w:lang w:eastAsia="zh-CN"/>
        </w:rPr>
        <w:t>，</w:t>
      </w:r>
      <w:r>
        <w:rPr>
          <w:rFonts w:hint="eastAsia" w:ascii="宋体" w:hAnsi="宋体"/>
          <w:b/>
          <w:color w:val="auto"/>
          <w:kern w:val="0"/>
          <w:sz w:val="28"/>
          <w:szCs w:val="28"/>
          <w:highlight w:val="none"/>
          <w:lang w:eastAsia="zh-CN"/>
        </w:rPr>
        <w:t>非现金形式提交</w:t>
      </w:r>
      <w:r>
        <w:rPr>
          <w:rFonts w:hint="eastAsia" w:hAnsi="宋体"/>
          <w:b/>
          <w:bCs/>
          <w:color w:val="auto"/>
          <w:sz w:val="27"/>
          <w:szCs w:val="27"/>
          <w:highlight w:val="none"/>
        </w:rPr>
        <w:t>如采用银行保函，应按照“投标文件格式11”执行）。</w:t>
      </w:r>
      <w:r>
        <w:rPr>
          <w:rFonts w:hint="eastAsia" w:hAnsi="宋体"/>
          <w:b/>
          <w:bCs/>
          <w:color w:val="auto"/>
          <w:sz w:val="27"/>
          <w:szCs w:val="27"/>
          <w:highlight w:val="none"/>
          <w:lang w:eastAsia="zh-CN"/>
        </w:rPr>
        <w:t>履约保证金的退还按成功发行金额占中国证券交易所批复金额的比例无息退还；除政策原因外，剩余履约保证金不予退还。</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.其他要求：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（1）服务期内接采购人通知，及时到达采购人指定地点，完成协调沟通工作，以确保项目顺利完成。</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中标后原则上项目负责人及主要成员不能更换，如有特殊情况需更换，须获得采购人同意，且接替人员的综合条件不低于被接替人员，并保证不会因人员接替对工作有任何影响，否则采购人有权利可以废除中标人资格</w:t>
      </w:r>
      <w:r>
        <w:rPr>
          <w:rFonts w:hint="eastAsia" w:ascii="宋体" w:hAnsi="宋体"/>
          <w:color w:val="auto"/>
          <w:sz w:val="28"/>
          <w:szCs w:val="28"/>
          <w:highlight w:val="none"/>
          <w:lang w:val="en-US" w:eastAsia="zh-CN"/>
        </w:rPr>
        <w:t>，没收履约保证金</w:t>
      </w:r>
      <w:r>
        <w:rPr>
          <w:rFonts w:hint="eastAsia" w:ascii="宋体" w:hAnsi="宋体"/>
          <w:color w:val="auto"/>
          <w:sz w:val="28"/>
          <w:szCs w:val="28"/>
          <w:highlight w:val="none"/>
        </w:rPr>
        <w:t>。</w:t>
      </w:r>
    </w:p>
    <w:p>
      <w:pPr>
        <w:rPr>
          <w:color w:val="auto"/>
          <w:highlight w:val="none"/>
        </w:rPr>
      </w:pPr>
      <w:bookmarkStart w:id="20" w:name="_Toc9635"/>
    </w:p>
    <w:bookmarkEnd w:id="19"/>
    <w:bookmarkEnd w:id="20"/>
    <w:p>
      <w:pPr>
        <w:rPr>
          <w:rFonts w:hint="eastAsia" w:ascii="宋体" w:hAnsi="宋体" w:eastAsia="宋体"/>
          <w:color w:val="auto"/>
          <w:kern w:val="0"/>
          <w:sz w:val="44"/>
          <w:szCs w:val="44"/>
          <w:highlight w:val="none"/>
        </w:rPr>
      </w:pPr>
      <w:r>
        <w:rPr>
          <w:rFonts w:hint="eastAsia" w:ascii="宋体" w:hAnsi="宋体" w:eastAsia="宋体"/>
          <w:color w:val="auto"/>
          <w:kern w:val="0"/>
          <w:sz w:val="44"/>
          <w:szCs w:val="44"/>
          <w:highlight w:val="none"/>
        </w:rPr>
        <w:br w:type="page"/>
      </w:r>
    </w:p>
    <w:p>
      <w:pPr>
        <w:pStyle w:val="20"/>
        <w:spacing w:after="0"/>
        <w:ind w:firstLine="0"/>
        <w:rPr>
          <w:rFonts w:hint="eastAsia" w:ascii="宋体" w:hAnsi="宋体" w:eastAsia="宋体"/>
          <w:color w:val="auto"/>
          <w:kern w:val="0"/>
          <w:sz w:val="44"/>
          <w:szCs w:val="44"/>
          <w:highlight w:val="none"/>
          <w:lang w:eastAsia="zh-CN"/>
        </w:rPr>
      </w:pPr>
      <w:bookmarkStart w:id="21" w:name="_Toc27507"/>
      <w:r>
        <w:rPr>
          <w:rFonts w:hint="eastAsia" w:ascii="宋体" w:hAnsi="宋体" w:eastAsia="宋体"/>
          <w:color w:val="auto"/>
          <w:kern w:val="0"/>
          <w:sz w:val="44"/>
          <w:szCs w:val="44"/>
          <w:highlight w:val="none"/>
        </w:rPr>
        <w:t>四、合同</w:t>
      </w:r>
      <w:r>
        <w:rPr>
          <w:rFonts w:hint="eastAsia" w:ascii="宋体" w:hAnsi="宋体" w:eastAsia="宋体"/>
          <w:color w:val="auto"/>
          <w:kern w:val="0"/>
          <w:sz w:val="44"/>
          <w:szCs w:val="44"/>
          <w:highlight w:val="none"/>
          <w:lang w:eastAsia="zh-CN"/>
        </w:rPr>
        <w:t>（</w:t>
      </w:r>
      <w:r>
        <w:rPr>
          <w:rFonts w:hint="eastAsia" w:ascii="宋体" w:hAnsi="宋体" w:eastAsia="宋体"/>
          <w:color w:val="auto"/>
          <w:kern w:val="0"/>
          <w:sz w:val="44"/>
          <w:szCs w:val="44"/>
          <w:highlight w:val="none"/>
          <w:lang w:val="en-US" w:eastAsia="zh-CN"/>
        </w:rPr>
        <w:t>格式</w:t>
      </w:r>
      <w:r>
        <w:rPr>
          <w:rFonts w:hint="eastAsia" w:ascii="宋体" w:hAnsi="宋体" w:eastAsia="宋体"/>
          <w:color w:val="auto"/>
          <w:kern w:val="0"/>
          <w:sz w:val="44"/>
          <w:szCs w:val="44"/>
          <w:highlight w:val="none"/>
          <w:lang w:eastAsia="zh-CN"/>
        </w:rPr>
        <w:t>）</w:t>
      </w:r>
      <w:bookmarkEnd w:id="21"/>
    </w:p>
    <w:p>
      <w:pPr>
        <w:spacing w:line="500" w:lineRule="exact"/>
        <w:jc w:val="center"/>
        <w:rPr>
          <w:rFonts w:ascii="宋体" w:hAnsi="宋体" w:cs="宋体"/>
          <w:kern w:val="0"/>
          <w:sz w:val="27"/>
          <w:szCs w:val="27"/>
        </w:rPr>
      </w:pPr>
      <w:r>
        <w:rPr>
          <w:rFonts w:hint="eastAsia" w:ascii="宋体" w:hAnsi="宋体" w:eastAsia="宋体" w:cs="宋体"/>
          <w:b/>
          <w:bCs/>
          <w:kern w:val="0"/>
          <w:sz w:val="32"/>
          <w:szCs w:val="32"/>
          <w:lang w:val="en-US" w:eastAsia="zh-CN"/>
        </w:rPr>
        <w:t>赣州交通控股集团有限公司2024年度</w:t>
      </w:r>
      <w:r>
        <w:rPr>
          <w:rFonts w:hint="eastAsia" w:ascii="宋体" w:hAnsi="宋体" w:eastAsia="宋体" w:cs="宋体"/>
          <w:b/>
          <w:bCs/>
          <w:kern w:val="0"/>
          <w:sz w:val="32"/>
          <w:szCs w:val="32"/>
          <w:lang w:eastAsia="zh-CN"/>
        </w:rPr>
        <w:t>非公开发行公司债券承销商公开采购项目</w:t>
      </w:r>
      <w:r>
        <w:rPr>
          <w:rFonts w:hint="eastAsia" w:ascii="宋体" w:hAnsi="宋体" w:eastAsia="宋体" w:cs="宋体"/>
          <w:b/>
          <w:bCs/>
          <w:kern w:val="0"/>
          <w:sz w:val="32"/>
          <w:szCs w:val="32"/>
        </w:rPr>
        <w:t>服务合</w:t>
      </w:r>
      <w:r>
        <w:rPr>
          <w:rFonts w:hint="eastAsia" w:ascii="宋体" w:hAnsi="宋体" w:cs="宋体"/>
          <w:b/>
          <w:bCs/>
          <w:kern w:val="0"/>
          <w:sz w:val="32"/>
          <w:szCs w:val="32"/>
        </w:rPr>
        <w:t>同</w:t>
      </w:r>
    </w:p>
    <w:p>
      <w:pPr>
        <w:spacing w:line="500" w:lineRule="exact"/>
        <w:jc w:val="center"/>
        <w:rPr>
          <w:rFonts w:ascii="宋体" w:hAnsi="宋体" w:cs="宋体"/>
          <w:kern w:val="0"/>
          <w:sz w:val="27"/>
          <w:szCs w:val="27"/>
        </w:rPr>
      </w:pPr>
      <w:r>
        <w:rPr>
          <w:rFonts w:hint="eastAsia" w:ascii="宋体" w:hAnsi="宋体" w:cs="宋体"/>
          <w:kern w:val="0"/>
          <w:sz w:val="27"/>
          <w:szCs w:val="27"/>
        </w:rPr>
        <w:t>（采购项目编号：                 ）</w:t>
      </w:r>
    </w:p>
    <w:p>
      <w:pPr>
        <w:spacing w:line="500" w:lineRule="exact"/>
        <w:rPr>
          <w:rFonts w:ascii="宋体" w:hAnsi="宋体" w:cs="宋体"/>
          <w:kern w:val="0"/>
          <w:sz w:val="27"/>
          <w:szCs w:val="27"/>
        </w:rPr>
      </w:pPr>
      <w:r>
        <w:rPr>
          <w:rFonts w:hint="eastAsia" w:ascii="宋体" w:hAnsi="宋体" w:cs="宋体"/>
          <w:kern w:val="0"/>
          <w:sz w:val="27"/>
          <w:szCs w:val="27"/>
        </w:rPr>
        <w:t xml:space="preserve">甲方（发包人）：___________________________ </w:t>
      </w:r>
    </w:p>
    <w:p>
      <w:pPr>
        <w:spacing w:line="500" w:lineRule="exact"/>
        <w:rPr>
          <w:rFonts w:ascii="宋体" w:hAnsi="宋体" w:cs="宋体"/>
          <w:kern w:val="0"/>
          <w:sz w:val="27"/>
          <w:szCs w:val="27"/>
        </w:rPr>
      </w:pPr>
      <w:r>
        <w:rPr>
          <w:rFonts w:hint="eastAsia" w:ascii="宋体" w:hAnsi="宋体" w:cs="宋体"/>
          <w:kern w:val="0"/>
          <w:sz w:val="27"/>
          <w:szCs w:val="27"/>
        </w:rPr>
        <w:t>乙方（承包人）：___________________________</w:t>
      </w:r>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rPr>
        <w:t>甲、乙双方根据</w:t>
      </w:r>
      <w:r>
        <w:rPr>
          <w:rFonts w:hint="eastAsia" w:ascii="宋体" w:hAnsi="宋体" w:cs="宋体"/>
          <w:kern w:val="0"/>
          <w:sz w:val="27"/>
          <w:szCs w:val="27"/>
          <w:lang w:val="en-US" w:eastAsia="zh-CN"/>
        </w:rPr>
        <w:t>本项目的</w:t>
      </w:r>
      <w:r>
        <w:rPr>
          <w:rFonts w:hint="eastAsia" w:ascii="宋体" w:hAnsi="宋体" w:cs="宋体"/>
          <w:kern w:val="0"/>
          <w:sz w:val="27"/>
          <w:szCs w:val="27"/>
        </w:rPr>
        <w:t>招标结果和采购文件的要求，</w:t>
      </w:r>
      <w:r>
        <w:rPr>
          <w:rFonts w:hint="eastAsia" w:ascii="宋体" w:hAnsi="宋体" w:cs="宋体"/>
          <w:kern w:val="0"/>
          <w:sz w:val="27"/>
          <w:szCs w:val="27"/>
          <w:u w:val="single"/>
        </w:rPr>
        <w:t xml:space="preserve">           </w:t>
      </w:r>
      <w:r>
        <w:rPr>
          <w:rFonts w:hint="eastAsia" w:ascii="宋体" w:hAnsi="宋体" w:cs="宋体"/>
          <w:kern w:val="0"/>
          <w:sz w:val="27"/>
          <w:szCs w:val="27"/>
        </w:rPr>
        <w:t>（发包人名称，以下简称“发包人”）为</w:t>
      </w:r>
      <w:r>
        <w:rPr>
          <w:rFonts w:hint="eastAsia" w:ascii="宋体" w:hAnsi="宋体" w:eastAsia="宋体" w:cs="宋体"/>
          <w:kern w:val="0"/>
          <w:sz w:val="27"/>
          <w:szCs w:val="27"/>
        </w:rPr>
        <w:t>实施</w:t>
      </w:r>
      <w:r>
        <w:rPr>
          <w:rFonts w:hint="eastAsia" w:ascii="宋体" w:hAnsi="宋体" w:eastAsia="宋体" w:cs="宋体"/>
          <w:kern w:val="0"/>
          <w:sz w:val="27"/>
          <w:szCs w:val="27"/>
          <w:lang w:val="en-US" w:eastAsia="zh-CN"/>
        </w:rPr>
        <w:t>赣州交通控股集团有限公司2024年度</w:t>
      </w:r>
      <w:r>
        <w:rPr>
          <w:rFonts w:hint="eastAsia" w:ascii="宋体" w:hAnsi="宋体" w:eastAsia="宋体" w:cs="宋体"/>
          <w:kern w:val="0"/>
          <w:sz w:val="27"/>
          <w:szCs w:val="27"/>
          <w:lang w:eastAsia="zh-CN"/>
        </w:rPr>
        <w:t>非公开发行公司债券</w:t>
      </w:r>
      <w:r>
        <w:rPr>
          <w:rFonts w:hint="eastAsia" w:ascii="宋体" w:hAnsi="宋体" w:eastAsia="宋体" w:cs="宋体"/>
          <w:kern w:val="0"/>
          <w:sz w:val="27"/>
          <w:szCs w:val="27"/>
        </w:rPr>
        <w:t>发行</w:t>
      </w:r>
      <w:r>
        <w:rPr>
          <w:rFonts w:hint="eastAsia" w:ascii="宋体" w:hAnsi="宋体" w:cs="宋体"/>
          <w:kern w:val="0"/>
          <w:sz w:val="27"/>
          <w:szCs w:val="27"/>
        </w:rPr>
        <w:t>，已接受</w:t>
      </w:r>
      <w:r>
        <w:rPr>
          <w:rFonts w:hint="eastAsia" w:ascii="宋体" w:hAnsi="宋体" w:cs="宋体"/>
          <w:kern w:val="0"/>
          <w:sz w:val="27"/>
          <w:szCs w:val="27"/>
          <w:u w:val="single"/>
        </w:rPr>
        <w:t xml:space="preserve">                      </w:t>
      </w:r>
      <w:r>
        <w:rPr>
          <w:rFonts w:hint="eastAsia" w:ascii="宋体" w:hAnsi="宋体" w:cs="宋体"/>
          <w:kern w:val="0"/>
          <w:sz w:val="27"/>
          <w:szCs w:val="27"/>
        </w:rPr>
        <w:t>（承包人名称，以下简称“承包人”）对该项目的投标。并经双方协商一致，同意按下述条件签订本合同：</w:t>
      </w:r>
    </w:p>
    <w:p>
      <w:pPr>
        <w:spacing w:line="500" w:lineRule="exact"/>
        <w:ind w:firstLine="540" w:firstLineChars="200"/>
        <w:rPr>
          <w:rFonts w:ascii="宋体" w:hAnsi="宋体" w:cs="宋体"/>
          <w:kern w:val="0"/>
          <w:sz w:val="27"/>
          <w:szCs w:val="27"/>
        </w:rPr>
      </w:pPr>
      <w:bookmarkStart w:id="22" w:name="_Toc144974828"/>
      <w:bookmarkStart w:id="23" w:name="_Toc152042548"/>
      <w:r>
        <w:rPr>
          <w:rFonts w:hint="eastAsia" w:ascii="宋体" w:hAnsi="宋体" w:cs="宋体"/>
          <w:kern w:val="0"/>
          <w:sz w:val="27"/>
          <w:szCs w:val="27"/>
        </w:rPr>
        <w:t>1.本协议书与下列文件一起构成合同文件：</w:t>
      </w:r>
      <w:bookmarkEnd w:id="22"/>
      <w:bookmarkEnd w:id="23"/>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rPr>
        <w:t>（1）中标通知书；</w:t>
      </w:r>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rPr>
        <w:t>（2）投标函及投标函附录；</w:t>
      </w:r>
    </w:p>
    <w:p>
      <w:pPr>
        <w:spacing w:line="500" w:lineRule="exact"/>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w:t>
      </w:r>
      <w:r>
        <w:rPr>
          <w:rFonts w:hint="eastAsia" w:ascii="宋体" w:hAnsi="宋体" w:cs="宋体"/>
          <w:kern w:val="0"/>
          <w:sz w:val="27"/>
          <w:szCs w:val="27"/>
          <w:highlight w:val="none"/>
          <w:lang w:val="en-US" w:eastAsia="zh-CN"/>
        </w:rPr>
        <w:t>3</w:t>
      </w:r>
      <w:r>
        <w:rPr>
          <w:rFonts w:hint="eastAsia" w:ascii="宋体" w:hAnsi="宋体" w:cs="宋体"/>
          <w:kern w:val="0"/>
          <w:sz w:val="27"/>
          <w:szCs w:val="27"/>
          <w:highlight w:val="none"/>
        </w:rPr>
        <w:t>）</w:t>
      </w:r>
      <w:r>
        <w:rPr>
          <w:rFonts w:hint="eastAsia" w:ascii="宋体" w:hAnsi="宋体" w:cs="宋体"/>
          <w:kern w:val="0"/>
          <w:sz w:val="27"/>
          <w:szCs w:val="27"/>
          <w:highlight w:val="none"/>
          <w:lang w:val="en-US" w:eastAsia="zh-CN"/>
        </w:rPr>
        <w:t>采购项目需</w:t>
      </w:r>
      <w:r>
        <w:rPr>
          <w:rFonts w:hint="eastAsia" w:ascii="宋体" w:hAnsi="宋体" w:cs="宋体"/>
          <w:kern w:val="0"/>
          <w:sz w:val="27"/>
          <w:szCs w:val="27"/>
          <w:highlight w:val="none"/>
        </w:rPr>
        <w:t>求。</w:t>
      </w:r>
    </w:p>
    <w:p>
      <w:pPr>
        <w:spacing w:line="500" w:lineRule="exact"/>
        <w:ind w:firstLine="540" w:firstLineChars="200"/>
        <w:rPr>
          <w:rFonts w:ascii="宋体" w:hAnsi="宋体" w:cs="宋体"/>
          <w:kern w:val="0"/>
          <w:sz w:val="27"/>
          <w:szCs w:val="27"/>
        </w:rPr>
      </w:pPr>
      <w:bookmarkStart w:id="24" w:name="_Toc144974829"/>
      <w:bookmarkStart w:id="25" w:name="_Toc152042549"/>
      <w:r>
        <w:rPr>
          <w:rFonts w:hint="eastAsia" w:ascii="宋体" w:hAnsi="宋体" w:cs="宋体"/>
          <w:kern w:val="0"/>
          <w:sz w:val="27"/>
          <w:szCs w:val="27"/>
        </w:rPr>
        <w:t>2.上述文件互相补充和解释，如有不明确或不一致之处，以合同约定次序在先者为准。</w:t>
      </w:r>
      <w:bookmarkEnd w:id="24"/>
      <w:bookmarkEnd w:id="25"/>
    </w:p>
    <w:p>
      <w:pPr>
        <w:spacing w:line="500" w:lineRule="exact"/>
        <w:ind w:firstLine="540" w:firstLineChars="200"/>
        <w:rPr>
          <w:rFonts w:ascii="宋体" w:hAnsi="宋体" w:cs="宋体"/>
          <w:b w:val="0"/>
          <w:bCs w:val="0"/>
          <w:kern w:val="0"/>
          <w:sz w:val="27"/>
          <w:szCs w:val="27"/>
        </w:rPr>
      </w:pPr>
      <w:r>
        <w:rPr>
          <w:rFonts w:hint="eastAsia" w:ascii="宋体" w:hAnsi="宋体" w:cs="宋体"/>
          <w:b w:val="0"/>
          <w:bCs w:val="0"/>
          <w:kern w:val="0"/>
          <w:sz w:val="27"/>
          <w:szCs w:val="27"/>
        </w:rPr>
        <w:t>3.付费方式</w:t>
      </w:r>
      <w:r>
        <w:rPr>
          <w:rFonts w:hint="eastAsia" w:ascii="宋体" w:hAnsi="宋体" w:cs="宋体"/>
          <w:b w:val="0"/>
          <w:bCs w:val="0"/>
          <w:kern w:val="0"/>
          <w:sz w:val="27"/>
          <w:szCs w:val="27"/>
          <w:lang w:val="en-US" w:eastAsia="zh-CN"/>
        </w:rPr>
        <w:t>及结算方式</w:t>
      </w:r>
      <w:r>
        <w:rPr>
          <w:rFonts w:hint="eastAsia" w:ascii="宋体" w:hAnsi="宋体" w:cs="宋体"/>
          <w:b w:val="0"/>
          <w:bCs w:val="0"/>
          <w:kern w:val="0"/>
          <w:sz w:val="27"/>
          <w:szCs w:val="27"/>
        </w:rPr>
        <w:t>：</w:t>
      </w:r>
    </w:p>
    <w:p>
      <w:pPr>
        <w:spacing w:line="56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本次债券</w:t>
      </w:r>
      <w:r>
        <w:rPr>
          <w:rFonts w:hint="eastAsia" w:ascii="宋体" w:hAnsi="宋体"/>
          <w:bCs/>
          <w:color w:val="auto"/>
          <w:sz w:val="28"/>
          <w:szCs w:val="28"/>
          <w:highlight w:val="none"/>
          <w:lang w:eastAsia="zh-CN"/>
        </w:rPr>
        <w:t>发行费</w:t>
      </w:r>
      <w:r>
        <w:rPr>
          <w:rFonts w:hint="eastAsia" w:ascii="宋体" w:hAnsi="宋体"/>
          <w:bCs/>
          <w:color w:val="auto"/>
          <w:sz w:val="28"/>
          <w:szCs w:val="28"/>
          <w:highlight w:val="none"/>
        </w:rPr>
        <w:t>用按实际销售及募集到位资金予以据实支付。</w:t>
      </w:r>
    </w:p>
    <w:p>
      <w:pPr>
        <w:spacing w:line="560" w:lineRule="exact"/>
        <w:ind w:firstLine="560" w:firstLineChars="200"/>
        <w:rPr>
          <w:rFonts w:hint="eastAsia" w:ascii="宋体" w:hAnsi="宋体" w:cs="楷体"/>
          <w:color w:val="auto"/>
          <w:kern w:val="0"/>
          <w:sz w:val="27"/>
          <w:szCs w:val="27"/>
          <w:highlight w:val="none"/>
        </w:rPr>
      </w:pPr>
      <w:r>
        <w:rPr>
          <w:rFonts w:hint="eastAsia" w:ascii="宋体" w:hAnsi="宋体"/>
          <w:bCs/>
          <w:color w:val="auto"/>
          <w:sz w:val="28"/>
          <w:szCs w:val="28"/>
          <w:highlight w:val="none"/>
          <w:lang w:val="en-US" w:eastAsia="zh-CN"/>
        </w:rPr>
        <w:t>（2）</w:t>
      </w:r>
      <w:r>
        <w:rPr>
          <w:rFonts w:hint="eastAsia" w:ascii="宋体" w:hAnsi="宋体" w:cs="楷体"/>
          <w:color w:val="auto"/>
          <w:kern w:val="0"/>
          <w:sz w:val="27"/>
          <w:szCs w:val="27"/>
          <w:highlight w:val="none"/>
        </w:rPr>
        <w:t>本项目</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＝当期债券发行面值总额×发行年限×年</w:t>
      </w:r>
      <w:r>
        <w:rPr>
          <w:rFonts w:hint="eastAsia" w:ascii="宋体" w:hAnsi="宋体" w:cs="楷体"/>
          <w:color w:val="auto"/>
          <w:kern w:val="0"/>
          <w:sz w:val="27"/>
          <w:szCs w:val="27"/>
          <w:highlight w:val="none"/>
          <w:lang w:eastAsia="zh-CN"/>
        </w:rPr>
        <w:t>发行费率</w:t>
      </w:r>
      <w:r>
        <w:rPr>
          <w:rFonts w:hint="eastAsia" w:ascii="宋体" w:hAnsi="宋体" w:cs="楷体"/>
          <w:color w:val="auto"/>
          <w:kern w:val="0"/>
          <w:sz w:val="27"/>
          <w:szCs w:val="27"/>
          <w:highlight w:val="none"/>
        </w:rPr>
        <w:t>。</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按发行金额分阶段支付，</w:t>
      </w:r>
      <w:r>
        <w:rPr>
          <w:rFonts w:ascii="宋体" w:hAnsi="宋体" w:cs="楷体"/>
          <w:color w:val="auto"/>
          <w:kern w:val="0"/>
          <w:sz w:val="27"/>
          <w:szCs w:val="27"/>
          <w:highlight w:val="none"/>
        </w:rPr>
        <w:t>以</w:t>
      </w:r>
      <w:r>
        <w:rPr>
          <w:rFonts w:hint="eastAsia" w:ascii="宋体" w:hAnsi="宋体" w:cs="楷体"/>
          <w:color w:val="auto"/>
          <w:kern w:val="0"/>
          <w:sz w:val="27"/>
          <w:szCs w:val="27"/>
          <w:highlight w:val="none"/>
        </w:rPr>
        <w:t>发行期限5年为例，发行成功后并收到等额发票后30天内，支付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，剩余部分自前笔款项支付后4年内，按年平均支付（每次付款前均需向发行人提供等额发票）；以发行期限5年（3+2）为例，发行成功并收到等额发票后30天内，支付前三年</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的</w:t>
      </w:r>
      <w:r>
        <w:rPr>
          <w:rFonts w:hint="eastAsia" w:ascii="宋体" w:hAnsi="宋体" w:cs="楷体"/>
          <w:color w:val="auto"/>
          <w:kern w:val="0"/>
          <w:sz w:val="27"/>
          <w:szCs w:val="27"/>
          <w:highlight w:val="none"/>
          <w:lang w:val="en-US" w:eastAsia="zh-CN"/>
        </w:rPr>
        <w:t>80%</w:t>
      </w:r>
      <w:r>
        <w:rPr>
          <w:rFonts w:hint="eastAsia" w:ascii="宋体" w:hAnsi="宋体" w:cs="楷体"/>
          <w:color w:val="auto"/>
          <w:kern w:val="0"/>
          <w:sz w:val="27"/>
          <w:szCs w:val="27"/>
          <w:highlight w:val="none"/>
        </w:rPr>
        <w:t>，前三年的剩余</w:t>
      </w:r>
      <w:r>
        <w:rPr>
          <w:rFonts w:hint="eastAsia" w:ascii="宋体" w:hAnsi="宋体" w:cs="楷体"/>
          <w:color w:val="auto"/>
          <w:kern w:val="0"/>
          <w:sz w:val="27"/>
          <w:szCs w:val="27"/>
          <w:highlight w:val="none"/>
          <w:lang w:eastAsia="zh-CN"/>
        </w:rPr>
        <w:t>发行费用</w:t>
      </w:r>
      <w:r>
        <w:rPr>
          <w:rFonts w:hint="eastAsia" w:ascii="宋体" w:hAnsi="宋体" w:cs="楷体"/>
          <w:color w:val="auto"/>
          <w:kern w:val="0"/>
          <w:sz w:val="27"/>
          <w:szCs w:val="27"/>
          <w:highlight w:val="none"/>
        </w:rPr>
        <w:t>，在前笔款项支付后2年内平均支付（每次付款前均需向发行人提供等额发票），第三年年末根据债券实际情况，发行人若选择债券兑付，则不再支付</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；若发行人有意愿继续存续债券，则中标主承销商可以根据债券实际情况进行二次承销，并根据二次承销金额支付相应的</w:t>
      </w:r>
      <w:r>
        <w:rPr>
          <w:rFonts w:hint="eastAsia" w:ascii="宋体" w:hAnsi="宋体" w:cs="楷体"/>
          <w:color w:val="auto"/>
          <w:kern w:val="0"/>
          <w:sz w:val="27"/>
          <w:szCs w:val="27"/>
          <w:highlight w:val="none"/>
          <w:lang w:val="en-US" w:eastAsia="zh-CN"/>
        </w:rPr>
        <w:t>发行费用</w:t>
      </w:r>
      <w:r>
        <w:rPr>
          <w:rFonts w:hint="eastAsia" w:ascii="宋体" w:hAnsi="宋体" w:cs="楷体"/>
          <w:color w:val="auto"/>
          <w:kern w:val="0"/>
          <w:sz w:val="27"/>
          <w:szCs w:val="27"/>
          <w:highlight w:val="none"/>
        </w:rPr>
        <w:t>。</w:t>
      </w:r>
    </w:p>
    <w:p>
      <w:pPr>
        <w:spacing w:line="560" w:lineRule="exact"/>
        <w:ind w:firstLine="540" w:firstLineChars="200"/>
        <w:rPr>
          <w:rFonts w:ascii="宋体" w:hAnsi="宋体"/>
          <w:color w:val="auto"/>
          <w:sz w:val="28"/>
          <w:szCs w:val="28"/>
          <w:highlight w:val="none"/>
        </w:rPr>
      </w:pPr>
      <w:r>
        <w:rPr>
          <w:rFonts w:hint="eastAsia" w:ascii="宋体" w:hAnsi="宋体"/>
          <w:bCs/>
          <w:color w:val="auto"/>
          <w:sz w:val="27"/>
          <w:szCs w:val="27"/>
          <w:highlight w:val="none"/>
        </w:rPr>
        <w:t>（3）采购人付款前，中标人应向采购人提供税务部门认可的等额发票，若因票据本身原因造成采购人审计、税务稽查风险，责任和损失由中标人承担。</w:t>
      </w:r>
    </w:p>
    <w:p>
      <w:pPr>
        <w:spacing w:line="500" w:lineRule="exact"/>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4.</w:t>
      </w:r>
      <w:r>
        <w:rPr>
          <w:rFonts w:hint="eastAsia" w:ascii="宋体" w:hAnsi="宋体" w:cs="宋体"/>
          <w:kern w:val="0"/>
          <w:sz w:val="27"/>
          <w:szCs w:val="27"/>
          <w:highlight w:val="none"/>
          <w:lang w:val="en-US" w:eastAsia="zh-CN"/>
        </w:rPr>
        <w:t>发行费率</w:t>
      </w:r>
      <w:r>
        <w:rPr>
          <w:rFonts w:hint="eastAsia" w:ascii="宋体" w:hAnsi="宋体" w:cs="宋体"/>
          <w:kern w:val="0"/>
          <w:sz w:val="27"/>
          <w:szCs w:val="27"/>
          <w:highlight w:val="none"/>
        </w:rPr>
        <w:t xml:space="preserve">：                             </w:t>
      </w:r>
    </w:p>
    <w:p>
      <w:pPr>
        <w:spacing w:line="500" w:lineRule="exact"/>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5.期</w:t>
      </w:r>
      <w:r>
        <w:rPr>
          <w:rFonts w:hint="eastAsia" w:ascii="宋体" w:hAnsi="宋体" w:cs="宋体"/>
          <w:kern w:val="0"/>
          <w:sz w:val="27"/>
          <w:szCs w:val="27"/>
          <w:highlight w:val="none"/>
          <w:lang w:val="en-US" w:eastAsia="zh-CN"/>
        </w:rPr>
        <w:t xml:space="preserve">    </w:t>
      </w:r>
      <w:r>
        <w:rPr>
          <w:rFonts w:hint="eastAsia" w:ascii="宋体" w:hAnsi="宋体" w:cs="宋体"/>
          <w:kern w:val="0"/>
          <w:sz w:val="27"/>
          <w:szCs w:val="27"/>
          <w:highlight w:val="none"/>
        </w:rPr>
        <w:t xml:space="preserve">限：                              </w:t>
      </w:r>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highlight w:val="none"/>
          <w:lang w:val="en-US" w:eastAsia="zh-CN"/>
        </w:rPr>
        <w:t>6</w:t>
      </w:r>
      <w:r>
        <w:rPr>
          <w:rFonts w:hint="eastAsia" w:ascii="宋体" w:hAnsi="宋体" w:cs="宋体"/>
          <w:kern w:val="0"/>
          <w:sz w:val="27"/>
          <w:szCs w:val="27"/>
          <w:highlight w:val="none"/>
        </w:rPr>
        <w:t>.合同生效：本合同一式__份，需方__份，供方__份，甲、乙双方法定代表人或委托代理人签字盖章后生效，具</w:t>
      </w:r>
      <w:r>
        <w:rPr>
          <w:rFonts w:hint="eastAsia" w:ascii="宋体" w:hAnsi="宋体" w:cs="宋体"/>
          <w:kern w:val="0"/>
          <w:sz w:val="27"/>
          <w:szCs w:val="27"/>
        </w:rPr>
        <w:t>有同等法律效力。</w:t>
      </w:r>
    </w:p>
    <w:p>
      <w:pPr>
        <w:spacing w:line="500" w:lineRule="exact"/>
        <w:rPr>
          <w:rFonts w:ascii="宋体" w:hAnsi="宋体" w:cs="宋体"/>
          <w:kern w:val="0"/>
          <w:sz w:val="27"/>
          <w:szCs w:val="27"/>
        </w:rPr>
      </w:pPr>
    </w:p>
    <w:p>
      <w:pPr>
        <w:spacing w:line="500" w:lineRule="exact"/>
        <w:rPr>
          <w:rFonts w:ascii="宋体" w:hAnsi="宋体" w:cs="宋体"/>
          <w:kern w:val="0"/>
          <w:sz w:val="27"/>
          <w:szCs w:val="27"/>
        </w:rPr>
      </w:pPr>
      <w:r>
        <w:rPr>
          <w:rFonts w:hint="eastAsia" w:ascii="宋体" w:hAnsi="宋体" w:cs="宋体"/>
          <w:kern w:val="0"/>
          <w:sz w:val="27"/>
          <w:szCs w:val="27"/>
        </w:rPr>
        <w:t>发包人：</w:t>
      </w:r>
      <w:r>
        <w:rPr>
          <w:rFonts w:hint="eastAsia" w:ascii="宋体" w:hAnsi="宋体" w:cs="宋体"/>
          <w:kern w:val="0"/>
          <w:sz w:val="27"/>
          <w:szCs w:val="27"/>
          <w:u w:val="single"/>
        </w:rPr>
        <w:t xml:space="preserve">       </w:t>
      </w:r>
      <w:r>
        <w:rPr>
          <w:rFonts w:hint="eastAsia" w:ascii="宋体" w:hAnsi="宋体" w:cs="宋体"/>
          <w:kern w:val="0"/>
          <w:sz w:val="27"/>
          <w:szCs w:val="27"/>
          <w:u w:val="single"/>
          <w:lang w:val="en-US" w:eastAsia="zh-CN"/>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（盖单位章）</w:t>
      </w:r>
      <w:r>
        <w:rPr>
          <w:rFonts w:hint="eastAsia" w:ascii="宋体" w:hAnsi="宋体" w:cs="宋体"/>
          <w:kern w:val="0"/>
          <w:sz w:val="27"/>
          <w:szCs w:val="27"/>
          <w:lang w:val="en-US" w:eastAsia="zh-CN"/>
        </w:rPr>
        <w:t xml:space="preserve">   </w:t>
      </w:r>
      <w:r>
        <w:rPr>
          <w:rFonts w:hint="eastAsia" w:ascii="宋体" w:hAnsi="宋体" w:cs="宋体"/>
          <w:kern w:val="0"/>
          <w:sz w:val="27"/>
          <w:szCs w:val="27"/>
        </w:rPr>
        <w:t>承包人：</w:t>
      </w:r>
      <w:r>
        <w:rPr>
          <w:rFonts w:hint="eastAsia" w:ascii="宋体" w:hAnsi="宋体" w:cs="宋体"/>
          <w:kern w:val="0"/>
          <w:sz w:val="27"/>
          <w:szCs w:val="27"/>
          <w:u w:val="single"/>
        </w:rPr>
        <w:t xml:space="preserve">  </w:t>
      </w:r>
      <w:r>
        <w:rPr>
          <w:rFonts w:hint="eastAsia" w:ascii="宋体" w:hAnsi="宋体" w:cs="宋体"/>
          <w:kern w:val="0"/>
          <w:sz w:val="27"/>
          <w:szCs w:val="27"/>
          <w:u w:val="single"/>
          <w:lang w:val="en-US" w:eastAsia="zh-CN"/>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（盖单位章）</w:t>
      </w:r>
    </w:p>
    <w:p>
      <w:pPr>
        <w:spacing w:line="500" w:lineRule="exact"/>
        <w:ind w:right="-210" w:rightChars="-100"/>
        <w:rPr>
          <w:rFonts w:ascii="宋体" w:hAnsi="宋体" w:cs="宋体"/>
          <w:kern w:val="0"/>
          <w:sz w:val="27"/>
          <w:szCs w:val="27"/>
        </w:rPr>
      </w:pPr>
    </w:p>
    <w:p>
      <w:pPr>
        <w:spacing w:line="500" w:lineRule="exact"/>
        <w:ind w:right="-210" w:rightChars="-100"/>
        <w:rPr>
          <w:rFonts w:ascii="宋体" w:hAnsi="宋体" w:cs="宋体"/>
          <w:kern w:val="0"/>
          <w:sz w:val="27"/>
          <w:szCs w:val="27"/>
        </w:rPr>
      </w:pPr>
      <w:r>
        <w:rPr>
          <w:rFonts w:hint="eastAsia" w:ascii="宋体" w:hAnsi="宋体" w:cs="宋体"/>
          <w:kern w:val="0"/>
          <w:sz w:val="27"/>
          <w:szCs w:val="27"/>
        </w:rPr>
        <w:t>法定代表人或其委托代理人：（签字）  法定代表人或其委托代理人：（签字）</w:t>
      </w:r>
    </w:p>
    <w:p>
      <w:pPr>
        <w:spacing w:line="500" w:lineRule="exact"/>
        <w:ind w:firstLine="540" w:firstLineChars="200"/>
        <w:rPr>
          <w:rFonts w:ascii="宋体" w:hAnsi="宋体" w:cs="宋体"/>
          <w:kern w:val="0"/>
          <w:sz w:val="27"/>
          <w:szCs w:val="27"/>
        </w:rPr>
      </w:pPr>
    </w:p>
    <w:p>
      <w:pPr>
        <w:spacing w:line="500" w:lineRule="exact"/>
        <w:ind w:firstLine="540" w:firstLineChars="200"/>
        <w:rPr>
          <w:rFonts w:ascii="宋体" w:hAnsi="宋体" w:cs="宋体"/>
          <w:kern w:val="0"/>
          <w:sz w:val="27"/>
          <w:szCs w:val="27"/>
        </w:rPr>
      </w:pPr>
      <w:r>
        <w:rPr>
          <w:rFonts w:hint="eastAsia" w:ascii="宋体" w:hAnsi="宋体" w:cs="宋体"/>
          <w:kern w:val="0"/>
          <w:sz w:val="27"/>
          <w:szCs w:val="27"/>
        </w:rPr>
        <w:t xml:space="preserve">  年       月       日                 年       月       日</w:t>
      </w:r>
    </w:p>
    <w:p>
      <w:pPr>
        <w:pStyle w:val="25"/>
        <w:ind w:firstLine="0" w:firstLineChars="0"/>
        <w:rPr>
          <w:rFonts w:ascii="仿宋" w:hAnsi="仿宋" w:eastAsia="仿宋"/>
          <w:color w:val="auto"/>
          <w:sz w:val="27"/>
          <w:szCs w:val="27"/>
          <w:highlight w:val="none"/>
        </w:rPr>
      </w:pPr>
    </w:p>
    <w:p>
      <w:pPr>
        <w:pStyle w:val="25"/>
        <w:ind w:firstLine="0" w:firstLineChars="0"/>
        <w:rPr>
          <w:rFonts w:ascii="仿宋" w:hAnsi="仿宋" w:eastAsia="仿宋"/>
          <w:color w:val="auto"/>
          <w:sz w:val="27"/>
          <w:szCs w:val="27"/>
          <w:highlight w:val="none"/>
        </w:rPr>
      </w:pPr>
    </w:p>
    <w:p>
      <w:pPr>
        <w:pStyle w:val="25"/>
        <w:ind w:firstLine="0" w:firstLineChars="0"/>
        <w:rPr>
          <w:rFonts w:ascii="仿宋" w:hAnsi="仿宋" w:eastAsia="仿宋"/>
          <w:color w:val="auto"/>
          <w:sz w:val="27"/>
          <w:szCs w:val="27"/>
          <w:highlight w:val="none"/>
        </w:rPr>
      </w:pPr>
    </w:p>
    <w:p>
      <w:pPr>
        <w:pStyle w:val="25"/>
        <w:ind w:firstLine="0" w:firstLineChars="0"/>
        <w:rPr>
          <w:rFonts w:ascii="仿宋" w:hAnsi="仿宋" w:eastAsia="仿宋"/>
          <w:color w:val="auto"/>
          <w:sz w:val="27"/>
          <w:szCs w:val="27"/>
          <w:highlight w:val="none"/>
        </w:rPr>
      </w:pPr>
    </w:p>
    <w:p>
      <w:pPr>
        <w:pStyle w:val="25"/>
        <w:ind w:firstLine="0" w:firstLineChars="0"/>
        <w:rPr>
          <w:rFonts w:ascii="仿宋" w:hAnsi="仿宋" w:eastAsia="仿宋"/>
          <w:color w:val="auto"/>
          <w:sz w:val="27"/>
          <w:szCs w:val="27"/>
          <w:highlight w:val="none"/>
        </w:rPr>
      </w:pPr>
    </w:p>
    <w:p>
      <w:pPr>
        <w:pStyle w:val="26"/>
        <w:rPr>
          <w:color w:val="auto"/>
          <w:sz w:val="20"/>
          <w:highlight w:val="none"/>
        </w:rPr>
      </w:pPr>
    </w:p>
    <w:p>
      <w:pPr>
        <w:pStyle w:val="26"/>
        <w:rPr>
          <w:color w:val="auto"/>
          <w:sz w:val="20"/>
          <w:highlight w:val="none"/>
        </w:rPr>
      </w:pPr>
    </w:p>
    <w:p>
      <w:pPr>
        <w:jc w:val="center"/>
        <w:rPr>
          <w:rFonts w:ascii="宋体" w:hAnsi="宋体"/>
          <w:color w:val="auto"/>
          <w:highlight w:val="none"/>
        </w:rPr>
      </w:pPr>
      <w:bookmarkStart w:id="26" w:name="_Toc6414"/>
    </w:p>
    <w:bookmarkEnd w:id="26"/>
    <w:p>
      <w:pPr>
        <w:pStyle w:val="19"/>
        <w:jc w:val="center"/>
        <w:rPr>
          <w:rFonts w:ascii="宋体" w:hAnsi="宋体"/>
          <w:color w:val="auto"/>
          <w:highlight w:val="none"/>
        </w:rPr>
      </w:pPr>
      <w:r>
        <w:rPr>
          <w:rFonts w:hint="eastAsia" w:ascii="宋体" w:hAnsi="宋体"/>
          <w:color w:val="auto"/>
          <w:highlight w:val="none"/>
        </w:rPr>
        <w:br w:type="page"/>
      </w:r>
      <w:bookmarkStart w:id="27" w:name="_Toc2436"/>
      <w:r>
        <w:rPr>
          <w:rFonts w:hint="eastAsia" w:ascii="宋体" w:hAnsi="宋体"/>
          <w:color w:val="auto"/>
          <w:highlight w:val="none"/>
        </w:rPr>
        <w:t>第二章  附件（投标文件格式）</w:t>
      </w:r>
      <w:bookmarkEnd w:id="27"/>
    </w:p>
    <w:p>
      <w:pPr>
        <w:jc w:val="center"/>
        <w:rPr>
          <w:rFonts w:ascii="宋体" w:hAnsi="宋体"/>
          <w:color w:val="auto"/>
          <w:sz w:val="84"/>
          <w:szCs w:val="84"/>
          <w:highlight w:val="none"/>
        </w:rPr>
      </w:pPr>
    </w:p>
    <w:p>
      <w:pPr>
        <w:jc w:val="center"/>
        <w:rPr>
          <w:rFonts w:ascii="宋体" w:hAnsi="宋体"/>
          <w:color w:val="auto"/>
          <w:sz w:val="84"/>
          <w:szCs w:val="84"/>
          <w:highlight w:val="none"/>
        </w:rPr>
      </w:pPr>
      <w:r>
        <w:rPr>
          <w:rFonts w:hint="eastAsia" w:ascii="宋体" w:hAnsi="宋体"/>
          <w:color w:val="auto"/>
          <w:sz w:val="84"/>
          <w:szCs w:val="84"/>
          <w:highlight w:val="none"/>
        </w:rPr>
        <w:t>投 标 文 件</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b/>
          <w:bCs/>
          <w:color w:val="auto"/>
          <w:sz w:val="32"/>
          <w:szCs w:val="32"/>
          <w:highlight w:val="none"/>
        </w:rPr>
      </w:pPr>
    </w:p>
    <w:p>
      <w:pPr>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 xml:space="preserve">项目名称： </w:t>
      </w:r>
    </w:p>
    <w:p>
      <w:pPr>
        <w:ind w:firstLine="281" w:firstLineChars="1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 xml:space="preserve">项目编号： </w:t>
      </w:r>
    </w:p>
    <w:p>
      <w:pPr>
        <w:ind w:firstLine="281" w:firstLineChars="1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投 标 人：（公章）</w:t>
      </w:r>
    </w:p>
    <w:p>
      <w:pPr>
        <w:ind w:firstLine="281" w:firstLineChars="100"/>
        <w:rPr>
          <w:rFonts w:ascii="宋体" w:hAnsi="宋体"/>
          <w:b/>
          <w:bCs/>
          <w:color w:val="auto"/>
          <w:sz w:val="28"/>
          <w:szCs w:val="28"/>
          <w:highlight w:val="none"/>
        </w:rPr>
      </w:pPr>
    </w:p>
    <w:p>
      <w:pPr>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年   月   日</w:t>
      </w:r>
    </w:p>
    <w:p>
      <w:pPr>
        <w:rPr>
          <w:color w:val="auto"/>
          <w:highlight w:val="none"/>
        </w:rPr>
      </w:pPr>
    </w:p>
    <w:p>
      <w:pPr>
        <w:rPr>
          <w:rFonts w:ascii="宋体" w:hAnsi="宋体"/>
          <w:color w:val="auto"/>
          <w:highlight w:val="none"/>
        </w:rPr>
      </w:pPr>
    </w:p>
    <w:p>
      <w:pPr>
        <w:pStyle w:val="26"/>
        <w:rPr>
          <w:rFonts w:ascii="宋体" w:hAnsi="宋体"/>
          <w:color w:val="auto"/>
          <w:highlight w:val="none"/>
        </w:rPr>
      </w:pPr>
    </w:p>
    <w:p>
      <w:pPr>
        <w:pStyle w:val="26"/>
        <w:rPr>
          <w:rFonts w:ascii="宋体" w:hAnsi="宋体"/>
          <w:color w:val="auto"/>
          <w:highlight w:val="none"/>
        </w:rPr>
      </w:pPr>
    </w:p>
    <w:p>
      <w:pPr>
        <w:pStyle w:val="26"/>
        <w:rPr>
          <w:rFonts w:ascii="宋体" w:hAnsi="宋体"/>
          <w:color w:val="auto"/>
          <w:highlight w:val="none"/>
        </w:rPr>
      </w:pPr>
    </w:p>
    <w:p>
      <w:pPr>
        <w:pStyle w:val="26"/>
        <w:rPr>
          <w:rFonts w:ascii="宋体" w:hAnsi="宋体"/>
          <w:color w:val="auto"/>
          <w:highlight w:val="none"/>
        </w:rPr>
      </w:pPr>
    </w:p>
    <w:p>
      <w:pPr>
        <w:pStyle w:val="6"/>
        <w:rPr>
          <w:color w:val="auto"/>
          <w:highlight w:val="none"/>
        </w:rPr>
      </w:pPr>
    </w:p>
    <w:p>
      <w:pPr>
        <w:pStyle w:val="6"/>
        <w:rPr>
          <w:color w:val="auto"/>
          <w:highlight w:val="none"/>
        </w:rPr>
      </w:pPr>
    </w:p>
    <w:p>
      <w:pPr>
        <w:pStyle w:val="20"/>
        <w:spacing w:before="0" w:after="0" w:line="460" w:lineRule="exact"/>
        <w:rPr>
          <w:rFonts w:ascii="宋体" w:hAnsi="宋体" w:eastAsia="宋体"/>
          <w:color w:val="auto"/>
          <w:highlight w:val="none"/>
        </w:rPr>
      </w:pPr>
      <w:bookmarkStart w:id="28" w:name="_Toc668"/>
      <w:bookmarkEnd w:id="28"/>
      <w:bookmarkStart w:id="29" w:name="_Toc475022383"/>
      <w:bookmarkEnd w:id="29"/>
      <w:bookmarkStart w:id="30" w:name="_Toc528748449"/>
      <w:bookmarkEnd w:id="30"/>
      <w:bookmarkStart w:id="31" w:name="_Toc22491"/>
      <w:bookmarkEnd w:id="31"/>
      <w:bookmarkStart w:id="32" w:name="_Toc29825"/>
      <w:r>
        <w:rPr>
          <w:rFonts w:hint="eastAsia" w:ascii="宋体" w:hAnsi="宋体" w:eastAsia="宋体"/>
          <w:color w:val="auto"/>
          <w:highlight w:val="none"/>
        </w:rPr>
        <w:t>1.投标文件资料清单（格式）</w:t>
      </w:r>
      <w:bookmarkEnd w:id="32"/>
    </w:p>
    <w:p>
      <w:pPr>
        <w:rPr>
          <w:color w:val="auto"/>
          <w:highlight w:val="none"/>
        </w:rPr>
      </w:pPr>
    </w:p>
    <w:tbl>
      <w:tblPr>
        <w:tblStyle w:val="16"/>
        <w:tblW w:w="9417" w:type="dxa"/>
        <w:tblCellSpacing w:w="0" w:type="dxa"/>
        <w:tblInd w:w="-5" w:type="dxa"/>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Layout w:type="fixed"/>
        <w:tblCellMar>
          <w:top w:w="0" w:type="dxa"/>
          <w:left w:w="0" w:type="dxa"/>
          <w:bottom w:w="0" w:type="dxa"/>
          <w:right w:w="0" w:type="dxa"/>
        </w:tblCellMar>
      </w:tblPr>
      <w:tblGrid>
        <w:gridCol w:w="1033"/>
        <w:gridCol w:w="5304"/>
        <w:gridCol w:w="3080"/>
      </w:tblGrid>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670" w:hRule="atLeast"/>
          <w:tblCellSpacing w:w="0" w:type="dxa"/>
        </w:trPr>
        <w:tc>
          <w:tcPr>
            <w:tcW w:w="1033" w:type="dxa"/>
            <w:vAlign w:val="center"/>
          </w:tcPr>
          <w:p>
            <w:pPr>
              <w:jc w:val="center"/>
              <w:rPr>
                <w:rFonts w:ascii="宋体" w:hAnsi="宋体"/>
                <w:bCs/>
                <w:color w:val="auto"/>
                <w:kern w:val="0"/>
                <w:sz w:val="28"/>
                <w:szCs w:val="28"/>
                <w:highlight w:val="none"/>
              </w:rPr>
            </w:pPr>
            <w:r>
              <w:rPr>
                <w:rFonts w:hint="eastAsia" w:ascii="宋体" w:hAnsi="宋体"/>
                <w:bCs/>
                <w:color w:val="auto"/>
                <w:kern w:val="0"/>
                <w:sz w:val="28"/>
                <w:szCs w:val="28"/>
                <w:highlight w:val="none"/>
              </w:rPr>
              <w:t>序号</w:t>
            </w:r>
          </w:p>
        </w:tc>
        <w:tc>
          <w:tcPr>
            <w:tcW w:w="5304" w:type="dxa"/>
            <w:vAlign w:val="center"/>
          </w:tcPr>
          <w:p>
            <w:pPr>
              <w:jc w:val="center"/>
              <w:rPr>
                <w:rFonts w:ascii="宋体" w:hAnsi="宋体"/>
                <w:bCs/>
                <w:color w:val="auto"/>
                <w:kern w:val="0"/>
                <w:sz w:val="28"/>
                <w:szCs w:val="28"/>
                <w:highlight w:val="none"/>
              </w:rPr>
            </w:pPr>
            <w:r>
              <w:rPr>
                <w:rFonts w:hint="eastAsia" w:ascii="宋体" w:hAnsi="宋体"/>
                <w:bCs/>
                <w:color w:val="auto"/>
                <w:kern w:val="0"/>
                <w:sz w:val="28"/>
                <w:szCs w:val="28"/>
                <w:highlight w:val="none"/>
              </w:rPr>
              <w:t>资料名称</w:t>
            </w:r>
          </w:p>
        </w:tc>
        <w:tc>
          <w:tcPr>
            <w:tcW w:w="3080" w:type="dxa"/>
            <w:vAlign w:val="center"/>
          </w:tcPr>
          <w:p>
            <w:pPr>
              <w:jc w:val="center"/>
              <w:rPr>
                <w:rFonts w:ascii="宋体" w:hAnsi="宋体"/>
                <w:bCs/>
                <w:color w:val="auto"/>
                <w:kern w:val="0"/>
                <w:sz w:val="28"/>
                <w:szCs w:val="28"/>
                <w:highlight w:val="none"/>
              </w:rPr>
            </w:pPr>
            <w:r>
              <w:rPr>
                <w:rFonts w:hint="eastAsia" w:ascii="宋体" w:hAnsi="宋体"/>
                <w:bCs/>
                <w:color w:val="auto"/>
                <w:kern w:val="0"/>
                <w:sz w:val="28"/>
                <w:szCs w:val="28"/>
                <w:highlight w:val="none"/>
              </w:rPr>
              <w:t>页码范围</w:t>
            </w: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613"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2</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3</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4</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5</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6</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7</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8</w:t>
            </w:r>
          </w:p>
        </w:tc>
        <w:tc>
          <w:tcPr>
            <w:tcW w:w="5304" w:type="dxa"/>
          </w:tcPr>
          <w:p>
            <w:pPr>
              <w:spacing w:line="360" w:lineRule="auto"/>
              <w:jc w:val="left"/>
              <w:rPr>
                <w:rFonts w:ascii="宋体" w:hAnsi="宋体"/>
                <w:color w:val="auto"/>
                <w:kern w:val="0"/>
                <w:sz w:val="28"/>
                <w:szCs w:val="28"/>
                <w:highlight w:val="none"/>
              </w:rPr>
            </w:pPr>
          </w:p>
        </w:tc>
        <w:tc>
          <w:tcPr>
            <w:tcW w:w="3080" w:type="dxa"/>
            <w:vAlign w:val="center"/>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9</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10</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11</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12</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13</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14</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670"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15</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r>
        <w:tblPrEx>
          <w:tblBorders>
            <w:top w:val="outset" w:color="000000" w:sz="6" w:space="0"/>
            <w:left w:val="outset" w:color="000000" w:sz="6" w:space="0"/>
            <w:bottom w:val="outset" w:color="000000" w:sz="6" w:space="0"/>
            <w:right w:val="outset" w:color="000000" w:sz="6" w:space="0"/>
            <w:insideH w:val="none" w:color="000000" w:sz="0" w:space="0"/>
            <w:insideV w:val="none" w:color="000000" w:sz="0" w:space="0"/>
          </w:tblBorders>
          <w:tblCellMar>
            <w:top w:w="0" w:type="dxa"/>
            <w:left w:w="0" w:type="dxa"/>
            <w:bottom w:w="0" w:type="dxa"/>
            <w:right w:w="0" w:type="dxa"/>
          </w:tblCellMar>
        </w:tblPrEx>
        <w:trPr>
          <w:trHeight w:val="670" w:hRule="atLeast"/>
          <w:tblCellSpacing w:w="0" w:type="dxa"/>
        </w:trPr>
        <w:tc>
          <w:tcPr>
            <w:tcW w:w="1033" w:type="dxa"/>
            <w:vAlign w:val="center"/>
          </w:tcPr>
          <w:p>
            <w:pPr>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w:t>
            </w:r>
          </w:p>
        </w:tc>
        <w:tc>
          <w:tcPr>
            <w:tcW w:w="5304" w:type="dxa"/>
            <w:vAlign w:val="center"/>
          </w:tcPr>
          <w:p>
            <w:pPr>
              <w:spacing w:line="360" w:lineRule="auto"/>
              <w:jc w:val="left"/>
              <w:rPr>
                <w:rFonts w:ascii="宋体" w:hAnsi="宋体"/>
                <w:color w:val="auto"/>
                <w:kern w:val="0"/>
                <w:sz w:val="28"/>
                <w:szCs w:val="28"/>
                <w:highlight w:val="none"/>
              </w:rPr>
            </w:pPr>
          </w:p>
        </w:tc>
        <w:tc>
          <w:tcPr>
            <w:tcW w:w="3080" w:type="dxa"/>
          </w:tcPr>
          <w:p>
            <w:pPr>
              <w:spacing w:line="360" w:lineRule="auto"/>
              <w:jc w:val="left"/>
              <w:rPr>
                <w:rFonts w:ascii="宋体" w:hAnsi="宋体"/>
                <w:color w:val="auto"/>
                <w:kern w:val="0"/>
                <w:sz w:val="28"/>
                <w:szCs w:val="28"/>
                <w:highlight w:val="none"/>
              </w:rPr>
            </w:pPr>
          </w:p>
        </w:tc>
      </w:tr>
    </w:tbl>
    <w:p>
      <w:pPr>
        <w:rPr>
          <w:color w:val="auto"/>
          <w:highlight w:val="none"/>
        </w:rPr>
      </w:pPr>
    </w:p>
    <w:p>
      <w:pPr>
        <w:rPr>
          <w:color w:val="auto"/>
          <w:highlight w:val="none"/>
        </w:rPr>
      </w:pPr>
    </w:p>
    <w:p>
      <w:pPr>
        <w:pStyle w:val="6"/>
        <w:rPr>
          <w:color w:val="auto"/>
          <w:highlight w:val="none"/>
        </w:rPr>
      </w:pPr>
    </w:p>
    <w:p>
      <w:pPr>
        <w:pStyle w:val="26"/>
        <w:rPr>
          <w:rFonts w:ascii="宋体" w:hAnsi="宋体"/>
          <w:color w:val="auto"/>
          <w:highlight w:val="none"/>
        </w:rPr>
      </w:pPr>
    </w:p>
    <w:p>
      <w:pPr>
        <w:widowControl/>
        <w:spacing w:line="440" w:lineRule="exact"/>
        <w:jc w:val="center"/>
        <w:rPr>
          <w:rFonts w:hint="eastAsia" w:ascii="宋体" w:hAnsi="宋体"/>
          <w:b/>
          <w:color w:val="auto"/>
          <w:kern w:val="0"/>
          <w:sz w:val="32"/>
          <w:szCs w:val="32"/>
          <w:highlight w:val="none"/>
        </w:rPr>
      </w:pPr>
    </w:p>
    <w:p>
      <w:pPr>
        <w:pStyle w:val="20"/>
        <w:spacing w:before="0" w:after="0" w:line="460" w:lineRule="exact"/>
        <w:rPr>
          <w:rFonts w:hint="eastAsia" w:ascii="宋体" w:hAnsi="宋体" w:eastAsia="宋体"/>
          <w:color w:val="auto"/>
          <w:highlight w:val="none"/>
        </w:rPr>
      </w:pPr>
      <w:bookmarkStart w:id="33" w:name="_Toc30631"/>
      <w:r>
        <w:rPr>
          <w:rFonts w:hint="eastAsia" w:ascii="宋体" w:hAnsi="宋体" w:eastAsia="宋体"/>
          <w:color w:val="auto"/>
          <w:highlight w:val="none"/>
        </w:rPr>
        <w:t>2.投标函（格式）</w:t>
      </w:r>
      <w:bookmarkEnd w:id="33"/>
    </w:p>
    <w:p>
      <w:pPr>
        <w:widowControl/>
        <w:spacing w:before="100" w:beforeAutospacing="1" w:line="440" w:lineRule="exact"/>
        <w:jc w:val="left"/>
        <w:rPr>
          <w:rFonts w:ascii="宋体" w:hAnsi="宋体"/>
          <w:color w:val="auto"/>
          <w:kern w:val="0"/>
          <w:sz w:val="27"/>
          <w:szCs w:val="27"/>
          <w:highlight w:val="none"/>
        </w:rPr>
      </w:pPr>
      <w:r>
        <w:rPr>
          <w:rFonts w:hint="eastAsia" w:ascii="宋体" w:hAnsi="宋体"/>
          <w:color w:val="auto"/>
          <w:kern w:val="0"/>
          <w:sz w:val="27"/>
          <w:szCs w:val="27"/>
          <w:highlight w:val="none"/>
        </w:rPr>
        <w:t>赣州佳宁企业咨询服务有限公司：</w:t>
      </w:r>
    </w:p>
    <w:p>
      <w:pPr>
        <w:spacing w:line="500" w:lineRule="exact"/>
        <w:ind w:firstLine="540" w:firstLineChars="200"/>
        <w:rPr>
          <w:rFonts w:ascii="宋体" w:hAnsi="宋体"/>
          <w:color w:val="auto"/>
          <w:kern w:val="0"/>
          <w:sz w:val="27"/>
          <w:szCs w:val="27"/>
          <w:highlight w:val="none"/>
          <w:u w:val="single"/>
        </w:rPr>
      </w:pPr>
      <w:r>
        <w:rPr>
          <w:rFonts w:hint="eastAsia" w:ascii="宋体" w:hAnsi="宋体"/>
          <w:color w:val="auto"/>
          <w:kern w:val="0"/>
          <w:sz w:val="27"/>
          <w:szCs w:val="27"/>
          <w:highlight w:val="none"/>
          <w:u w:val="single"/>
        </w:rPr>
        <w:t>（投标人名称）</w:t>
      </w:r>
      <w:r>
        <w:rPr>
          <w:rFonts w:hint="eastAsia" w:ascii="宋体" w:hAnsi="宋体"/>
          <w:color w:val="auto"/>
          <w:kern w:val="0"/>
          <w:sz w:val="27"/>
          <w:szCs w:val="27"/>
          <w:highlight w:val="none"/>
        </w:rPr>
        <w:t>系中华人民共和国合法企业，注册地址：</w:t>
      </w:r>
      <w:r>
        <w:rPr>
          <w:rFonts w:hint="eastAsia" w:ascii="宋体" w:hAnsi="宋体"/>
          <w:color w:val="auto"/>
          <w:kern w:val="0"/>
          <w:sz w:val="27"/>
          <w:szCs w:val="27"/>
          <w:highlight w:val="none"/>
          <w:u w:val="single"/>
          <w:lang w:val="en-US" w:eastAsia="zh-CN"/>
        </w:rPr>
        <w:t xml:space="preserve">         </w:t>
      </w:r>
      <w:r>
        <w:rPr>
          <w:rFonts w:hint="eastAsia" w:ascii="宋体" w:hAnsi="宋体"/>
          <w:color w:val="auto"/>
          <w:kern w:val="0"/>
          <w:sz w:val="27"/>
          <w:szCs w:val="27"/>
          <w:highlight w:val="none"/>
        </w:rPr>
        <w:t xml:space="preserve">。我方就参加本次投标有关事项郑重声明如下： </w:t>
      </w:r>
    </w:p>
    <w:p>
      <w:pPr>
        <w:spacing w:line="500" w:lineRule="exact"/>
        <w:ind w:firstLine="135" w:firstLineChars="50"/>
        <w:rPr>
          <w:rFonts w:ascii="宋体" w:hAnsi="宋体"/>
          <w:color w:val="auto"/>
          <w:kern w:val="0"/>
          <w:sz w:val="27"/>
          <w:szCs w:val="27"/>
          <w:highlight w:val="none"/>
        </w:rPr>
      </w:pPr>
      <w:r>
        <w:rPr>
          <w:rFonts w:hint="eastAsia" w:ascii="宋体" w:hAnsi="宋体"/>
          <w:color w:val="auto"/>
          <w:kern w:val="0"/>
          <w:sz w:val="27"/>
          <w:szCs w:val="27"/>
          <w:highlight w:val="none"/>
        </w:rPr>
        <w:t>一、我方完全理解并接受该项目招标文件所有要求。</w:t>
      </w:r>
    </w:p>
    <w:p>
      <w:pPr>
        <w:spacing w:line="500" w:lineRule="exact"/>
        <w:ind w:firstLine="135" w:firstLineChars="50"/>
        <w:rPr>
          <w:rFonts w:ascii="宋体" w:hAnsi="宋体"/>
          <w:color w:val="auto"/>
          <w:kern w:val="0"/>
          <w:sz w:val="27"/>
          <w:szCs w:val="27"/>
          <w:highlight w:val="none"/>
        </w:rPr>
      </w:pPr>
      <w:r>
        <w:rPr>
          <w:rFonts w:hint="eastAsia" w:ascii="宋体" w:hAnsi="宋体"/>
          <w:color w:val="auto"/>
          <w:kern w:val="0"/>
          <w:sz w:val="27"/>
          <w:szCs w:val="27"/>
          <w:highlight w:val="none"/>
        </w:rPr>
        <w:t xml:space="preserve">二、我方提交的所有投标文件、资料都是准确和真实的，如有虚假或隐瞒，我方愿意承担一切法律责任。 </w:t>
      </w:r>
    </w:p>
    <w:p>
      <w:pPr>
        <w:spacing w:line="500" w:lineRule="exact"/>
        <w:ind w:firstLine="135" w:firstLineChars="50"/>
        <w:rPr>
          <w:rFonts w:ascii="宋体" w:hAnsi="宋体"/>
          <w:color w:val="auto"/>
          <w:kern w:val="0"/>
          <w:sz w:val="27"/>
          <w:szCs w:val="27"/>
          <w:highlight w:val="none"/>
        </w:rPr>
      </w:pPr>
      <w:r>
        <w:rPr>
          <w:rFonts w:hint="eastAsia" w:ascii="宋体" w:hAnsi="宋体"/>
          <w:color w:val="auto"/>
          <w:kern w:val="0"/>
          <w:sz w:val="27"/>
          <w:szCs w:val="27"/>
          <w:highlight w:val="none"/>
        </w:rPr>
        <w:t xml:space="preserve">三、我方承诺按照招标文件要求，提供招标项目的技术服务。 </w:t>
      </w:r>
    </w:p>
    <w:p>
      <w:pPr>
        <w:spacing w:line="500" w:lineRule="exact"/>
        <w:ind w:firstLine="135" w:firstLineChars="50"/>
        <w:rPr>
          <w:rFonts w:ascii="宋体" w:hAnsi="宋体"/>
          <w:color w:val="auto"/>
          <w:kern w:val="0"/>
          <w:sz w:val="27"/>
          <w:szCs w:val="27"/>
          <w:highlight w:val="none"/>
        </w:rPr>
      </w:pPr>
      <w:r>
        <w:rPr>
          <w:rFonts w:hint="eastAsia" w:ascii="宋体" w:hAnsi="宋体"/>
          <w:color w:val="auto"/>
          <w:kern w:val="0"/>
          <w:sz w:val="27"/>
          <w:szCs w:val="27"/>
          <w:highlight w:val="none"/>
        </w:rPr>
        <w:t>四、我方按招标文件要求提交投标文件正本一式</w:t>
      </w:r>
      <w:r>
        <w:rPr>
          <w:rFonts w:hint="eastAsia" w:ascii="宋体" w:hAnsi="宋体"/>
          <w:color w:val="auto"/>
          <w:kern w:val="0"/>
          <w:sz w:val="27"/>
          <w:szCs w:val="27"/>
          <w:highlight w:val="none"/>
          <w:u w:val="single"/>
        </w:rPr>
        <w:t xml:space="preserve"> 1 </w:t>
      </w:r>
      <w:r>
        <w:rPr>
          <w:rFonts w:hint="eastAsia" w:ascii="宋体" w:hAnsi="宋体"/>
          <w:color w:val="auto"/>
          <w:kern w:val="0"/>
          <w:sz w:val="27"/>
          <w:szCs w:val="27"/>
          <w:highlight w:val="none"/>
        </w:rPr>
        <w:t>份，副本一式</w:t>
      </w:r>
      <w:r>
        <w:rPr>
          <w:rFonts w:hint="eastAsia" w:ascii="宋体" w:hAnsi="宋体"/>
          <w:color w:val="auto"/>
          <w:kern w:val="0"/>
          <w:sz w:val="27"/>
          <w:szCs w:val="27"/>
          <w:highlight w:val="none"/>
          <w:u w:val="single"/>
        </w:rPr>
        <w:t xml:space="preserve"> 4 </w:t>
      </w:r>
      <w:r>
        <w:rPr>
          <w:rFonts w:hint="eastAsia" w:ascii="宋体" w:hAnsi="宋体"/>
          <w:color w:val="auto"/>
          <w:kern w:val="0"/>
          <w:sz w:val="27"/>
          <w:szCs w:val="27"/>
          <w:highlight w:val="none"/>
        </w:rPr>
        <w:t xml:space="preserve"> 份。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五、我方投标报价为闭口价。即在投标有效期和合同有效期内，该报价固定不变。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六、如果我方中标，我方将履行招标文件中规定的各项要求以及我方投标文件的各项承诺，按《中华人民共和国民法典》及合同约定条款承担我方责任。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七、我方未为采购项目提供整体设计、规范编制或者项目管理、监理、检测等服务。</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八、我方理解，最低报价不是中标的唯一条件。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九、我方同意按有关规定及招标文件要求，缴纳足额投标保证金。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十、若我方中标，愿意按有关规定及招标文件要求缴纳招标代理服务费。 </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十一、本投标有效期为从投标文件提交截止之日起90天。</w:t>
      </w:r>
    </w:p>
    <w:p>
      <w:pPr>
        <w:spacing w:line="500" w:lineRule="exact"/>
        <w:ind w:left="134" w:leftChars="64"/>
        <w:rPr>
          <w:rFonts w:ascii="宋体" w:hAnsi="宋体"/>
          <w:color w:val="auto"/>
          <w:kern w:val="0"/>
          <w:sz w:val="27"/>
          <w:szCs w:val="27"/>
          <w:highlight w:val="none"/>
        </w:rPr>
      </w:pPr>
      <w:r>
        <w:rPr>
          <w:rFonts w:hint="eastAsia" w:ascii="宋体" w:hAnsi="宋体"/>
          <w:color w:val="auto"/>
          <w:kern w:val="0"/>
          <w:sz w:val="27"/>
          <w:szCs w:val="27"/>
          <w:highlight w:val="none"/>
        </w:rPr>
        <w:t xml:space="preserve">十二、与本投标有关的一切正式往来信函请寄: </w:t>
      </w:r>
    </w:p>
    <w:p>
      <w:pPr>
        <w:spacing w:line="500" w:lineRule="exact"/>
        <w:ind w:left="134" w:leftChars="64" w:firstLine="675" w:firstLineChars="250"/>
        <w:rPr>
          <w:rFonts w:ascii="宋体" w:hAnsi="宋体"/>
          <w:color w:val="auto"/>
          <w:kern w:val="0"/>
          <w:sz w:val="27"/>
          <w:szCs w:val="27"/>
          <w:highlight w:val="none"/>
        </w:rPr>
      </w:pPr>
      <w:r>
        <w:rPr>
          <w:rFonts w:hint="eastAsia" w:ascii="宋体" w:hAnsi="宋体"/>
          <w:color w:val="auto"/>
          <w:kern w:val="0"/>
          <w:sz w:val="27"/>
          <w:szCs w:val="27"/>
          <w:highlight w:val="none"/>
        </w:rPr>
        <w:t xml:space="preserve">地址：           传真：          </w:t>
      </w:r>
    </w:p>
    <w:p>
      <w:pPr>
        <w:spacing w:line="500" w:lineRule="exact"/>
        <w:ind w:left="134" w:leftChars="64" w:firstLine="675" w:firstLineChars="250"/>
        <w:rPr>
          <w:rFonts w:ascii="宋体" w:hAnsi="宋体"/>
          <w:color w:val="auto"/>
          <w:kern w:val="0"/>
          <w:sz w:val="27"/>
          <w:szCs w:val="27"/>
          <w:highlight w:val="none"/>
        </w:rPr>
      </w:pPr>
      <w:r>
        <w:rPr>
          <w:rFonts w:hint="eastAsia" w:ascii="宋体" w:hAnsi="宋体"/>
          <w:color w:val="auto"/>
          <w:kern w:val="0"/>
          <w:sz w:val="27"/>
          <w:szCs w:val="27"/>
          <w:highlight w:val="none"/>
        </w:rPr>
        <w:t xml:space="preserve">电话：           邮箱： </w:t>
      </w:r>
    </w:p>
    <w:p>
      <w:pPr>
        <w:spacing w:line="500" w:lineRule="exact"/>
        <w:ind w:right="540" w:firstLine="1350" w:firstLineChars="500"/>
        <w:jc w:val="left"/>
        <w:rPr>
          <w:rFonts w:ascii="宋体" w:hAnsi="宋体"/>
          <w:color w:val="auto"/>
          <w:kern w:val="0"/>
          <w:sz w:val="27"/>
          <w:szCs w:val="27"/>
          <w:highlight w:val="none"/>
        </w:rPr>
      </w:pPr>
    </w:p>
    <w:p>
      <w:pPr>
        <w:spacing w:line="500" w:lineRule="exact"/>
        <w:ind w:right="540" w:firstLine="280" w:firstLineChars="1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hint="eastAsia" w:ascii="宋体" w:hAnsi="宋体"/>
          <w:color w:val="auto"/>
          <w:kern w:val="0"/>
          <w:sz w:val="27"/>
          <w:szCs w:val="27"/>
          <w:highlight w:val="none"/>
        </w:rPr>
        <w:t>：</w:t>
      </w:r>
    </w:p>
    <w:p>
      <w:pPr>
        <w:spacing w:line="500" w:lineRule="exact"/>
        <w:ind w:right="540" w:firstLine="280" w:firstLineChars="100"/>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r>
        <w:rPr>
          <w:rFonts w:hint="eastAsia" w:ascii="宋体" w:hAnsi="宋体"/>
          <w:color w:val="auto"/>
          <w:kern w:val="0"/>
          <w:sz w:val="27"/>
          <w:szCs w:val="27"/>
          <w:highlight w:val="none"/>
        </w:rPr>
        <w:t>：</w:t>
      </w:r>
    </w:p>
    <w:p>
      <w:pPr>
        <w:pStyle w:val="25"/>
        <w:ind w:firstLine="280"/>
        <w:jc w:val="right"/>
        <w:rPr>
          <w:color w:val="auto"/>
          <w:sz w:val="28"/>
          <w:szCs w:val="28"/>
          <w:highlight w:val="none"/>
        </w:rPr>
        <w:sectPr>
          <w:headerReference r:id="rId4" w:type="default"/>
          <w:footerReference r:id="rId5" w:type="default"/>
          <w:pgSz w:w="11906" w:h="16838"/>
          <w:pgMar w:top="1440" w:right="1440" w:bottom="1440" w:left="1440" w:header="851" w:footer="992" w:gutter="0"/>
          <w:pgNumType w:start="1"/>
          <w:cols w:space="720" w:num="1"/>
          <w:docGrid w:type="lines" w:linePitch="314" w:charSpace="0"/>
        </w:sectPr>
      </w:pPr>
      <w:r>
        <w:rPr>
          <w:rFonts w:hint="eastAsia"/>
          <w:color w:val="auto"/>
          <w:sz w:val="28"/>
          <w:szCs w:val="28"/>
          <w:highlight w:val="none"/>
        </w:rPr>
        <w:t>年 月 日</w:t>
      </w:r>
    </w:p>
    <w:p>
      <w:pPr>
        <w:pStyle w:val="20"/>
        <w:spacing w:before="0" w:after="0" w:line="460" w:lineRule="exact"/>
        <w:ind w:firstLine="0"/>
        <w:rPr>
          <w:rFonts w:ascii="宋体" w:hAnsi="宋体" w:eastAsia="宋体"/>
          <w:color w:val="auto"/>
          <w:highlight w:val="none"/>
        </w:rPr>
      </w:pPr>
      <w:bookmarkStart w:id="34" w:name="_Toc469900217"/>
      <w:bookmarkEnd w:id="34"/>
      <w:bookmarkStart w:id="35" w:name="_Toc464514085"/>
      <w:bookmarkEnd w:id="35"/>
      <w:bookmarkStart w:id="36" w:name="_Toc480381750"/>
      <w:bookmarkEnd w:id="36"/>
      <w:bookmarkStart w:id="37" w:name="_Toc480288483"/>
      <w:bookmarkEnd w:id="37"/>
      <w:bookmarkStart w:id="38" w:name="_Toc32021"/>
      <w:bookmarkEnd w:id="38"/>
      <w:bookmarkStart w:id="39" w:name="_Toc467084570"/>
      <w:bookmarkEnd w:id="39"/>
      <w:bookmarkStart w:id="40" w:name="_Toc479784587"/>
      <w:bookmarkEnd w:id="40"/>
      <w:bookmarkStart w:id="41" w:name="_Toc484190075"/>
      <w:bookmarkEnd w:id="41"/>
      <w:bookmarkStart w:id="42" w:name="_Toc13262"/>
      <w:bookmarkEnd w:id="42"/>
      <w:bookmarkStart w:id="43" w:name="_Toc520046370"/>
      <w:bookmarkEnd w:id="43"/>
      <w:bookmarkStart w:id="44" w:name="_Toc478485943"/>
      <w:bookmarkEnd w:id="44"/>
      <w:bookmarkStart w:id="45" w:name="_Toc9937"/>
      <w:bookmarkStart w:id="46" w:name="_Toc27408"/>
      <w:bookmarkStart w:id="47" w:name="_Toc5478"/>
      <w:r>
        <w:rPr>
          <w:rFonts w:hint="eastAsia" w:ascii="宋体" w:hAnsi="宋体" w:eastAsia="宋体"/>
          <w:color w:val="auto"/>
          <w:highlight w:val="none"/>
        </w:rPr>
        <w:t>3.开标一览表明细（格式）</w:t>
      </w:r>
      <w:bookmarkEnd w:id="45"/>
    </w:p>
    <w:p>
      <w:pPr>
        <w:spacing w:line="400" w:lineRule="exact"/>
        <w:rPr>
          <w:rFonts w:ascii="宋体" w:hAnsi="宋体"/>
          <w:color w:val="auto"/>
          <w:highlight w:val="none"/>
        </w:rPr>
      </w:pPr>
    </w:p>
    <w:tbl>
      <w:tblPr>
        <w:tblStyle w:val="16"/>
        <w:tblW w:w="1348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3710"/>
        <w:gridCol w:w="1091"/>
        <w:gridCol w:w="1092"/>
        <w:gridCol w:w="2394"/>
        <w:gridCol w:w="2995"/>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920"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品目</w:t>
            </w:r>
          </w:p>
        </w:tc>
        <w:tc>
          <w:tcPr>
            <w:tcW w:w="3710"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项目名称</w:t>
            </w:r>
          </w:p>
        </w:tc>
        <w:tc>
          <w:tcPr>
            <w:tcW w:w="1091"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数量</w:t>
            </w:r>
          </w:p>
        </w:tc>
        <w:tc>
          <w:tcPr>
            <w:tcW w:w="1092"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单位</w:t>
            </w:r>
          </w:p>
        </w:tc>
        <w:tc>
          <w:tcPr>
            <w:tcW w:w="2394" w:type="dxa"/>
            <w:vAlign w:val="center"/>
          </w:tcPr>
          <w:p>
            <w:pPr>
              <w:jc w:val="center"/>
              <w:rPr>
                <w:rFonts w:hint="eastAsia" w:ascii="宋体" w:hAnsi="宋体"/>
                <w:color w:val="auto"/>
                <w:kern w:val="0"/>
                <w:sz w:val="27"/>
                <w:szCs w:val="27"/>
                <w:highlight w:val="none"/>
              </w:rPr>
            </w:pPr>
            <w:r>
              <w:rPr>
                <w:rFonts w:hint="eastAsia" w:ascii="宋体" w:hAnsi="宋体"/>
                <w:color w:val="auto"/>
                <w:kern w:val="0"/>
                <w:sz w:val="27"/>
                <w:szCs w:val="27"/>
                <w:highlight w:val="none"/>
              </w:rPr>
              <w:t>投标</w:t>
            </w:r>
            <w:r>
              <w:rPr>
                <w:rFonts w:hint="eastAsia" w:ascii="宋体" w:hAnsi="宋体"/>
                <w:color w:val="auto"/>
                <w:kern w:val="0"/>
                <w:sz w:val="27"/>
                <w:szCs w:val="27"/>
                <w:highlight w:val="none"/>
                <w:lang w:val="en-US" w:eastAsia="zh-CN"/>
              </w:rPr>
              <w:t>发行</w:t>
            </w:r>
            <w:r>
              <w:rPr>
                <w:rFonts w:hint="eastAsia" w:ascii="宋体" w:hAnsi="宋体"/>
                <w:color w:val="auto"/>
                <w:kern w:val="0"/>
                <w:sz w:val="27"/>
                <w:szCs w:val="27"/>
                <w:highlight w:val="none"/>
              </w:rPr>
              <w:t>费率</w:t>
            </w:r>
          </w:p>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w:t>
            </w:r>
            <w:r>
              <w:rPr>
                <w:rFonts w:hint="eastAsia" w:ascii="宋体" w:hAnsi="宋体"/>
                <w:color w:val="auto"/>
                <w:kern w:val="0"/>
                <w:sz w:val="28"/>
                <w:szCs w:val="28"/>
                <w:highlight w:val="none"/>
              </w:rPr>
              <w:t>‰</w:t>
            </w:r>
            <w:r>
              <w:rPr>
                <w:rFonts w:ascii="宋体" w:hAnsi="宋体"/>
                <w:color w:val="auto"/>
                <w:kern w:val="0"/>
                <w:sz w:val="27"/>
                <w:szCs w:val="27"/>
                <w:highlight w:val="none"/>
              </w:rPr>
              <w:t>/</w:t>
            </w:r>
            <w:r>
              <w:rPr>
                <w:rFonts w:hint="eastAsia" w:ascii="宋体" w:hAnsi="宋体"/>
                <w:color w:val="auto"/>
                <w:kern w:val="0"/>
                <w:sz w:val="27"/>
                <w:szCs w:val="27"/>
                <w:highlight w:val="none"/>
              </w:rPr>
              <w:t>年)</w:t>
            </w:r>
          </w:p>
        </w:tc>
        <w:tc>
          <w:tcPr>
            <w:tcW w:w="2995"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是否属于中、小、微企业、监狱或残疾人企业</w:t>
            </w:r>
          </w:p>
        </w:tc>
        <w:tc>
          <w:tcPr>
            <w:tcW w:w="1278"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20" w:type="dxa"/>
            <w:vAlign w:val="center"/>
          </w:tcPr>
          <w:p>
            <w:pPr>
              <w:jc w:val="center"/>
              <w:rPr>
                <w:rFonts w:ascii="宋体" w:hAnsi="宋体"/>
                <w:color w:val="auto"/>
                <w:kern w:val="0"/>
                <w:sz w:val="27"/>
                <w:szCs w:val="27"/>
                <w:highlight w:val="none"/>
              </w:rPr>
            </w:pPr>
            <w:r>
              <w:rPr>
                <w:rFonts w:hint="eastAsia" w:ascii="宋体" w:hAnsi="宋体"/>
                <w:color w:val="auto"/>
                <w:kern w:val="0"/>
                <w:sz w:val="27"/>
                <w:szCs w:val="27"/>
                <w:highlight w:val="none"/>
              </w:rPr>
              <w:t>一</w:t>
            </w:r>
          </w:p>
        </w:tc>
        <w:tc>
          <w:tcPr>
            <w:tcW w:w="3710" w:type="dxa"/>
            <w:vAlign w:val="center"/>
          </w:tcPr>
          <w:p>
            <w:pPr>
              <w:jc w:val="center"/>
              <w:rPr>
                <w:rFonts w:ascii="宋体" w:hAnsi="宋体"/>
                <w:bCs/>
                <w:color w:val="auto"/>
                <w:kern w:val="0"/>
                <w:sz w:val="27"/>
                <w:szCs w:val="27"/>
                <w:highlight w:val="none"/>
              </w:rPr>
            </w:pPr>
            <w:r>
              <w:rPr>
                <w:rFonts w:hint="eastAsia" w:ascii="宋体" w:hAnsi="宋体"/>
                <w:color w:val="auto"/>
                <w:sz w:val="28"/>
                <w:szCs w:val="28"/>
                <w:highlight w:val="none"/>
                <w:lang w:val="en-US" w:eastAsia="zh-CN"/>
              </w:rPr>
              <w:t>赣州交通控股集团有限公司2024年度</w:t>
            </w:r>
            <w:r>
              <w:rPr>
                <w:rFonts w:hint="eastAsia" w:ascii="宋体" w:hAnsi="宋体"/>
                <w:color w:val="auto"/>
                <w:sz w:val="28"/>
                <w:szCs w:val="28"/>
                <w:highlight w:val="none"/>
                <w:lang w:eastAsia="zh-CN"/>
              </w:rPr>
              <w:t>非公开发行公司债券承销商公开采购项目</w:t>
            </w:r>
            <w:r>
              <w:rPr>
                <w:rFonts w:hint="eastAsia" w:ascii="宋体" w:hAnsi="宋体"/>
                <w:color w:val="auto"/>
                <w:kern w:val="0"/>
                <w:sz w:val="27"/>
                <w:szCs w:val="27"/>
                <w:highlight w:val="none"/>
              </w:rPr>
              <w:t>（国内服务）</w:t>
            </w:r>
          </w:p>
        </w:tc>
        <w:tc>
          <w:tcPr>
            <w:tcW w:w="1091" w:type="dxa"/>
            <w:vAlign w:val="center"/>
          </w:tcPr>
          <w:p>
            <w:pPr>
              <w:jc w:val="center"/>
              <w:rPr>
                <w:rFonts w:ascii="宋体" w:hAnsi="宋体"/>
                <w:color w:val="auto"/>
                <w:kern w:val="0"/>
                <w:sz w:val="27"/>
                <w:szCs w:val="27"/>
                <w:highlight w:val="none"/>
              </w:rPr>
            </w:pPr>
          </w:p>
        </w:tc>
        <w:tc>
          <w:tcPr>
            <w:tcW w:w="1092" w:type="dxa"/>
            <w:vAlign w:val="center"/>
          </w:tcPr>
          <w:p>
            <w:pPr>
              <w:jc w:val="center"/>
              <w:rPr>
                <w:rFonts w:ascii="宋体" w:hAnsi="宋体"/>
                <w:color w:val="auto"/>
                <w:kern w:val="0"/>
                <w:sz w:val="27"/>
                <w:szCs w:val="27"/>
                <w:highlight w:val="none"/>
              </w:rPr>
            </w:pPr>
          </w:p>
        </w:tc>
        <w:tc>
          <w:tcPr>
            <w:tcW w:w="2394" w:type="dxa"/>
            <w:vAlign w:val="center"/>
          </w:tcPr>
          <w:p>
            <w:pPr>
              <w:jc w:val="center"/>
              <w:rPr>
                <w:rFonts w:ascii="宋体" w:hAnsi="宋体"/>
                <w:color w:val="auto"/>
                <w:kern w:val="0"/>
                <w:sz w:val="27"/>
                <w:szCs w:val="27"/>
                <w:highlight w:val="none"/>
                <w:u w:val="single"/>
              </w:rPr>
            </w:pPr>
            <w:r>
              <w:rPr>
                <w:rFonts w:hint="eastAsia" w:ascii="宋体" w:hAnsi="宋体"/>
                <w:color w:val="auto"/>
                <w:kern w:val="0"/>
                <w:sz w:val="28"/>
                <w:szCs w:val="28"/>
                <w:highlight w:val="none"/>
              </w:rPr>
              <w:t>‰</w:t>
            </w:r>
            <w:r>
              <w:rPr>
                <w:rFonts w:ascii="宋体" w:hAnsi="宋体"/>
                <w:color w:val="auto"/>
                <w:kern w:val="0"/>
                <w:sz w:val="27"/>
                <w:szCs w:val="27"/>
                <w:highlight w:val="none"/>
              </w:rPr>
              <w:t>/</w:t>
            </w:r>
            <w:r>
              <w:rPr>
                <w:rFonts w:hint="eastAsia" w:ascii="宋体" w:hAnsi="宋体"/>
                <w:color w:val="auto"/>
                <w:kern w:val="0"/>
                <w:sz w:val="27"/>
                <w:szCs w:val="27"/>
                <w:highlight w:val="none"/>
              </w:rPr>
              <w:t>年</w:t>
            </w:r>
          </w:p>
        </w:tc>
        <w:tc>
          <w:tcPr>
            <w:tcW w:w="2995" w:type="dxa"/>
            <w:vAlign w:val="center"/>
          </w:tcPr>
          <w:p>
            <w:pPr>
              <w:jc w:val="center"/>
              <w:rPr>
                <w:rFonts w:ascii="宋体" w:hAnsi="宋体"/>
                <w:color w:val="auto"/>
                <w:kern w:val="0"/>
                <w:sz w:val="27"/>
                <w:szCs w:val="27"/>
                <w:highlight w:val="none"/>
              </w:rPr>
            </w:pPr>
          </w:p>
        </w:tc>
        <w:tc>
          <w:tcPr>
            <w:tcW w:w="1278" w:type="dxa"/>
            <w:vAlign w:val="center"/>
          </w:tcPr>
          <w:p>
            <w:pPr>
              <w:jc w:val="center"/>
              <w:rPr>
                <w:rFonts w:ascii="宋体" w:hAnsi="宋体"/>
                <w:color w:val="auto"/>
                <w:kern w:val="0"/>
                <w:sz w:val="27"/>
                <w:szCs w:val="27"/>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13480" w:type="dxa"/>
            <w:gridSpan w:val="7"/>
            <w:vAlign w:val="center"/>
          </w:tcPr>
          <w:p>
            <w:pPr>
              <w:jc w:val="left"/>
              <w:rPr>
                <w:rFonts w:ascii="宋体" w:hAnsi="宋体"/>
                <w:color w:val="auto"/>
                <w:kern w:val="0"/>
                <w:sz w:val="27"/>
                <w:szCs w:val="27"/>
                <w:highlight w:val="none"/>
              </w:rPr>
            </w:pPr>
            <w:r>
              <w:rPr>
                <w:rFonts w:hint="eastAsia" w:ascii="宋体" w:hAnsi="宋体"/>
                <w:color w:val="auto"/>
                <w:kern w:val="0"/>
                <w:sz w:val="27"/>
                <w:szCs w:val="27"/>
                <w:highlight w:val="none"/>
              </w:rPr>
              <w:t>投标</w:t>
            </w:r>
            <w:r>
              <w:rPr>
                <w:rFonts w:hint="eastAsia" w:ascii="宋体" w:hAnsi="宋体"/>
                <w:color w:val="auto"/>
                <w:kern w:val="0"/>
                <w:sz w:val="27"/>
                <w:szCs w:val="27"/>
                <w:highlight w:val="none"/>
                <w:lang w:val="en-US" w:eastAsia="zh-CN"/>
              </w:rPr>
              <w:t>发行</w:t>
            </w:r>
            <w:r>
              <w:rPr>
                <w:rFonts w:hint="eastAsia" w:ascii="宋体" w:hAnsi="宋体"/>
                <w:color w:val="auto"/>
                <w:kern w:val="0"/>
                <w:sz w:val="27"/>
                <w:szCs w:val="27"/>
                <w:highlight w:val="none"/>
              </w:rPr>
              <w:t>费率(</w:t>
            </w:r>
            <w:r>
              <w:rPr>
                <w:rFonts w:hint="eastAsia" w:ascii="宋体" w:hAnsi="宋体"/>
                <w:color w:val="auto"/>
                <w:kern w:val="0"/>
                <w:sz w:val="28"/>
                <w:szCs w:val="28"/>
                <w:highlight w:val="none"/>
              </w:rPr>
              <w:t>‰</w:t>
            </w:r>
            <w:r>
              <w:rPr>
                <w:rFonts w:ascii="宋体" w:hAnsi="宋体"/>
                <w:color w:val="auto"/>
                <w:kern w:val="0"/>
                <w:sz w:val="27"/>
                <w:szCs w:val="27"/>
                <w:highlight w:val="none"/>
              </w:rPr>
              <w:t>/年</w:t>
            </w:r>
            <w:r>
              <w:rPr>
                <w:rFonts w:hint="eastAsia" w:ascii="宋体" w:hAnsi="宋体"/>
                <w:color w:val="auto"/>
                <w:kern w:val="0"/>
                <w:sz w:val="27"/>
                <w:szCs w:val="27"/>
                <w:highlight w:val="none"/>
              </w:rPr>
              <w:t>)（大写）：</w:t>
            </w:r>
          </w:p>
        </w:tc>
      </w:tr>
    </w:tbl>
    <w:p>
      <w:pPr>
        <w:rPr>
          <w:color w:val="auto"/>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pStyle w:val="25"/>
        <w:ind w:firstLine="280"/>
        <w:jc w:val="right"/>
        <w:rPr>
          <w:color w:val="auto"/>
          <w:sz w:val="28"/>
          <w:szCs w:val="28"/>
          <w:highlight w:val="none"/>
        </w:rPr>
      </w:pPr>
      <w:r>
        <w:rPr>
          <w:rFonts w:hint="eastAsia"/>
          <w:color w:val="auto"/>
          <w:sz w:val="28"/>
          <w:szCs w:val="28"/>
          <w:highlight w:val="none"/>
          <w:lang w:val="en-US" w:eastAsia="zh-CN"/>
        </w:rPr>
        <w:t>年</w:t>
      </w:r>
      <w:r>
        <w:rPr>
          <w:rFonts w:hint="eastAsia"/>
          <w:color w:val="auto"/>
          <w:sz w:val="28"/>
          <w:szCs w:val="28"/>
          <w:highlight w:val="none"/>
        </w:rPr>
        <w:t xml:space="preserve"> 月 日</w:t>
      </w:r>
    </w:p>
    <w:p>
      <w:pPr>
        <w:spacing w:line="36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注：1、</w:t>
      </w:r>
      <w:r>
        <w:rPr>
          <w:rFonts w:hint="eastAsia" w:ascii="宋体" w:hAnsi="宋体"/>
          <w:b/>
          <w:bCs/>
          <w:color w:val="auto"/>
          <w:kern w:val="0"/>
          <w:szCs w:val="21"/>
          <w:highlight w:val="none"/>
          <w:lang w:val="en-US" w:eastAsia="zh-CN"/>
        </w:rPr>
        <w:t>投标发行</w:t>
      </w:r>
      <w:r>
        <w:rPr>
          <w:rFonts w:hint="eastAsia" w:ascii="宋体" w:hAnsi="宋体"/>
          <w:b/>
          <w:bCs/>
          <w:color w:val="auto"/>
          <w:kern w:val="0"/>
          <w:szCs w:val="21"/>
          <w:highlight w:val="none"/>
        </w:rPr>
        <w:t>费率须≤0.8‰，否则视为无效投标。</w:t>
      </w:r>
    </w:p>
    <w:p>
      <w:pPr>
        <w:spacing w:line="360" w:lineRule="exact"/>
        <w:ind w:firstLine="420" w:firstLineChars="200"/>
        <w:jc w:val="left"/>
        <w:rPr>
          <w:rFonts w:ascii="宋体" w:hAnsi="宋体"/>
          <w:b/>
          <w:bCs/>
          <w:color w:val="auto"/>
          <w:kern w:val="0"/>
          <w:szCs w:val="21"/>
          <w:highlight w:val="none"/>
        </w:rPr>
        <w:sectPr>
          <w:pgSz w:w="16838" w:h="11906" w:orient="landscape"/>
          <w:pgMar w:top="1440" w:right="1440" w:bottom="1440" w:left="1440" w:header="851" w:footer="992" w:gutter="0"/>
          <w:cols w:space="720" w:num="1"/>
          <w:docGrid w:type="linesAndChars" w:linePitch="314" w:charSpace="0"/>
        </w:sectPr>
      </w:pPr>
      <w:r>
        <w:rPr>
          <w:rFonts w:hint="eastAsia" w:ascii="宋体" w:hAnsi="宋体"/>
          <w:b/>
          <w:bCs/>
          <w:color w:val="auto"/>
          <w:kern w:val="0"/>
          <w:szCs w:val="21"/>
          <w:highlight w:val="none"/>
        </w:rPr>
        <w:t>2、属于中、小、微企业产品或监狱企业产品或残疾人企业产品请在明细表中注明，并在投标文件中提供相应的声明函，否则产生的一切后果由投标人承担。</w:t>
      </w:r>
    </w:p>
    <w:p>
      <w:pPr>
        <w:rPr>
          <w:rFonts w:ascii="宋体" w:hAnsi="宋体"/>
          <w:color w:val="auto"/>
          <w:highlight w:val="none"/>
        </w:rPr>
      </w:pPr>
    </w:p>
    <w:bookmarkEnd w:id="46"/>
    <w:bookmarkEnd w:id="47"/>
    <w:p>
      <w:pPr>
        <w:pStyle w:val="2"/>
        <w:spacing w:before="0" w:after="0" w:line="360" w:lineRule="auto"/>
        <w:ind w:firstLine="0"/>
        <w:rPr>
          <w:rFonts w:ascii="宋体" w:hAnsi="宋体" w:eastAsia="宋体" w:cs="宋体"/>
        </w:rPr>
      </w:pPr>
      <w:bookmarkStart w:id="48" w:name="_Toc30485"/>
      <w:bookmarkEnd w:id="48"/>
      <w:bookmarkStart w:id="49" w:name="_Toc10005"/>
      <w:bookmarkStart w:id="50" w:name="_Toc8371"/>
      <w:bookmarkStart w:id="51" w:name="_Toc331493651"/>
      <w:bookmarkStart w:id="52" w:name="_Toc413396843"/>
      <w:r>
        <w:rPr>
          <w:rFonts w:hint="eastAsia" w:ascii="宋体" w:hAnsi="宋体" w:eastAsia="宋体" w:cs="宋体"/>
        </w:rPr>
        <w:t>4、技术服务响应/偏离表</w:t>
      </w:r>
      <w:bookmarkEnd w:id="49"/>
      <w:r>
        <w:rPr>
          <w:rFonts w:hint="eastAsia" w:ascii="宋体" w:hAnsi="宋体" w:eastAsia="宋体"/>
          <w:color w:val="auto"/>
          <w:highlight w:val="none"/>
        </w:rPr>
        <w:t>（格式）</w:t>
      </w:r>
      <w:bookmarkEnd w:id="50"/>
    </w:p>
    <w:p>
      <w:pPr>
        <w:spacing w:line="360" w:lineRule="auto"/>
        <w:ind w:firstLine="540" w:firstLineChars="200"/>
        <w:rPr>
          <w:rFonts w:ascii="宋体" w:hAnsi="宋体" w:cs="宋体"/>
          <w:sz w:val="27"/>
          <w:szCs w:val="27"/>
        </w:rPr>
      </w:pPr>
      <w:r>
        <w:rPr>
          <w:rFonts w:hint="eastAsia" w:ascii="宋体" w:hAnsi="宋体" w:cs="宋体"/>
          <w:sz w:val="27"/>
          <w:szCs w:val="27"/>
        </w:rPr>
        <w:t>项目名称：</w:t>
      </w:r>
    </w:p>
    <w:p>
      <w:pPr>
        <w:spacing w:line="360" w:lineRule="auto"/>
        <w:ind w:firstLine="540" w:firstLineChars="200"/>
        <w:rPr>
          <w:rFonts w:ascii="宋体" w:hAnsi="宋体" w:cs="宋体"/>
          <w:sz w:val="27"/>
          <w:szCs w:val="27"/>
          <w:u w:val="single"/>
        </w:rPr>
      </w:pPr>
      <w:r>
        <w:rPr>
          <w:rFonts w:hint="eastAsia" w:ascii="宋体" w:hAnsi="宋体" w:cs="宋体"/>
          <w:sz w:val="27"/>
          <w:szCs w:val="27"/>
        </w:rPr>
        <w:t>项目编号：</w:t>
      </w:r>
    </w:p>
    <w:tbl>
      <w:tblPr>
        <w:tblStyle w:val="1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26"/>
        <w:gridCol w:w="2826"/>
        <w:gridCol w:w="15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vAlign w:val="center"/>
          </w:tcPr>
          <w:p>
            <w:pPr>
              <w:spacing w:line="360" w:lineRule="auto"/>
              <w:jc w:val="center"/>
              <w:rPr>
                <w:rFonts w:ascii="宋体" w:hAnsi="宋体" w:cs="宋体"/>
                <w:sz w:val="27"/>
                <w:szCs w:val="27"/>
              </w:rPr>
            </w:pPr>
            <w:r>
              <w:rPr>
                <w:rFonts w:hint="eastAsia" w:ascii="宋体" w:hAnsi="宋体" w:cs="宋体"/>
                <w:sz w:val="27"/>
                <w:szCs w:val="27"/>
              </w:rPr>
              <w:t>序号</w:t>
            </w:r>
          </w:p>
        </w:tc>
        <w:tc>
          <w:tcPr>
            <w:tcW w:w="2826" w:type="dxa"/>
            <w:vAlign w:val="center"/>
          </w:tcPr>
          <w:p>
            <w:pPr>
              <w:spacing w:line="360" w:lineRule="auto"/>
              <w:jc w:val="center"/>
              <w:rPr>
                <w:rFonts w:ascii="宋体" w:hAnsi="宋体" w:cs="宋体"/>
                <w:sz w:val="27"/>
                <w:szCs w:val="27"/>
              </w:rPr>
            </w:pPr>
            <w:r>
              <w:rPr>
                <w:rFonts w:hint="eastAsia" w:ascii="宋体" w:hAnsi="宋体" w:cs="宋体"/>
                <w:sz w:val="27"/>
                <w:szCs w:val="27"/>
              </w:rPr>
              <w:t>采购文件的要求基本条款及服务内容</w:t>
            </w:r>
          </w:p>
        </w:tc>
        <w:tc>
          <w:tcPr>
            <w:tcW w:w="2826" w:type="dxa"/>
            <w:vAlign w:val="center"/>
          </w:tcPr>
          <w:p>
            <w:pPr>
              <w:spacing w:line="360" w:lineRule="auto"/>
              <w:jc w:val="center"/>
              <w:rPr>
                <w:rFonts w:ascii="宋体" w:hAnsi="宋体" w:cs="宋体"/>
                <w:sz w:val="27"/>
                <w:szCs w:val="27"/>
              </w:rPr>
            </w:pPr>
            <w:r>
              <w:rPr>
                <w:rFonts w:hint="eastAsia" w:ascii="宋体" w:hAnsi="宋体" w:cs="宋体"/>
                <w:sz w:val="27"/>
                <w:szCs w:val="27"/>
              </w:rPr>
              <w:t>投标文件响应的基本条款及服务内容</w:t>
            </w:r>
          </w:p>
        </w:tc>
        <w:tc>
          <w:tcPr>
            <w:tcW w:w="1560" w:type="dxa"/>
            <w:vAlign w:val="center"/>
          </w:tcPr>
          <w:p>
            <w:pPr>
              <w:spacing w:line="360" w:lineRule="auto"/>
              <w:jc w:val="center"/>
              <w:rPr>
                <w:rFonts w:ascii="宋体" w:hAnsi="宋体" w:cs="宋体"/>
                <w:sz w:val="27"/>
                <w:szCs w:val="27"/>
              </w:rPr>
            </w:pPr>
            <w:r>
              <w:rPr>
                <w:rFonts w:hint="eastAsia" w:ascii="宋体" w:hAnsi="宋体" w:cs="宋体"/>
                <w:sz w:val="27"/>
                <w:szCs w:val="27"/>
              </w:rPr>
              <w:t>响应/偏离</w:t>
            </w:r>
          </w:p>
        </w:tc>
        <w:tc>
          <w:tcPr>
            <w:tcW w:w="900" w:type="dxa"/>
            <w:vAlign w:val="center"/>
          </w:tcPr>
          <w:p>
            <w:pPr>
              <w:spacing w:line="360" w:lineRule="auto"/>
              <w:jc w:val="center"/>
              <w:rPr>
                <w:rFonts w:ascii="宋体" w:hAnsi="宋体" w:cs="宋体"/>
                <w:sz w:val="27"/>
                <w:szCs w:val="27"/>
              </w:rPr>
            </w:pPr>
            <w:r>
              <w:rPr>
                <w:rFonts w:hint="eastAsia" w:ascii="宋体" w:hAnsi="宋体" w:cs="宋体"/>
                <w:sz w:val="27"/>
                <w:szCs w:val="27"/>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2826" w:type="dxa"/>
          </w:tcPr>
          <w:p>
            <w:pPr>
              <w:spacing w:line="360" w:lineRule="auto"/>
              <w:rPr>
                <w:rFonts w:ascii="宋体" w:hAnsi="宋体" w:cs="宋体"/>
                <w:sz w:val="27"/>
                <w:szCs w:val="27"/>
              </w:rPr>
            </w:pPr>
          </w:p>
        </w:tc>
        <w:tc>
          <w:tcPr>
            <w:tcW w:w="1560"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bl>
    <w:p>
      <w:pPr>
        <w:spacing w:line="360" w:lineRule="auto"/>
        <w:ind w:firstLine="270" w:firstLineChars="100"/>
        <w:rPr>
          <w:rFonts w:ascii="宋体" w:hAnsi="宋体" w:cs="宋体"/>
          <w:kern w:val="0"/>
          <w:sz w:val="27"/>
          <w:szCs w:val="27"/>
        </w:rPr>
      </w:pPr>
      <w:r>
        <w:rPr>
          <w:rFonts w:hint="eastAsia" w:ascii="宋体" w:hAnsi="宋体" w:cs="宋体"/>
          <w:kern w:val="0"/>
          <w:sz w:val="27"/>
          <w:szCs w:val="27"/>
        </w:rPr>
        <w:t>注：主要包含</w:t>
      </w:r>
      <w:r>
        <w:rPr>
          <w:rFonts w:ascii="宋体" w:hAnsi="宋体" w:cs="宋体"/>
          <w:kern w:val="0"/>
          <w:sz w:val="27"/>
          <w:szCs w:val="27"/>
        </w:rPr>
        <w:t>采购项目</w:t>
      </w:r>
      <w:r>
        <w:rPr>
          <w:rFonts w:hint="eastAsia" w:ascii="宋体" w:hAnsi="宋体" w:cs="宋体"/>
          <w:kern w:val="0"/>
          <w:sz w:val="27"/>
          <w:szCs w:val="27"/>
        </w:rPr>
        <w:t>需</w:t>
      </w:r>
      <w:r>
        <w:rPr>
          <w:rFonts w:ascii="宋体" w:hAnsi="宋体" w:cs="宋体"/>
          <w:kern w:val="0"/>
          <w:sz w:val="27"/>
          <w:szCs w:val="27"/>
        </w:rPr>
        <w:t>求技术服务内容。</w:t>
      </w:r>
    </w:p>
    <w:p>
      <w:pPr>
        <w:spacing w:line="360" w:lineRule="auto"/>
        <w:rPr>
          <w:rFonts w:ascii="宋体" w:hAnsi="宋体" w:cs="宋体"/>
          <w:b/>
          <w:sz w:val="27"/>
          <w:szCs w:val="27"/>
          <w:u w:val="single"/>
        </w:rPr>
      </w:pPr>
    </w:p>
    <w:p>
      <w:pPr>
        <w:spacing w:line="360" w:lineRule="auto"/>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360" w:lineRule="auto"/>
        <w:rPr>
          <w:rFonts w:ascii="宋体" w:hAnsi="宋体" w:cs="宋体"/>
          <w:sz w:val="27"/>
          <w:szCs w:val="27"/>
        </w:rPr>
      </w:pPr>
      <w:r>
        <w:rPr>
          <w:rFonts w:hint="eastAsia" w:ascii="宋体" w:hAnsi="宋体" w:cs="宋体"/>
          <w:sz w:val="27"/>
          <w:szCs w:val="27"/>
        </w:rPr>
        <w:t xml:space="preserve">投标人名称（公章或自然人印鉴章）：                 </w:t>
      </w:r>
    </w:p>
    <w:p>
      <w:pPr>
        <w:spacing w:line="360" w:lineRule="auto"/>
        <w:ind w:firstLine="1080" w:firstLineChars="400"/>
        <w:rPr>
          <w:rFonts w:ascii="宋体" w:hAnsi="宋体" w:cs="宋体"/>
          <w:sz w:val="27"/>
          <w:szCs w:val="27"/>
        </w:rPr>
      </w:pPr>
      <w:r>
        <w:rPr>
          <w:rFonts w:hint="eastAsia" w:ascii="宋体" w:hAnsi="宋体" w:cs="宋体"/>
          <w:kern w:val="0"/>
          <w:sz w:val="27"/>
          <w:szCs w:val="27"/>
        </w:rPr>
        <w:t>年      月     日</w:t>
      </w:r>
    </w:p>
    <w:p>
      <w:pPr>
        <w:pStyle w:val="20"/>
        <w:spacing w:before="0" w:after="0" w:line="460" w:lineRule="exact"/>
        <w:ind w:firstLine="0"/>
        <w:rPr>
          <w:rFonts w:ascii="宋体" w:hAnsi="宋体" w:eastAsia="宋体"/>
          <w:color w:val="auto"/>
          <w:highlight w:val="none"/>
        </w:rPr>
      </w:pPr>
      <w:bookmarkStart w:id="53" w:name="_Toc10045"/>
      <w:bookmarkEnd w:id="53"/>
      <w:bookmarkStart w:id="54" w:name="_Toc2903"/>
      <w:bookmarkEnd w:id="54"/>
      <w:bookmarkStart w:id="55" w:name="_Toc23143"/>
      <w:bookmarkEnd w:id="55"/>
      <w:bookmarkStart w:id="56" w:name="_Toc18781"/>
      <w:r>
        <w:rPr>
          <w:rFonts w:ascii="宋体" w:hAnsi="宋体" w:eastAsia="宋体"/>
          <w:color w:val="auto"/>
          <w:highlight w:val="none"/>
        </w:rPr>
        <w:t>5</w:t>
      </w:r>
      <w:r>
        <w:rPr>
          <w:rFonts w:hint="eastAsia" w:ascii="宋体" w:hAnsi="宋体" w:eastAsia="宋体"/>
          <w:color w:val="auto"/>
          <w:highlight w:val="none"/>
        </w:rPr>
        <w:t>.商务条款响应/偏离表（格式）</w:t>
      </w:r>
      <w:bookmarkEnd w:id="56"/>
    </w:p>
    <w:bookmarkEnd w:id="51"/>
    <w:bookmarkEnd w:id="52"/>
    <w:p>
      <w:pPr>
        <w:spacing w:line="360" w:lineRule="auto"/>
        <w:ind w:firstLine="540" w:firstLineChars="200"/>
        <w:rPr>
          <w:rFonts w:ascii="宋体" w:hAnsi="宋体" w:cs="宋体"/>
          <w:sz w:val="27"/>
          <w:szCs w:val="27"/>
          <w:u w:val="single"/>
        </w:rPr>
      </w:pPr>
      <w:bookmarkStart w:id="57" w:name="_Toc331493652"/>
      <w:r>
        <w:rPr>
          <w:rFonts w:hint="eastAsia" w:ascii="宋体" w:hAnsi="宋体" w:cs="宋体"/>
          <w:sz w:val="27"/>
          <w:szCs w:val="27"/>
        </w:rPr>
        <w:t>项目名称：</w:t>
      </w:r>
    </w:p>
    <w:p>
      <w:pPr>
        <w:spacing w:line="360" w:lineRule="auto"/>
        <w:ind w:firstLine="540" w:firstLineChars="200"/>
        <w:rPr>
          <w:rFonts w:ascii="宋体" w:hAnsi="宋体" w:cs="宋体"/>
          <w:sz w:val="27"/>
          <w:szCs w:val="27"/>
          <w:u w:val="single"/>
        </w:rPr>
      </w:pPr>
      <w:r>
        <w:rPr>
          <w:rFonts w:hint="eastAsia" w:ascii="宋体" w:hAnsi="宋体" w:cs="宋体"/>
          <w:sz w:val="27"/>
          <w:szCs w:val="27"/>
        </w:rPr>
        <w:t>项目编号：</w:t>
      </w:r>
    </w:p>
    <w:tbl>
      <w:tblPr>
        <w:tblStyle w:val="1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620"/>
        <w:gridCol w:w="3118"/>
        <w:gridCol w:w="147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vAlign w:val="center"/>
          </w:tcPr>
          <w:p>
            <w:pPr>
              <w:spacing w:line="360" w:lineRule="auto"/>
              <w:jc w:val="center"/>
              <w:rPr>
                <w:rFonts w:ascii="宋体" w:hAnsi="宋体" w:cs="宋体"/>
                <w:sz w:val="27"/>
                <w:szCs w:val="27"/>
              </w:rPr>
            </w:pPr>
            <w:r>
              <w:rPr>
                <w:rFonts w:hint="eastAsia" w:ascii="宋体" w:hAnsi="宋体" w:cs="宋体"/>
                <w:sz w:val="27"/>
                <w:szCs w:val="27"/>
              </w:rPr>
              <w:t>序号</w:t>
            </w:r>
          </w:p>
        </w:tc>
        <w:tc>
          <w:tcPr>
            <w:tcW w:w="2620" w:type="dxa"/>
            <w:vAlign w:val="center"/>
          </w:tcPr>
          <w:p>
            <w:pPr>
              <w:spacing w:line="360" w:lineRule="auto"/>
              <w:jc w:val="center"/>
              <w:rPr>
                <w:rFonts w:ascii="宋体" w:hAnsi="宋体" w:cs="宋体"/>
                <w:sz w:val="27"/>
                <w:szCs w:val="27"/>
              </w:rPr>
            </w:pPr>
            <w:r>
              <w:rPr>
                <w:rFonts w:hint="eastAsia" w:ascii="宋体" w:hAnsi="宋体" w:cs="宋体"/>
                <w:sz w:val="27"/>
                <w:szCs w:val="27"/>
              </w:rPr>
              <w:t>采购文件的商务条款</w:t>
            </w:r>
          </w:p>
        </w:tc>
        <w:tc>
          <w:tcPr>
            <w:tcW w:w="3118" w:type="dxa"/>
            <w:vAlign w:val="center"/>
          </w:tcPr>
          <w:p>
            <w:pPr>
              <w:spacing w:line="360" w:lineRule="auto"/>
              <w:jc w:val="center"/>
              <w:rPr>
                <w:rFonts w:ascii="宋体" w:hAnsi="宋体" w:cs="宋体"/>
                <w:sz w:val="27"/>
                <w:szCs w:val="27"/>
              </w:rPr>
            </w:pPr>
            <w:r>
              <w:rPr>
                <w:rFonts w:hint="eastAsia" w:ascii="宋体" w:hAnsi="宋体" w:cs="宋体"/>
                <w:sz w:val="27"/>
                <w:szCs w:val="27"/>
              </w:rPr>
              <w:t>投标文件的响应商务条款</w:t>
            </w:r>
          </w:p>
        </w:tc>
        <w:tc>
          <w:tcPr>
            <w:tcW w:w="1474" w:type="dxa"/>
            <w:vAlign w:val="center"/>
          </w:tcPr>
          <w:p>
            <w:pPr>
              <w:spacing w:line="360" w:lineRule="auto"/>
              <w:jc w:val="center"/>
              <w:rPr>
                <w:rFonts w:ascii="宋体" w:hAnsi="宋体" w:cs="宋体"/>
                <w:sz w:val="27"/>
                <w:szCs w:val="27"/>
              </w:rPr>
            </w:pPr>
            <w:r>
              <w:rPr>
                <w:rFonts w:hint="eastAsia" w:ascii="宋体" w:hAnsi="宋体" w:cs="宋体"/>
                <w:sz w:val="27"/>
                <w:szCs w:val="27"/>
              </w:rPr>
              <w:t>响应/偏离</w:t>
            </w:r>
          </w:p>
        </w:tc>
        <w:tc>
          <w:tcPr>
            <w:tcW w:w="900" w:type="dxa"/>
            <w:vAlign w:val="center"/>
          </w:tcPr>
          <w:p>
            <w:pPr>
              <w:spacing w:line="360" w:lineRule="auto"/>
              <w:jc w:val="center"/>
              <w:rPr>
                <w:rFonts w:ascii="宋体" w:hAnsi="宋体" w:cs="宋体"/>
                <w:sz w:val="27"/>
                <w:szCs w:val="27"/>
              </w:rPr>
            </w:pPr>
            <w:r>
              <w:rPr>
                <w:rFonts w:hint="eastAsia" w:ascii="宋体" w:hAnsi="宋体" w:cs="宋体"/>
                <w:sz w:val="27"/>
                <w:szCs w:val="27"/>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ascii="宋体" w:hAnsi="宋体" w:cs="宋体"/>
                <w:sz w:val="27"/>
                <w:szCs w:val="27"/>
              </w:rPr>
            </w:pPr>
          </w:p>
        </w:tc>
        <w:tc>
          <w:tcPr>
            <w:tcW w:w="2620" w:type="dxa"/>
          </w:tcPr>
          <w:p>
            <w:pPr>
              <w:spacing w:line="360" w:lineRule="auto"/>
              <w:rPr>
                <w:rFonts w:ascii="宋体" w:hAnsi="宋体" w:cs="宋体"/>
                <w:sz w:val="27"/>
                <w:szCs w:val="27"/>
              </w:rPr>
            </w:pPr>
          </w:p>
        </w:tc>
        <w:tc>
          <w:tcPr>
            <w:tcW w:w="3118" w:type="dxa"/>
          </w:tcPr>
          <w:p>
            <w:pPr>
              <w:spacing w:line="360" w:lineRule="auto"/>
              <w:rPr>
                <w:rFonts w:ascii="宋体" w:hAnsi="宋体" w:cs="宋体"/>
                <w:sz w:val="27"/>
                <w:szCs w:val="27"/>
              </w:rPr>
            </w:pPr>
          </w:p>
        </w:tc>
        <w:tc>
          <w:tcPr>
            <w:tcW w:w="1474" w:type="dxa"/>
          </w:tcPr>
          <w:p>
            <w:pPr>
              <w:spacing w:line="360" w:lineRule="auto"/>
              <w:rPr>
                <w:rFonts w:ascii="宋体" w:hAnsi="宋体" w:cs="宋体"/>
                <w:sz w:val="27"/>
                <w:szCs w:val="27"/>
              </w:rPr>
            </w:pPr>
          </w:p>
        </w:tc>
        <w:tc>
          <w:tcPr>
            <w:tcW w:w="900" w:type="dxa"/>
          </w:tcPr>
          <w:p>
            <w:pPr>
              <w:spacing w:line="360" w:lineRule="auto"/>
              <w:rPr>
                <w:rFonts w:ascii="宋体" w:hAnsi="宋体" w:cs="宋体"/>
                <w:sz w:val="27"/>
                <w:szCs w:val="27"/>
              </w:rPr>
            </w:pPr>
          </w:p>
        </w:tc>
      </w:tr>
    </w:tbl>
    <w:p>
      <w:pPr>
        <w:spacing w:line="360" w:lineRule="auto"/>
        <w:rPr>
          <w:rFonts w:ascii="宋体" w:hAnsi="宋体" w:cs="宋体"/>
          <w:sz w:val="27"/>
          <w:szCs w:val="27"/>
        </w:rPr>
      </w:pPr>
    </w:p>
    <w:p>
      <w:pPr>
        <w:spacing w:line="360" w:lineRule="auto"/>
        <w:ind w:firstLine="540" w:firstLineChars="200"/>
        <w:rPr>
          <w:rFonts w:ascii="宋体" w:hAnsi="宋体" w:cs="宋体"/>
          <w:kern w:val="0"/>
          <w:sz w:val="27"/>
          <w:szCs w:val="27"/>
        </w:rPr>
      </w:pPr>
      <w:r>
        <w:rPr>
          <w:rFonts w:hint="eastAsia" w:ascii="宋体" w:hAnsi="宋体" w:cs="宋体"/>
          <w:sz w:val="27"/>
          <w:szCs w:val="27"/>
        </w:rPr>
        <w:t>注：商务条款包括付款方式、履约保证金等内容。</w:t>
      </w:r>
    </w:p>
    <w:p>
      <w:pPr>
        <w:spacing w:line="360" w:lineRule="auto"/>
        <w:ind w:firstLine="540" w:firstLineChars="200"/>
        <w:jc w:val="left"/>
        <w:rPr>
          <w:rFonts w:ascii="宋体" w:hAnsi="宋体" w:cs="宋体"/>
          <w:kern w:val="0"/>
          <w:sz w:val="27"/>
          <w:szCs w:val="27"/>
        </w:rPr>
      </w:pPr>
    </w:p>
    <w:p>
      <w:pPr>
        <w:spacing w:line="360" w:lineRule="auto"/>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360" w:lineRule="auto"/>
        <w:rPr>
          <w:rFonts w:ascii="宋体" w:hAnsi="宋体" w:cs="宋体"/>
          <w:sz w:val="27"/>
          <w:szCs w:val="27"/>
        </w:rPr>
      </w:pPr>
      <w:r>
        <w:rPr>
          <w:rFonts w:hint="eastAsia" w:ascii="宋体" w:hAnsi="宋体" w:cs="宋体"/>
          <w:sz w:val="27"/>
          <w:szCs w:val="27"/>
        </w:rPr>
        <w:t xml:space="preserve">投标人名称（公章或自然人印鉴章）：                 </w:t>
      </w:r>
    </w:p>
    <w:p>
      <w:pPr>
        <w:spacing w:line="360" w:lineRule="auto"/>
        <w:ind w:firstLine="1080" w:firstLineChars="400"/>
        <w:rPr>
          <w:rFonts w:ascii="宋体" w:hAnsi="宋体" w:cs="宋体"/>
          <w:sz w:val="27"/>
          <w:szCs w:val="27"/>
        </w:rPr>
      </w:pPr>
      <w:r>
        <w:rPr>
          <w:rFonts w:hint="eastAsia" w:ascii="宋体" w:hAnsi="宋体" w:cs="宋体"/>
          <w:kern w:val="0"/>
          <w:sz w:val="27"/>
          <w:szCs w:val="27"/>
        </w:rPr>
        <w:t>年      月     日</w:t>
      </w:r>
    </w:p>
    <w:p>
      <w:pPr>
        <w:pStyle w:val="26"/>
        <w:rPr>
          <w:rFonts w:ascii="宋体" w:hAnsi="宋体"/>
          <w:color w:val="auto"/>
          <w:highlight w:val="none"/>
        </w:rPr>
      </w:pPr>
    </w:p>
    <w:p>
      <w:pPr>
        <w:pStyle w:val="26"/>
        <w:rPr>
          <w:rFonts w:ascii="宋体" w:hAnsi="宋体"/>
          <w:color w:val="auto"/>
          <w:highlight w:val="none"/>
        </w:rPr>
      </w:pPr>
    </w:p>
    <w:p>
      <w:pPr>
        <w:pStyle w:val="26"/>
        <w:rPr>
          <w:rFonts w:ascii="宋体" w:hAnsi="宋体"/>
          <w:color w:val="auto"/>
          <w:highlight w:val="none"/>
        </w:rPr>
      </w:pPr>
    </w:p>
    <w:bookmarkEnd w:id="57"/>
    <w:p>
      <w:pPr>
        <w:pStyle w:val="20"/>
        <w:spacing w:before="0" w:after="0" w:line="460" w:lineRule="exact"/>
        <w:ind w:firstLine="0"/>
        <w:rPr>
          <w:rFonts w:ascii="宋体" w:hAnsi="宋体" w:eastAsia="宋体"/>
          <w:color w:val="auto"/>
          <w:highlight w:val="none"/>
        </w:rPr>
      </w:pPr>
      <w:bookmarkStart w:id="58" w:name="_Toc12731"/>
      <w:bookmarkEnd w:id="58"/>
      <w:bookmarkStart w:id="59" w:name="_Toc18209"/>
      <w:bookmarkStart w:id="60" w:name="_Toc331493653"/>
      <w:r>
        <w:rPr>
          <w:rFonts w:ascii="宋体" w:hAnsi="宋体" w:eastAsia="宋体"/>
          <w:color w:val="auto"/>
          <w:highlight w:val="none"/>
        </w:rPr>
        <w:t>6</w:t>
      </w:r>
      <w:r>
        <w:rPr>
          <w:rFonts w:hint="eastAsia" w:ascii="宋体" w:hAnsi="宋体" w:eastAsia="宋体"/>
          <w:color w:val="auto"/>
          <w:highlight w:val="none"/>
        </w:rPr>
        <w:t>.拟投入本项目的服务人员一览表（格式）</w:t>
      </w:r>
      <w:bookmarkEnd w:id="59"/>
    </w:p>
    <w:p>
      <w:pPr>
        <w:spacing w:line="400" w:lineRule="exact"/>
        <w:rPr>
          <w:rFonts w:ascii="宋体" w:hAnsi="宋体"/>
          <w:color w:val="auto"/>
          <w:sz w:val="27"/>
          <w:szCs w:val="27"/>
          <w:highlight w:val="none"/>
          <w:u w:val="single"/>
        </w:rPr>
      </w:pPr>
    </w:p>
    <w:tbl>
      <w:tblPr>
        <w:tblStyle w:val="16"/>
        <w:tblW w:w="9592" w:type="dxa"/>
        <w:jc w:val="center"/>
        <w:tblLayout w:type="fixed"/>
        <w:tblCellMar>
          <w:top w:w="0" w:type="dxa"/>
          <w:left w:w="10" w:type="dxa"/>
          <w:bottom w:w="0" w:type="dxa"/>
          <w:right w:w="10" w:type="dxa"/>
        </w:tblCellMar>
      </w:tblPr>
      <w:tblGrid>
        <w:gridCol w:w="803"/>
        <w:gridCol w:w="1276"/>
        <w:gridCol w:w="850"/>
        <w:gridCol w:w="1560"/>
        <w:gridCol w:w="1114"/>
        <w:gridCol w:w="1295"/>
        <w:gridCol w:w="1701"/>
        <w:gridCol w:w="993"/>
      </w:tblGrid>
      <w:tr>
        <w:tblPrEx>
          <w:tblCellMar>
            <w:top w:w="0" w:type="dxa"/>
            <w:left w:w="10" w:type="dxa"/>
            <w:bottom w:w="0" w:type="dxa"/>
            <w:right w:w="10" w:type="dxa"/>
          </w:tblCellMar>
        </w:tblPrEx>
        <w:trPr>
          <w:trHeight w:val="1411" w:hRule="exac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rPr>
            </w:pPr>
            <w:r>
              <w:rPr>
                <w:rFonts w:hint="eastAsia"/>
                <w:color w:val="auto"/>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r>
              <w:rPr>
                <w:rFonts w:hint="eastAsia"/>
                <w:color w:val="auto"/>
                <w:highlight w:val="none"/>
              </w:rPr>
              <w:t>姓名</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rPr>
                <w:color w:val="auto"/>
                <w:highlight w:val="none"/>
              </w:rPr>
            </w:pPr>
            <w:r>
              <w:rPr>
                <w:rFonts w:hint="eastAsia"/>
                <w:color w:val="auto"/>
                <w:highlight w:val="none"/>
              </w:rPr>
              <w:t>性别</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bidi/>
              <w:spacing w:line="281" w:lineRule="exact"/>
              <w:jc w:val="center"/>
              <w:rPr>
                <w:color w:val="auto"/>
                <w:highlight w:val="none"/>
                <w:lang w:val="en-US" w:eastAsia="zh-CN"/>
              </w:rPr>
            </w:pPr>
            <w:r>
              <w:rPr>
                <w:rFonts w:hint="eastAsia"/>
                <w:color w:val="auto"/>
                <w:highlight w:val="none"/>
                <w:lang w:val="en-US" w:eastAsia="zh-CN"/>
              </w:rPr>
              <w:t>出生年月</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rFonts w:hint="eastAsia"/>
                <w:color w:val="auto"/>
                <w:highlight w:val="none"/>
                <w:lang w:val="en-US" w:eastAsia="zh-CN"/>
              </w:rPr>
            </w:pPr>
            <w:r>
              <w:rPr>
                <w:rFonts w:hint="eastAsia"/>
                <w:color w:val="auto"/>
                <w:highlight w:val="none"/>
                <w:lang w:val="en-US" w:eastAsia="zh-CN"/>
              </w:rPr>
              <w:t>职务</w:t>
            </w:r>
          </w:p>
          <w:p>
            <w:pPr>
              <w:pStyle w:val="110"/>
              <w:spacing w:line="302" w:lineRule="exact"/>
              <w:jc w:val="center"/>
              <w:rPr>
                <w:color w:val="auto"/>
                <w:highlight w:val="none"/>
                <w:lang w:val="en-US" w:eastAsia="zh-CN"/>
              </w:rPr>
            </w:pPr>
            <w:r>
              <w:rPr>
                <w:rFonts w:hint="eastAsia"/>
                <w:color w:val="auto"/>
                <w:highlight w:val="none"/>
                <w:lang w:val="en-US" w:eastAsia="zh-CN"/>
              </w:rPr>
              <w:t>（岗位）</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rFonts w:hint="default" w:eastAsia="宋体"/>
                <w:color w:val="auto"/>
                <w:highlight w:val="none"/>
                <w:lang w:val="en-US" w:eastAsia="zh-CN"/>
              </w:rPr>
            </w:pPr>
            <w:r>
              <w:rPr>
                <w:rFonts w:hint="eastAsia"/>
                <w:color w:val="auto"/>
                <w:highlight w:val="none"/>
                <w:lang w:val="en-US" w:eastAsia="zh-CN"/>
              </w:rPr>
              <w:t>从业证书登记日期</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310" w:lineRule="exact"/>
              <w:ind w:firstLine="0"/>
              <w:jc w:val="center"/>
              <w:rPr>
                <w:color w:val="auto"/>
                <w:highlight w:val="none"/>
              </w:rPr>
            </w:pPr>
            <w:r>
              <w:rPr>
                <w:rFonts w:hint="eastAsia"/>
                <w:color w:val="auto"/>
                <w:highlight w:val="none"/>
              </w:rPr>
              <w:t>证书编号</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772"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rFonts w:hint="eastAsia"/>
                <w:color w:val="auto"/>
                <w:highlight w:val="none"/>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rFonts w:hint="eastAsia"/>
                <w:color w:val="auto"/>
                <w:highlight w:val="none"/>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rFonts w:hint="eastAsia"/>
                <w:color w:val="auto"/>
                <w:highlight w:val="none"/>
                <w:lang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rFonts w:hint="eastAsia"/>
                <w:color w:val="auto"/>
                <w:highlight w:val="none"/>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rFonts w:hint="eastAsia"/>
                <w:color w:val="auto"/>
                <w:highlight w:val="none"/>
                <w:lang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jc w:val="center"/>
              <w:rPr>
                <w:color w:val="auto"/>
                <w:highlight w:val="none"/>
                <w:lang w:eastAsia="zh-CN"/>
              </w:rPr>
            </w:pPr>
            <w:r>
              <w:rPr>
                <w:color w:val="auto"/>
                <w:highlight w:val="none"/>
                <w:lang w:eastAsia="zh-CN"/>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140"/>
              <w:jc w:val="cente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281" w:lineRule="exact"/>
              <w:jc w:val="center"/>
              <w:rPr>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spacing w:line="302" w:lineRule="exact"/>
              <w:jc w:val="center"/>
              <w:rPr>
                <w:color w:val="auto"/>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0"/>
              <w:ind w:firstLine="280"/>
              <w:jc w:val="center"/>
              <w:rPr>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300"/>
              <w:jc w:val="center"/>
              <w:rPr>
                <w:color w:val="auto"/>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1"/>
              <w:spacing w:after="0" w:line="240" w:lineRule="auto"/>
              <w:ind w:firstLine="0"/>
              <w:jc w:val="center"/>
              <w:rPr>
                <w:color w:val="auto"/>
                <w:highlight w:val="none"/>
              </w:rPr>
            </w:pPr>
          </w:p>
        </w:tc>
      </w:tr>
    </w:tbl>
    <w:p>
      <w:pPr>
        <w:rPr>
          <w:rFonts w:hint="eastAsia"/>
          <w:b/>
          <w:bCs/>
          <w:color w:val="auto"/>
          <w:highlight w:val="none"/>
          <w:lang w:val="en-US" w:eastAsia="zh-CN"/>
        </w:rPr>
      </w:pPr>
      <w:r>
        <w:rPr>
          <w:rFonts w:hint="eastAsia"/>
          <w:b/>
          <w:bCs/>
          <w:color w:val="auto"/>
          <w:highlight w:val="none"/>
          <w:lang w:val="en-US" w:eastAsia="zh-CN"/>
        </w:rPr>
        <w:t>注：中标后原则上项目负责人及主要成员不能更换，如有特殊情况需更换，须获得采购人同意，且接替人员的综合条件不低于被接替人员，并保证不会因人员接替对工作有任何影响，否则采购人有权利可以废除中标人资格，没收履约保证金。</w:t>
      </w:r>
    </w:p>
    <w:p>
      <w:pPr>
        <w:rPr>
          <w:rFonts w:hint="eastAsia" w:eastAsia="宋体"/>
          <w:color w:val="auto"/>
          <w:highlight w:val="none"/>
          <w:lang w:val="en-US" w:eastAsia="zh-CN"/>
        </w:rPr>
      </w:pPr>
    </w:p>
    <w:p>
      <w:pPr>
        <w:rPr>
          <w:color w:val="auto"/>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1960" w:firstLineChars="7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pacing w:line="480" w:lineRule="auto"/>
        <w:ind w:right="405" w:firstLine="560"/>
        <w:jc w:val="left"/>
        <w:rPr>
          <w:rFonts w:ascii="宋体" w:hAnsi="宋体"/>
          <w:color w:val="auto"/>
          <w:kern w:val="0"/>
          <w:sz w:val="28"/>
          <w:szCs w:val="28"/>
          <w:highlight w:val="none"/>
        </w:rPr>
      </w:pPr>
    </w:p>
    <w:p>
      <w:pPr>
        <w:spacing w:line="480" w:lineRule="auto"/>
        <w:ind w:right="405" w:firstLine="560"/>
        <w:jc w:val="right"/>
        <w:rPr>
          <w:rFonts w:ascii="宋体" w:hAnsi="宋体"/>
          <w:color w:val="auto"/>
          <w:kern w:val="0"/>
          <w:sz w:val="28"/>
          <w:szCs w:val="28"/>
          <w:highlight w:val="none"/>
        </w:rPr>
      </w:pPr>
      <w:r>
        <w:rPr>
          <w:rFonts w:hint="eastAsia" w:ascii="宋体" w:hAnsi="宋体"/>
          <w:color w:val="auto"/>
          <w:kern w:val="0"/>
          <w:sz w:val="28"/>
          <w:szCs w:val="28"/>
          <w:highlight w:val="none"/>
        </w:rPr>
        <w:t>年    月    日</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bookmarkEnd w:id="60"/>
    <w:p>
      <w:pPr>
        <w:pStyle w:val="20"/>
        <w:spacing w:before="0" w:after="0" w:line="460" w:lineRule="exact"/>
        <w:ind w:firstLine="0"/>
        <w:rPr>
          <w:rFonts w:ascii="宋体" w:hAnsi="宋体" w:eastAsia="宋体"/>
          <w:color w:val="auto"/>
          <w:highlight w:val="none"/>
        </w:rPr>
      </w:pPr>
      <w:bookmarkStart w:id="61" w:name="_Toc413396845"/>
      <w:bookmarkEnd w:id="61"/>
      <w:bookmarkStart w:id="62" w:name="_Toc6176"/>
      <w:bookmarkEnd w:id="62"/>
      <w:bookmarkStart w:id="63" w:name="_Toc23430"/>
      <w:bookmarkEnd w:id="63"/>
      <w:bookmarkStart w:id="64" w:name="_Toc24701"/>
      <w:bookmarkEnd w:id="64"/>
      <w:bookmarkStart w:id="65" w:name="_Toc26222"/>
      <w:bookmarkEnd w:id="65"/>
      <w:bookmarkStart w:id="66" w:name="_Toc30330"/>
      <w:r>
        <w:rPr>
          <w:rFonts w:ascii="宋体" w:hAnsi="宋体" w:eastAsia="宋体"/>
          <w:color w:val="auto"/>
          <w:highlight w:val="none"/>
        </w:rPr>
        <w:t>7</w:t>
      </w:r>
      <w:r>
        <w:rPr>
          <w:rFonts w:hint="eastAsia" w:ascii="宋体" w:hAnsi="宋体" w:eastAsia="宋体"/>
          <w:color w:val="auto"/>
          <w:highlight w:val="none"/>
        </w:rPr>
        <w:t>．资格证明文件（复印件或扫描件）</w:t>
      </w:r>
      <w:bookmarkEnd w:id="66"/>
    </w:p>
    <w:p>
      <w:pPr>
        <w:rPr>
          <w:color w:val="auto"/>
          <w:highlight w:val="none"/>
        </w:rPr>
      </w:pPr>
    </w:p>
    <w:p>
      <w:pPr>
        <w:spacing w:line="560" w:lineRule="exact"/>
        <w:ind w:firstLine="540" w:firstLineChars="200"/>
        <w:jc w:val="left"/>
        <w:rPr>
          <w:rFonts w:ascii="宋体" w:hAnsi="宋体" w:cs="宋体"/>
          <w:sz w:val="27"/>
          <w:szCs w:val="27"/>
        </w:rPr>
      </w:pPr>
      <w:r>
        <w:rPr>
          <w:rFonts w:hint="eastAsia" w:ascii="宋体" w:hAnsi="宋体" w:cs="宋体"/>
          <w:sz w:val="27"/>
          <w:szCs w:val="27"/>
        </w:rPr>
        <w:t>填写须知</w:t>
      </w:r>
    </w:p>
    <w:p>
      <w:pPr>
        <w:spacing w:line="560" w:lineRule="exact"/>
        <w:ind w:right="-126" w:rightChars="-60"/>
        <w:jc w:val="left"/>
        <w:rPr>
          <w:rFonts w:ascii="宋体" w:hAnsi="宋体" w:cs="宋体"/>
          <w:sz w:val="27"/>
          <w:szCs w:val="27"/>
        </w:rPr>
      </w:pPr>
      <w:r>
        <w:rPr>
          <w:rFonts w:hint="eastAsia" w:ascii="宋体" w:hAnsi="宋体" w:cs="宋体"/>
          <w:sz w:val="27"/>
          <w:szCs w:val="27"/>
        </w:rPr>
        <w:t>（1）所附格式中要求填写的全部内容都必须如实填写，扫描件均须加盖公章。</w:t>
      </w:r>
    </w:p>
    <w:p>
      <w:pPr>
        <w:spacing w:line="560" w:lineRule="exact"/>
        <w:jc w:val="left"/>
        <w:rPr>
          <w:rFonts w:ascii="宋体" w:hAnsi="宋体" w:cs="宋体"/>
          <w:sz w:val="27"/>
          <w:szCs w:val="27"/>
        </w:rPr>
      </w:pPr>
      <w:r>
        <w:rPr>
          <w:rFonts w:hint="eastAsia" w:ascii="宋体" w:hAnsi="宋体" w:cs="宋体"/>
          <w:sz w:val="27"/>
          <w:szCs w:val="27"/>
        </w:rPr>
        <w:t>（2）本资格声明的签字人应保证全部声明和填写的内容是真实的和正确的。</w:t>
      </w:r>
    </w:p>
    <w:p>
      <w:pPr>
        <w:spacing w:line="560" w:lineRule="exact"/>
        <w:jc w:val="left"/>
        <w:rPr>
          <w:rFonts w:ascii="宋体" w:hAnsi="宋体" w:cs="宋体"/>
          <w:sz w:val="27"/>
          <w:szCs w:val="27"/>
        </w:rPr>
      </w:pPr>
      <w:r>
        <w:rPr>
          <w:rFonts w:hint="eastAsia" w:ascii="宋体" w:hAnsi="宋体" w:cs="宋体"/>
          <w:sz w:val="27"/>
          <w:szCs w:val="27"/>
        </w:rPr>
        <w:t>（3）评标委员会将应用投标人提交的资料，根据自己的判断和考虑决定投标人履行合同的合格性及能力。</w:t>
      </w:r>
    </w:p>
    <w:p>
      <w:pPr>
        <w:spacing w:line="560" w:lineRule="exact"/>
        <w:ind w:firstLine="540" w:firstLineChars="200"/>
        <w:jc w:val="left"/>
        <w:rPr>
          <w:rFonts w:hint="eastAsia" w:ascii="宋体" w:hAnsi="宋体" w:eastAsia="宋体" w:cs="宋体"/>
          <w:sz w:val="27"/>
          <w:szCs w:val="27"/>
          <w:lang w:eastAsia="zh-CN"/>
        </w:rPr>
      </w:pPr>
      <w:r>
        <w:rPr>
          <w:rFonts w:hint="eastAsia" w:ascii="宋体" w:hAnsi="宋体" w:cs="宋体"/>
          <w:sz w:val="27"/>
          <w:szCs w:val="27"/>
        </w:rPr>
        <w:t>7.1</w:t>
      </w:r>
      <w:r>
        <w:rPr>
          <w:rFonts w:hint="eastAsia" w:ascii="宋体" w:hAnsi="宋体" w:cs="宋体"/>
          <w:sz w:val="27"/>
          <w:szCs w:val="27"/>
          <w:lang w:eastAsia="zh-CN"/>
        </w:rPr>
        <w:t>具有独立承担民事责任的能力的资格证明文件</w:t>
      </w:r>
    </w:p>
    <w:p>
      <w:pPr>
        <w:spacing w:line="560" w:lineRule="exact"/>
        <w:ind w:firstLine="540" w:firstLineChars="200"/>
        <w:jc w:val="left"/>
        <w:rPr>
          <w:rFonts w:ascii="宋体" w:hAnsi="宋体" w:cs="宋体"/>
          <w:sz w:val="27"/>
          <w:szCs w:val="27"/>
        </w:rPr>
      </w:pPr>
      <w:r>
        <w:rPr>
          <w:rFonts w:hint="eastAsia" w:ascii="宋体" w:hAnsi="宋体" w:cs="宋体"/>
          <w:sz w:val="27"/>
          <w:szCs w:val="27"/>
        </w:rPr>
        <w:t>7.2基本资格条件承诺函（格式）</w:t>
      </w:r>
    </w:p>
    <w:p>
      <w:pPr>
        <w:spacing w:line="560" w:lineRule="exact"/>
        <w:ind w:firstLine="540" w:firstLineChars="200"/>
        <w:jc w:val="left"/>
        <w:rPr>
          <w:rFonts w:hint="default" w:eastAsia="宋体"/>
          <w:lang w:val="en-US" w:eastAsia="zh-CN"/>
        </w:rPr>
      </w:pPr>
      <w:r>
        <w:rPr>
          <w:rFonts w:hint="eastAsia" w:ascii="宋体" w:hAnsi="宋体" w:cs="宋体"/>
          <w:sz w:val="27"/>
          <w:szCs w:val="27"/>
        </w:rPr>
        <w:t>7.3</w:t>
      </w:r>
      <w:r>
        <w:rPr>
          <w:rFonts w:hint="eastAsia" w:ascii="宋体" w:hAnsi="宋体" w:cs="宋体"/>
          <w:sz w:val="27"/>
          <w:szCs w:val="27"/>
          <w:lang w:val="en-US" w:eastAsia="zh-CN"/>
        </w:rPr>
        <w:t>特定资格</w:t>
      </w:r>
    </w:p>
    <w:p>
      <w:pPr>
        <w:spacing w:line="560" w:lineRule="exact"/>
        <w:ind w:firstLine="540" w:firstLineChars="200"/>
        <w:jc w:val="left"/>
        <w:rPr>
          <w:rFonts w:ascii="宋体" w:hAnsi="宋体" w:cs="宋体"/>
          <w:sz w:val="27"/>
          <w:szCs w:val="27"/>
        </w:rPr>
      </w:pPr>
      <w:r>
        <w:rPr>
          <w:rFonts w:hint="eastAsia" w:ascii="宋体" w:hAnsi="宋体" w:cs="宋体"/>
          <w:sz w:val="27"/>
          <w:szCs w:val="27"/>
        </w:rPr>
        <w:t>7.4法定代表人身份证明书（格式）</w:t>
      </w:r>
    </w:p>
    <w:p>
      <w:pPr>
        <w:spacing w:line="560" w:lineRule="exact"/>
        <w:ind w:firstLine="540" w:firstLineChars="200"/>
        <w:jc w:val="left"/>
        <w:rPr>
          <w:rFonts w:hint="eastAsia" w:ascii="宋体" w:hAnsi="宋体" w:eastAsia="宋体" w:cs="宋体"/>
          <w:sz w:val="27"/>
          <w:szCs w:val="27"/>
          <w:lang w:eastAsia="zh-CN"/>
        </w:rPr>
      </w:pPr>
      <w:r>
        <w:rPr>
          <w:rFonts w:hint="eastAsia" w:ascii="宋体" w:hAnsi="宋体" w:cs="宋体"/>
          <w:sz w:val="27"/>
          <w:szCs w:val="27"/>
        </w:rPr>
        <w:t>7.5</w:t>
      </w:r>
      <w:r>
        <w:rPr>
          <w:rFonts w:hint="eastAsia" w:ascii="宋体" w:hAnsi="宋体" w:cs="宋体"/>
          <w:sz w:val="27"/>
          <w:szCs w:val="27"/>
          <w:lang w:eastAsia="zh-CN"/>
        </w:rPr>
        <w:t>法定代表人（单位负责人或自然人）授权书（格式）</w:t>
      </w:r>
    </w:p>
    <w:p>
      <w:pPr>
        <w:spacing w:line="560" w:lineRule="exact"/>
        <w:ind w:firstLine="540" w:firstLineChars="200"/>
        <w:jc w:val="left"/>
        <w:rPr>
          <w:rFonts w:ascii="宋体" w:hAnsi="宋体" w:cs="宋体"/>
          <w:sz w:val="27"/>
          <w:szCs w:val="27"/>
        </w:rPr>
      </w:pPr>
      <w:r>
        <w:rPr>
          <w:rFonts w:hint="eastAsia" w:ascii="宋体" w:hAnsi="宋体" w:cs="宋体"/>
          <w:sz w:val="27"/>
          <w:szCs w:val="27"/>
        </w:rPr>
        <w:t>7.6招标代理服务费承诺函（格式）</w:t>
      </w:r>
    </w:p>
    <w:p>
      <w:pPr>
        <w:spacing w:line="560" w:lineRule="exact"/>
        <w:ind w:firstLine="540" w:firstLineChars="200"/>
        <w:jc w:val="left"/>
        <w:rPr>
          <w:rFonts w:ascii="宋体" w:hAnsi="宋体" w:cs="宋体"/>
          <w:sz w:val="27"/>
          <w:szCs w:val="27"/>
        </w:rPr>
      </w:pPr>
      <w:r>
        <w:rPr>
          <w:rFonts w:hint="eastAsia" w:ascii="宋体" w:hAnsi="宋体" w:cs="宋体"/>
          <w:sz w:val="27"/>
          <w:szCs w:val="27"/>
        </w:rPr>
        <w:t>7.7交纳投标保证金的银行凭证（格式）</w:t>
      </w:r>
    </w:p>
    <w:p>
      <w:pPr>
        <w:spacing w:line="560" w:lineRule="exact"/>
        <w:ind w:firstLine="540" w:firstLineChars="200"/>
        <w:jc w:val="left"/>
        <w:rPr>
          <w:rFonts w:ascii="宋体" w:hAnsi="宋体" w:cs="宋体"/>
          <w:sz w:val="27"/>
          <w:szCs w:val="27"/>
        </w:rPr>
      </w:pPr>
      <w:r>
        <w:rPr>
          <w:rFonts w:hint="eastAsia" w:ascii="宋体" w:cs="楷体"/>
          <w:kern w:val="0"/>
          <w:sz w:val="27"/>
          <w:szCs w:val="27"/>
        </w:rPr>
        <w:t>7.8关于投标人的银行基本账户的声明函（格式）</w:t>
      </w:r>
    </w:p>
    <w:p>
      <w:pPr>
        <w:rPr>
          <w:color w:val="auto"/>
          <w:highlight w:val="none"/>
        </w:rPr>
      </w:pPr>
    </w:p>
    <w:p>
      <w:pPr>
        <w:rPr>
          <w:rFonts w:hint="eastAsia" w:ascii="宋体" w:hAnsi="宋体" w:eastAsia="宋体"/>
          <w:color w:val="auto"/>
          <w:kern w:val="0"/>
          <w:highlight w:val="none"/>
        </w:rPr>
      </w:pPr>
      <w:bookmarkStart w:id="67" w:name="_Toc15136"/>
      <w:bookmarkEnd w:id="67"/>
      <w:bookmarkStart w:id="68" w:name="_Toc413396857"/>
      <w:bookmarkStart w:id="69" w:name="_Toc357434562"/>
      <w:r>
        <w:rPr>
          <w:rFonts w:hint="eastAsia" w:ascii="宋体" w:hAnsi="宋体" w:eastAsia="宋体"/>
          <w:color w:val="auto"/>
          <w:kern w:val="0"/>
          <w:highlight w:val="none"/>
        </w:rPr>
        <w:br w:type="page"/>
      </w:r>
    </w:p>
    <w:p>
      <w:pPr>
        <w:pStyle w:val="20"/>
        <w:spacing w:before="0" w:after="0" w:line="460" w:lineRule="exact"/>
        <w:ind w:firstLine="0"/>
        <w:rPr>
          <w:rFonts w:ascii="宋体" w:hAnsi="宋体" w:eastAsia="宋体"/>
          <w:color w:val="auto"/>
          <w:kern w:val="0"/>
          <w:highlight w:val="none"/>
        </w:rPr>
      </w:pPr>
      <w:bookmarkStart w:id="70" w:name="_Toc32429"/>
      <w:r>
        <w:rPr>
          <w:rFonts w:hint="eastAsia" w:ascii="宋体" w:hAnsi="宋体" w:eastAsia="宋体"/>
          <w:color w:val="auto"/>
          <w:kern w:val="0"/>
          <w:highlight w:val="none"/>
        </w:rPr>
        <w:t>7.1具有独立承担民事责任的能力的资格证明文件</w:t>
      </w:r>
      <w:bookmarkEnd w:id="70"/>
    </w:p>
    <w:p>
      <w:pPr>
        <w:spacing w:line="46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说明：1、如投标人是企业的（包括合伙企业）应提供有效的“</w:t>
      </w:r>
      <w:r>
        <w:rPr>
          <w:rFonts w:hint="eastAsia" w:ascii="宋体" w:hAnsi="宋体"/>
          <w:b/>
          <w:color w:val="auto"/>
          <w:sz w:val="27"/>
          <w:szCs w:val="27"/>
          <w:highlight w:val="none"/>
        </w:rPr>
        <w:t>企业法人营业执照（或营业执照）</w:t>
      </w:r>
      <w:r>
        <w:rPr>
          <w:rFonts w:hint="eastAsia" w:ascii="宋体" w:hAnsi="宋体"/>
          <w:color w:val="auto"/>
          <w:sz w:val="27"/>
          <w:szCs w:val="27"/>
          <w:highlight w:val="none"/>
        </w:rPr>
        <w:t>”；</w:t>
      </w:r>
    </w:p>
    <w:p>
      <w:pPr>
        <w:spacing w:line="46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2、如投标人是事业单位的应提供“事业单位法人证书”；</w:t>
      </w:r>
    </w:p>
    <w:p>
      <w:pPr>
        <w:spacing w:line="46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3、如投标人是非企业专业服务机构的应提供执业许可证等证明文件；</w:t>
      </w:r>
    </w:p>
    <w:p>
      <w:pPr>
        <w:spacing w:line="46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4、如投标人是个体工商户的应提供有效的“个体工商户营业执照”、组织机构代码证证明文件（实行“统一社会信用代码”的不需单独提供组织机构代码证）；</w:t>
      </w:r>
    </w:p>
    <w:p>
      <w:pPr>
        <w:spacing w:line="460" w:lineRule="exact"/>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5、如投标人是自然人的，应提供有效的自然人的身份证明(中国公民)。</w:t>
      </w: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spacing w:line="460" w:lineRule="exact"/>
        <w:ind w:firstLine="422" w:firstLineChars="200"/>
        <w:jc w:val="left"/>
        <w:rPr>
          <w:rFonts w:ascii="宋体" w:hAnsi="宋体"/>
          <w:b/>
          <w:color w:val="auto"/>
          <w:kern w:val="0"/>
          <w:szCs w:val="21"/>
          <w:highlight w:val="none"/>
        </w:rPr>
      </w:pPr>
    </w:p>
    <w:p>
      <w:pPr>
        <w:pStyle w:val="25"/>
        <w:ind w:firstLine="240"/>
        <w:rPr>
          <w:color w:val="auto"/>
          <w:highlight w:val="none"/>
        </w:rPr>
      </w:pPr>
    </w:p>
    <w:p>
      <w:pPr>
        <w:pStyle w:val="28"/>
        <w:rPr>
          <w:color w:val="auto"/>
          <w:highlight w:val="none"/>
        </w:rPr>
      </w:pPr>
    </w:p>
    <w:p>
      <w:pPr>
        <w:rPr>
          <w:color w:val="auto"/>
          <w:highlight w:val="none"/>
        </w:rPr>
      </w:pPr>
    </w:p>
    <w:p>
      <w:pPr>
        <w:pStyle w:val="25"/>
        <w:ind w:firstLine="240"/>
        <w:rPr>
          <w:color w:val="auto"/>
          <w:highlight w:val="none"/>
        </w:rPr>
      </w:pPr>
    </w:p>
    <w:p>
      <w:pPr>
        <w:pStyle w:val="28"/>
        <w:rPr>
          <w:color w:val="auto"/>
          <w:highlight w:val="none"/>
        </w:rPr>
      </w:pPr>
    </w:p>
    <w:p>
      <w:pPr>
        <w:spacing w:line="460" w:lineRule="exact"/>
        <w:jc w:val="left"/>
        <w:rPr>
          <w:rFonts w:ascii="宋体" w:hAnsi="宋体"/>
          <w:b/>
          <w:color w:val="auto"/>
          <w:kern w:val="0"/>
          <w:szCs w:val="21"/>
          <w:highlight w:val="none"/>
        </w:rPr>
      </w:pPr>
    </w:p>
    <w:p>
      <w:pPr>
        <w:rPr>
          <w:rFonts w:hint="eastAsia" w:ascii="宋体" w:hAnsi="宋体" w:eastAsia="宋体"/>
          <w:color w:val="auto"/>
          <w:kern w:val="0"/>
          <w:highlight w:val="none"/>
        </w:rPr>
      </w:pPr>
      <w:bookmarkStart w:id="71" w:name="_Toc497900960"/>
      <w:bookmarkEnd w:id="71"/>
      <w:bookmarkStart w:id="72" w:name="_Toc24361"/>
      <w:bookmarkEnd w:id="72"/>
      <w:bookmarkStart w:id="73" w:name="_Toc520046376"/>
      <w:bookmarkEnd w:id="73"/>
      <w:r>
        <w:rPr>
          <w:rFonts w:hint="eastAsia" w:ascii="宋体" w:hAnsi="宋体" w:eastAsia="宋体"/>
          <w:color w:val="auto"/>
          <w:kern w:val="0"/>
          <w:highlight w:val="none"/>
        </w:rPr>
        <w:br w:type="page"/>
      </w:r>
    </w:p>
    <w:p>
      <w:pPr>
        <w:pStyle w:val="20"/>
        <w:spacing w:before="0" w:after="0" w:line="460" w:lineRule="exact"/>
        <w:ind w:firstLine="0"/>
        <w:rPr>
          <w:rFonts w:ascii="宋体" w:hAnsi="宋体" w:eastAsia="宋体"/>
          <w:color w:val="auto"/>
          <w:kern w:val="0"/>
          <w:highlight w:val="none"/>
        </w:rPr>
      </w:pPr>
      <w:bookmarkStart w:id="74" w:name="_Toc13006"/>
      <w:r>
        <w:rPr>
          <w:rFonts w:hint="eastAsia" w:ascii="宋体" w:hAnsi="宋体" w:eastAsia="宋体"/>
          <w:color w:val="auto"/>
          <w:kern w:val="0"/>
          <w:highlight w:val="none"/>
        </w:rPr>
        <w:t>7.2基本资格条件承诺函（格式）</w:t>
      </w:r>
      <w:bookmarkEnd w:id="74"/>
    </w:p>
    <w:p>
      <w:pPr>
        <w:spacing w:line="460" w:lineRule="exact"/>
        <w:ind w:firstLine="422" w:firstLineChars="200"/>
        <w:jc w:val="left"/>
        <w:rPr>
          <w:rFonts w:ascii="宋体" w:hAnsi="宋体"/>
          <w:b/>
          <w:color w:val="auto"/>
          <w:kern w:val="0"/>
          <w:szCs w:val="21"/>
          <w:highlight w:val="none"/>
        </w:rPr>
      </w:pPr>
    </w:p>
    <w:p>
      <w:pPr>
        <w:spacing w:before="104" w:line="222" w:lineRule="auto"/>
        <w:rPr>
          <w:rFonts w:hint="eastAsia" w:ascii="宋体" w:hAnsi="宋体" w:eastAsia="宋体" w:cs="宋体"/>
          <w:color w:val="auto"/>
          <w:sz w:val="27"/>
          <w:szCs w:val="27"/>
          <w:highlight w:val="none"/>
        </w:rPr>
      </w:pPr>
      <w:bookmarkStart w:id="75" w:name="_Toc497900968"/>
      <w:bookmarkStart w:id="76" w:name="_Toc14544"/>
      <w:bookmarkStart w:id="77" w:name="_Toc480288494"/>
      <w:bookmarkStart w:id="78" w:name="_Toc4400"/>
      <w:bookmarkStart w:id="79" w:name="_Toc520046384"/>
      <w:bookmarkStart w:id="80" w:name="_Toc484190086"/>
      <w:bookmarkStart w:id="81" w:name="_Toc480381761"/>
      <w:bookmarkStart w:id="82" w:name="_Toc479784598"/>
      <w:r>
        <w:rPr>
          <w:rFonts w:hint="eastAsia" w:ascii="宋体" w:hAnsi="宋体" w:eastAsia="宋体" w:cs="宋体"/>
          <w:color w:val="auto"/>
          <w:spacing w:val="-2"/>
          <w:sz w:val="27"/>
          <w:szCs w:val="27"/>
          <w:highlight w:val="none"/>
        </w:rPr>
        <w:t>致赣州佳宁企业咨询服务有限公司:</w:t>
      </w:r>
    </w:p>
    <w:p>
      <w:pPr>
        <w:spacing w:line="560" w:lineRule="exact"/>
        <w:ind w:firstLine="532" w:firstLineChars="200"/>
        <w:rPr>
          <w:rFonts w:hint="eastAsia" w:ascii="宋体" w:hAnsi="宋体" w:eastAsia="宋体" w:cs="宋体"/>
          <w:color w:val="auto"/>
          <w:spacing w:val="-2"/>
          <w:sz w:val="27"/>
          <w:szCs w:val="27"/>
          <w:highlight w:val="none"/>
        </w:rPr>
      </w:pPr>
      <w:r>
        <w:rPr>
          <w:rFonts w:hint="eastAsia" w:ascii="宋体" w:hAnsi="宋体" w:eastAsia="宋体" w:cs="宋体"/>
          <w:color w:val="auto"/>
          <w:spacing w:val="-2"/>
          <w:sz w:val="27"/>
          <w:szCs w:val="27"/>
          <w:highlight w:val="none"/>
        </w:rPr>
        <w:t>单位名称(自然人姓名):</w:t>
      </w:r>
    </w:p>
    <w:p>
      <w:pPr>
        <w:spacing w:line="560" w:lineRule="exact"/>
        <w:ind w:firstLine="532" w:firstLineChars="200"/>
        <w:rPr>
          <w:rFonts w:hint="eastAsia" w:ascii="宋体" w:hAnsi="宋体" w:eastAsia="宋体" w:cs="宋体"/>
          <w:color w:val="auto"/>
          <w:spacing w:val="-2"/>
          <w:sz w:val="27"/>
          <w:szCs w:val="27"/>
          <w:highlight w:val="none"/>
        </w:rPr>
      </w:pPr>
      <w:r>
        <w:rPr>
          <w:rFonts w:hint="eastAsia" w:ascii="宋体" w:hAnsi="宋体" w:eastAsia="宋体" w:cs="宋体"/>
          <w:color w:val="auto"/>
          <w:spacing w:val="-2"/>
          <w:sz w:val="27"/>
          <w:szCs w:val="27"/>
          <w:highlight w:val="none"/>
        </w:rPr>
        <w:t>统一社会信用代码(身份证号码):</w:t>
      </w:r>
    </w:p>
    <w:p>
      <w:pPr>
        <w:spacing w:line="560" w:lineRule="exact"/>
        <w:ind w:firstLine="532" w:firstLineChars="200"/>
        <w:rPr>
          <w:rFonts w:hint="eastAsia" w:ascii="宋体" w:hAnsi="宋体" w:eastAsia="宋体" w:cs="宋体"/>
          <w:color w:val="auto"/>
          <w:spacing w:val="-2"/>
          <w:sz w:val="27"/>
          <w:szCs w:val="27"/>
          <w:highlight w:val="none"/>
        </w:rPr>
      </w:pPr>
      <w:r>
        <w:rPr>
          <w:rFonts w:hint="eastAsia" w:ascii="宋体" w:hAnsi="宋体" w:eastAsia="宋体" w:cs="宋体"/>
          <w:color w:val="auto"/>
          <w:spacing w:val="-2"/>
          <w:sz w:val="27"/>
          <w:szCs w:val="27"/>
          <w:highlight w:val="none"/>
        </w:rPr>
        <w:t>法定代表人(负责人):</w:t>
      </w:r>
    </w:p>
    <w:p>
      <w:pPr>
        <w:spacing w:line="560" w:lineRule="exact"/>
        <w:ind w:firstLine="532" w:firstLineChars="200"/>
        <w:rPr>
          <w:rFonts w:hint="eastAsia" w:ascii="宋体" w:hAnsi="宋体" w:eastAsia="宋体" w:cs="宋体"/>
          <w:color w:val="auto"/>
          <w:spacing w:val="-2"/>
          <w:sz w:val="27"/>
          <w:szCs w:val="27"/>
          <w:highlight w:val="none"/>
        </w:rPr>
      </w:pPr>
      <w:r>
        <w:rPr>
          <w:rFonts w:hint="eastAsia" w:ascii="宋体" w:hAnsi="宋体" w:eastAsia="宋体" w:cs="宋体"/>
          <w:color w:val="auto"/>
          <w:spacing w:val="-2"/>
          <w:sz w:val="27"/>
          <w:szCs w:val="27"/>
          <w:highlight w:val="none"/>
        </w:rPr>
        <w:t>联系地址和电话：</w:t>
      </w:r>
    </w:p>
    <w:p>
      <w:pPr>
        <w:spacing w:line="560" w:lineRule="exact"/>
        <w:ind w:firstLine="556" w:firstLineChars="200"/>
        <w:rPr>
          <w:rFonts w:hint="eastAsia" w:ascii="宋体" w:hAnsi="宋体" w:eastAsia="宋体" w:cs="宋体"/>
          <w:color w:val="auto"/>
          <w:spacing w:val="-5"/>
          <w:sz w:val="27"/>
          <w:szCs w:val="27"/>
          <w:highlight w:val="none"/>
        </w:rPr>
      </w:pPr>
      <w:r>
        <w:rPr>
          <w:rFonts w:hint="eastAsia" w:ascii="宋体" w:hAnsi="宋体" w:eastAsia="宋体" w:cs="宋体"/>
          <w:color w:val="auto"/>
          <w:spacing w:val="4"/>
          <w:sz w:val="27"/>
          <w:szCs w:val="27"/>
          <w:highlight w:val="none"/>
        </w:rPr>
        <w:t>我单位(本人)自愿参加本次政府采购活动，严格遵</w:t>
      </w:r>
      <w:r>
        <w:rPr>
          <w:rFonts w:hint="eastAsia" w:ascii="宋体" w:hAnsi="宋体" w:eastAsia="宋体" w:cs="宋体"/>
          <w:color w:val="auto"/>
          <w:spacing w:val="3"/>
          <w:sz w:val="27"/>
          <w:szCs w:val="27"/>
          <w:highlight w:val="none"/>
        </w:rPr>
        <w:t>守《中</w:t>
      </w:r>
      <w:r>
        <w:rPr>
          <w:rFonts w:hint="eastAsia" w:ascii="宋体" w:hAnsi="宋体" w:eastAsia="宋体" w:cs="宋体"/>
          <w:color w:val="auto"/>
          <w:spacing w:val="-5"/>
          <w:sz w:val="27"/>
          <w:szCs w:val="27"/>
          <w:highlight w:val="none"/>
        </w:rPr>
        <w:t>华人民共和国政府采购法》及相关法律法规，坚守公开、公平、公正和诚实信用等原则，依法诚信经营，并郑重承诺：</w:t>
      </w:r>
    </w:p>
    <w:p>
      <w:pPr>
        <w:spacing w:line="560" w:lineRule="exact"/>
        <w:ind w:firstLine="520" w:firstLineChars="200"/>
        <w:rPr>
          <w:rFonts w:hint="eastAsia" w:ascii="宋体" w:hAnsi="宋体" w:eastAsia="宋体" w:cs="宋体"/>
          <w:color w:val="auto"/>
          <w:spacing w:val="-5"/>
          <w:sz w:val="27"/>
          <w:szCs w:val="27"/>
          <w:highlight w:val="none"/>
        </w:rPr>
      </w:pPr>
      <w:r>
        <w:rPr>
          <w:rFonts w:hint="eastAsia" w:ascii="宋体" w:hAnsi="宋体" w:eastAsia="宋体" w:cs="宋体"/>
          <w:color w:val="auto"/>
          <w:spacing w:val="-5"/>
          <w:sz w:val="27"/>
          <w:szCs w:val="27"/>
          <w:highlight w:val="none"/>
        </w:rPr>
        <w:t>(一)我单位(本人)符合采购文件要求以及《中华人民共和国政府采购法》第二十二条规定的条件：</w:t>
      </w:r>
    </w:p>
    <w:p>
      <w:pPr>
        <w:spacing w:line="560" w:lineRule="exact"/>
        <w:ind w:firstLine="512" w:firstLineChars="200"/>
        <w:rPr>
          <w:rFonts w:hint="eastAsia" w:ascii="宋体" w:hAnsi="宋体" w:eastAsia="宋体" w:cs="宋体"/>
          <w:color w:val="auto"/>
          <w:sz w:val="27"/>
          <w:szCs w:val="27"/>
          <w:highlight w:val="none"/>
        </w:rPr>
      </w:pPr>
      <w:r>
        <w:rPr>
          <w:rFonts w:hint="eastAsia" w:ascii="宋体" w:hAnsi="宋体" w:eastAsia="宋体" w:cs="宋体"/>
          <w:color w:val="auto"/>
          <w:spacing w:val="-7"/>
          <w:sz w:val="27"/>
          <w:szCs w:val="27"/>
          <w:highlight w:val="none"/>
        </w:rPr>
        <w:t>1.具有独立承担民事责任的能力；</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2.具有良好的商业信誉和健全的财务会计制度；</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3.具有履行合同所必需的设备和专业技术能力；</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4.有依法缴纳税收和社会保障资金的良好记录；</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5.参加政府采购活动前三年内，在经营活动中没有重大违法记录；</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6.符合法律、行政法规规定的其他条件。</w:t>
      </w:r>
    </w:p>
    <w:p>
      <w:pPr>
        <w:spacing w:line="560" w:lineRule="exact"/>
        <w:ind w:firstLine="512" w:firstLineChars="200"/>
        <w:rPr>
          <w:rFonts w:hint="eastAsia" w:ascii="宋体" w:hAnsi="宋体" w:eastAsia="宋体" w:cs="宋体"/>
          <w:color w:val="auto"/>
          <w:spacing w:val="-7"/>
          <w:sz w:val="27"/>
          <w:szCs w:val="27"/>
          <w:highlight w:val="none"/>
        </w:rPr>
      </w:pPr>
      <w:r>
        <w:rPr>
          <w:rFonts w:hint="eastAsia" w:ascii="宋体" w:hAnsi="宋体" w:eastAsia="宋体" w:cs="宋体"/>
          <w:color w:val="auto"/>
          <w:spacing w:val="-7"/>
          <w:sz w:val="27"/>
          <w:szCs w:val="27"/>
          <w:highlight w:val="none"/>
        </w:rPr>
        <w:t>(二)我单位(本人)未被列入严重失信主体名单、失信被执行人、税收违法黑名单、政府采购严重违法失信行为记录名单。</w:t>
      </w:r>
    </w:p>
    <w:p>
      <w:pPr>
        <w:spacing w:line="560" w:lineRule="exact"/>
        <w:ind w:firstLine="588" w:firstLineChars="200"/>
        <w:rPr>
          <w:rFonts w:hint="eastAsia" w:ascii="宋体" w:hAnsi="宋体" w:eastAsia="宋体" w:cs="宋体"/>
          <w:color w:val="auto"/>
          <w:sz w:val="27"/>
          <w:szCs w:val="27"/>
          <w:highlight w:val="none"/>
        </w:rPr>
      </w:pPr>
      <w:r>
        <w:rPr>
          <w:rFonts w:hint="eastAsia" w:ascii="宋体" w:hAnsi="宋体" w:eastAsia="宋体" w:cs="宋体"/>
          <w:color w:val="auto"/>
          <w:spacing w:val="12"/>
          <w:sz w:val="27"/>
          <w:szCs w:val="27"/>
          <w:highlight w:val="none"/>
        </w:rPr>
        <w:t>我单位(本人)对本承诺函及所承诺事项的真实性、合法性</w:t>
      </w:r>
      <w:r>
        <w:rPr>
          <w:rFonts w:hint="eastAsia" w:ascii="宋体" w:hAnsi="宋体" w:eastAsia="宋体" w:cs="宋体"/>
          <w:color w:val="auto"/>
          <w:spacing w:val="13"/>
          <w:sz w:val="27"/>
          <w:szCs w:val="27"/>
          <w:highlight w:val="none"/>
        </w:rPr>
        <w:t>及有效性负责，并已知晓如所作信用承诺不实，可能涉嫌《中华人民共和国政府采购法》第七十七条第一款第(一)项规定的</w:t>
      </w:r>
      <w:r>
        <w:rPr>
          <w:rFonts w:hint="eastAsia" w:ascii="宋体" w:hAnsi="宋体" w:eastAsia="宋体" w:cs="宋体"/>
          <w:color w:val="auto"/>
          <w:spacing w:val="12"/>
          <w:sz w:val="27"/>
          <w:szCs w:val="27"/>
          <w:highlight w:val="none"/>
        </w:rPr>
        <w:t>“提供虚假材料谋取中标、成交”违法情形。经调查属实的，</w:t>
      </w:r>
      <w:r>
        <w:rPr>
          <w:rFonts w:hint="eastAsia" w:ascii="宋体" w:hAnsi="宋体" w:eastAsia="宋体" w:cs="宋体"/>
          <w:color w:val="auto"/>
          <w:spacing w:val="13"/>
          <w:sz w:val="27"/>
          <w:szCs w:val="27"/>
          <w:highlight w:val="none"/>
        </w:rPr>
        <w:t>自觉接受政府采购行政监管部门按照《中华人民共</w:t>
      </w:r>
      <w:r>
        <w:rPr>
          <w:rFonts w:hint="eastAsia" w:ascii="宋体" w:hAnsi="宋体" w:eastAsia="宋体" w:cs="宋体"/>
          <w:color w:val="auto"/>
          <w:spacing w:val="12"/>
          <w:sz w:val="27"/>
          <w:szCs w:val="27"/>
          <w:highlight w:val="none"/>
        </w:rPr>
        <w:t>和国政府采</w:t>
      </w:r>
      <w:r>
        <w:rPr>
          <w:rFonts w:hint="eastAsia" w:ascii="宋体" w:hAnsi="宋体" w:eastAsia="宋体" w:cs="宋体"/>
          <w:color w:val="auto"/>
          <w:spacing w:val="2"/>
          <w:sz w:val="27"/>
          <w:szCs w:val="27"/>
          <w:highlight w:val="none"/>
        </w:rPr>
        <w:t>购法》第七十七条：“处以采购金额千分之五以上千分之十以下</w:t>
      </w:r>
      <w:r>
        <w:rPr>
          <w:rFonts w:hint="eastAsia" w:ascii="宋体" w:hAnsi="宋体" w:eastAsia="宋体" w:cs="宋体"/>
          <w:color w:val="auto"/>
          <w:spacing w:val="14"/>
          <w:sz w:val="27"/>
          <w:szCs w:val="27"/>
          <w:highlight w:val="none"/>
        </w:rPr>
        <w:t>的罚款，列入不良行为记录名单，在一至三年内禁止参加</w:t>
      </w:r>
      <w:r>
        <w:rPr>
          <w:rFonts w:hint="eastAsia" w:ascii="宋体" w:hAnsi="宋体" w:eastAsia="宋体" w:cs="宋体"/>
          <w:color w:val="auto"/>
          <w:spacing w:val="13"/>
          <w:sz w:val="27"/>
          <w:szCs w:val="27"/>
          <w:highlight w:val="none"/>
        </w:rPr>
        <w:t>政府</w:t>
      </w:r>
      <w:r>
        <w:rPr>
          <w:rFonts w:hint="eastAsia" w:ascii="宋体" w:hAnsi="宋体" w:eastAsia="宋体" w:cs="宋体"/>
          <w:color w:val="auto"/>
          <w:spacing w:val="11"/>
          <w:sz w:val="27"/>
          <w:szCs w:val="27"/>
          <w:highlight w:val="none"/>
        </w:rPr>
        <w:t>采购活动，有违法所得的，并处没收违法所得，情节严重的，由市场监管部门吊销营业执照；构成犯罪的，依法追究刑事责</w:t>
      </w:r>
      <w:r>
        <w:rPr>
          <w:rFonts w:hint="eastAsia" w:ascii="宋体" w:hAnsi="宋体" w:eastAsia="宋体" w:cs="宋体"/>
          <w:color w:val="auto"/>
          <w:spacing w:val="-25"/>
          <w:sz w:val="27"/>
          <w:szCs w:val="27"/>
          <w:highlight w:val="none"/>
        </w:rPr>
        <w:t>任。”处理。</w:t>
      </w:r>
    </w:p>
    <w:p>
      <w:pPr>
        <w:spacing w:line="560" w:lineRule="exact"/>
        <w:ind w:firstLine="584" w:firstLineChars="200"/>
        <w:rPr>
          <w:rFonts w:hint="eastAsia" w:ascii="宋体" w:hAnsi="宋体" w:eastAsia="宋体" w:cs="宋体"/>
          <w:color w:val="auto"/>
          <w:spacing w:val="11"/>
          <w:sz w:val="27"/>
          <w:szCs w:val="27"/>
          <w:highlight w:val="none"/>
        </w:rPr>
      </w:pPr>
      <w:r>
        <w:rPr>
          <w:rFonts w:hint="eastAsia" w:ascii="宋体" w:hAnsi="宋体" w:eastAsia="宋体" w:cs="宋体"/>
          <w:color w:val="auto"/>
          <w:spacing w:val="11"/>
          <w:sz w:val="27"/>
          <w:szCs w:val="27"/>
          <w:highlight w:val="none"/>
          <w:lang w:eastAsia="zh-CN"/>
        </w:rPr>
        <w:t>投标人</w:t>
      </w:r>
      <w:r>
        <w:rPr>
          <w:rFonts w:hint="eastAsia" w:ascii="宋体" w:hAnsi="宋体" w:eastAsia="宋体" w:cs="宋体"/>
          <w:color w:val="auto"/>
          <w:spacing w:val="11"/>
          <w:sz w:val="27"/>
          <w:szCs w:val="27"/>
          <w:highlight w:val="none"/>
        </w:rPr>
        <w:t>名称：（公章） </w:t>
      </w:r>
    </w:p>
    <w:p>
      <w:pPr>
        <w:spacing w:line="560" w:lineRule="exact"/>
        <w:ind w:firstLine="584" w:firstLineChars="200"/>
        <w:rPr>
          <w:rFonts w:hint="eastAsia" w:ascii="宋体" w:hAnsi="宋体" w:eastAsia="宋体" w:cs="宋体"/>
          <w:color w:val="auto"/>
          <w:spacing w:val="11"/>
          <w:sz w:val="27"/>
          <w:szCs w:val="27"/>
          <w:highlight w:val="none"/>
        </w:rPr>
      </w:pPr>
      <w:r>
        <w:rPr>
          <w:rFonts w:hint="eastAsia" w:ascii="宋体" w:hAnsi="宋体" w:eastAsia="宋体" w:cs="宋体"/>
          <w:color w:val="auto"/>
          <w:spacing w:val="11"/>
          <w:sz w:val="27"/>
          <w:szCs w:val="27"/>
          <w:highlight w:val="none"/>
          <w:lang w:eastAsia="zh-CN"/>
        </w:rPr>
        <w:t>投标人</w:t>
      </w:r>
      <w:r>
        <w:rPr>
          <w:rFonts w:hint="eastAsia" w:ascii="宋体" w:hAnsi="宋体" w:eastAsia="宋体" w:cs="宋体"/>
          <w:color w:val="auto"/>
          <w:spacing w:val="11"/>
          <w:sz w:val="27"/>
          <w:szCs w:val="27"/>
          <w:highlight w:val="none"/>
        </w:rPr>
        <w:t>代表：（签字或盖章） </w:t>
      </w:r>
    </w:p>
    <w:p>
      <w:pPr>
        <w:spacing w:line="560" w:lineRule="exact"/>
        <w:ind w:firstLine="584" w:firstLineChars="200"/>
        <w:jc w:val="right"/>
        <w:rPr>
          <w:rFonts w:hint="eastAsia" w:ascii="宋体" w:hAnsi="宋体" w:eastAsia="宋体" w:cs="宋体"/>
          <w:color w:val="auto"/>
          <w:spacing w:val="11"/>
          <w:sz w:val="27"/>
          <w:szCs w:val="27"/>
          <w:highlight w:val="none"/>
        </w:rPr>
      </w:pPr>
      <w:r>
        <w:rPr>
          <w:rFonts w:hint="eastAsia" w:ascii="宋体" w:hAnsi="宋体" w:eastAsia="宋体" w:cs="宋体"/>
          <w:color w:val="auto"/>
          <w:spacing w:val="11"/>
          <w:sz w:val="27"/>
          <w:szCs w:val="27"/>
          <w:highlight w:val="none"/>
        </w:rPr>
        <w:t>年    月   日</w:t>
      </w:r>
    </w:p>
    <w:p>
      <w:pPr>
        <w:spacing w:line="354" w:lineRule="auto"/>
        <w:rPr>
          <w:rFonts w:hint="eastAsia" w:ascii="宋体" w:hAnsi="宋体" w:eastAsia="宋体" w:cs="宋体"/>
          <w:color w:val="auto"/>
          <w:sz w:val="27"/>
          <w:szCs w:val="27"/>
          <w:highlight w:val="none"/>
        </w:rPr>
      </w:pPr>
    </w:p>
    <w:p>
      <w:pPr>
        <w:spacing w:line="355" w:lineRule="auto"/>
        <w:rPr>
          <w:rFonts w:hint="eastAsia" w:ascii="宋体" w:hAnsi="宋体" w:eastAsia="宋体" w:cs="宋体"/>
          <w:color w:val="auto"/>
          <w:sz w:val="27"/>
          <w:szCs w:val="27"/>
          <w:highlight w:val="none"/>
        </w:rPr>
      </w:pPr>
    </w:p>
    <w:p>
      <w:pPr>
        <w:spacing w:line="560" w:lineRule="exact"/>
        <w:ind w:firstLine="584" w:firstLineChars="200"/>
        <w:rPr>
          <w:rFonts w:hint="eastAsia" w:ascii="宋体" w:hAnsi="宋体" w:eastAsia="宋体" w:cs="宋体"/>
          <w:color w:val="auto"/>
          <w:spacing w:val="11"/>
          <w:sz w:val="27"/>
          <w:szCs w:val="27"/>
          <w:highlight w:val="none"/>
        </w:rPr>
      </w:pPr>
      <w:r>
        <w:rPr>
          <w:rFonts w:hint="eastAsia" w:ascii="宋体" w:hAnsi="宋体" w:eastAsia="宋体" w:cs="宋体"/>
          <w:color w:val="auto"/>
          <w:spacing w:val="11"/>
          <w:sz w:val="27"/>
          <w:szCs w:val="27"/>
          <w:highlight w:val="none"/>
        </w:rPr>
        <w:t>注：1.我单位(本人)专指参加政府采购活动的供应商(含自然人)</w:t>
      </w:r>
    </w:p>
    <w:p>
      <w:pPr>
        <w:spacing w:line="560" w:lineRule="exact"/>
        <w:ind w:firstLine="584" w:firstLineChars="200"/>
        <w:rPr>
          <w:rFonts w:hint="eastAsia" w:ascii="宋体" w:hAnsi="宋体" w:eastAsia="宋体" w:cs="宋体"/>
          <w:color w:val="auto"/>
          <w:spacing w:val="11"/>
          <w:sz w:val="27"/>
          <w:szCs w:val="27"/>
          <w:highlight w:val="none"/>
        </w:rPr>
      </w:pPr>
      <w:r>
        <w:rPr>
          <w:rFonts w:hint="eastAsia" w:ascii="宋体" w:hAnsi="宋体" w:eastAsia="宋体" w:cs="宋体"/>
          <w:color w:val="auto"/>
          <w:spacing w:val="11"/>
          <w:sz w:val="27"/>
          <w:szCs w:val="27"/>
          <w:highlight w:val="none"/>
        </w:rPr>
        <w:t>2.供应商须在投标(响应)文件中按此模板提供承诺函，既未提供前述承诺函又未提供对应事项证明材料的，视为未实质响应招标文件要求，按无效投标(响应)处理。</w:t>
      </w:r>
    </w:p>
    <w:p>
      <w:pPr>
        <w:rPr>
          <w:rFonts w:ascii="宋体" w:hAnsi="宋体" w:cs="宋体"/>
          <w:color w:val="auto"/>
          <w:sz w:val="27"/>
          <w:szCs w:val="27"/>
          <w:highlight w:val="none"/>
        </w:rPr>
      </w:pPr>
    </w:p>
    <w:p>
      <w:pPr>
        <w:spacing w:line="500" w:lineRule="exact"/>
        <w:ind w:right="539"/>
        <w:rPr>
          <w:rFonts w:ascii="宋体" w:hAnsi="宋体"/>
          <w:color w:val="auto"/>
          <w:kern w:val="0"/>
          <w:highlight w:val="none"/>
        </w:rPr>
      </w:pPr>
    </w:p>
    <w:bookmarkEnd w:id="75"/>
    <w:bookmarkEnd w:id="76"/>
    <w:bookmarkEnd w:id="77"/>
    <w:bookmarkEnd w:id="78"/>
    <w:bookmarkEnd w:id="79"/>
    <w:bookmarkEnd w:id="80"/>
    <w:bookmarkEnd w:id="81"/>
    <w:bookmarkEnd w:id="82"/>
    <w:p>
      <w:pPr>
        <w:rPr>
          <w:rFonts w:hint="eastAsia" w:ascii="宋体" w:hAnsi="宋体" w:eastAsia="宋体"/>
          <w:color w:val="auto"/>
          <w:kern w:val="0"/>
          <w:highlight w:val="none"/>
        </w:rPr>
      </w:pPr>
      <w:r>
        <w:rPr>
          <w:rFonts w:hint="eastAsia" w:ascii="宋体" w:hAnsi="宋体" w:eastAsia="宋体"/>
          <w:color w:val="auto"/>
          <w:kern w:val="0"/>
          <w:highlight w:val="none"/>
        </w:rPr>
        <w:br w:type="page"/>
      </w:r>
    </w:p>
    <w:p>
      <w:pPr>
        <w:pStyle w:val="20"/>
        <w:ind w:firstLine="0"/>
        <w:rPr>
          <w:rFonts w:ascii="宋体" w:hAnsi="宋体" w:eastAsia="宋体"/>
          <w:color w:val="auto"/>
          <w:kern w:val="0"/>
          <w:highlight w:val="none"/>
        </w:rPr>
      </w:pPr>
      <w:bookmarkStart w:id="83" w:name="_Toc16881"/>
      <w:bookmarkStart w:id="84" w:name="_Toc8516"/>
      <w:bookmarkStart w:id="85" w:name="_Toc497900969"/>
      <w:bookmarkStart w:id="86" w:name="_Toc520046385"/>
      <w:bookmarkStart w:id="87" w:name="_Toc516969101"/>
      <w:r>
        <w:rPr>
          <w:rFonts w:hint="eastAsia" w:ascii="宋体" w:hAnsi="宋体" w:eastAsia="宋体"/>
          <w:color w:val="auto"/>
          <w:kern w:val="0"/>
          <w:highlight w:val="none"/>
        </w:rPr>
        <w:t>7.</w:t>
      </w:r>
      <w:r>
        <w:rPr>
          <w:rFonts w:hint="eastAsia" w:ascii="宋体" w:hAnsi="宋体" w:eastAsia="宋体"/>
          <w:color w:val="auto"/>
          <w:kern w:val="0"/>
          <w:highlight w:val="none"/>
          <w:lang w:val="en-US" w:eastAsia="zh-CN"/>
        </w:rPr>
        <w:t>3</w:t>
      </w:r>
      <w:r>
        <w:rPr>
          <w:rFonts w:hint="eastAsia" w:ascii="宋体" w:hAnsi="宋体" w:eastAsia="宋体"/>
          <w:color w:val="auto"/>
          <w:kern w:val="0"/>
          <w:highlight w:val="none"/>
        </w:rPr>
        <w:t>特定资格（复印件或扫描件）</w:t>
      </w:r>
      <w:bookmarkEnd w:id="83"/>
    </w:p>
    <w:p>
      <w:pPr>
        <w:spacing w:line="460" w:lineRule="exact"/>
        <w:jc w:val="left"/>
        <w:rPr>
          <w:rFonts w:ascii="宋体" w:hAnsi="宋体"/>
          <w:b/>
          <w:color w:val="auto"/>
          <w:kern w:val="0"/>
          <w:szCs w:val="21"/>
          <w:highlight w:val="none"/>
        </w:rPr>
      </w:pPr>
    </w:p>
    <w:p>
      <w:pPr>
        <w:widowControl/>
        <w:spacing w:line="377" w:lineRule="auto"/>
        <w:ind w:firstLine="542" w:firstLineChars="200"/>
        <w:jc w:val="left"/>
        <w:rPr>
          <w:rFonts w:ascii="宋体" w:hAnsi="宋体"/>
          <w:b/>
          <w:color w:val="auto"/>
          <w:sz w:val="27"/>
          <w:szCs w:val="27"/>
          <w:highlight w:val="none"/>
        </w:rPr>
      </w:pPr>
      <w:r>
        <w:rPr>
          <w:rFonts w:ascii="宋体" w:hAnsi="宋体"/>
          <w:b/>
          <w:color w:val="auto"/>
          <w:sz w:val="27"/>
          <w:szCs w:val="27"/>
          <w:highlight w:val="none"/>
        </w:rPr>
        <w:t>7.4.1</w:t>
      </w:r>
      <w:r>
        <w:rPr>
          <w:rFonts w:hint="eastAsia" w:ascii="宋体" w:hAnsi="宋体"/>
          <w:b/>
          <w:color w:val="auto"/>
          <w:sz w:val="27"/>
          <w:szCs w:val="27"/>
          <w:highlight w:val="none"/>
        </w:rPr>
        <w:t>投标人需具备有效的《经营证券业务许可证》证书（证券业务范围含证券承销资格）；</w:t>
      </w:r>
    </w:p>
    <w:p>
      <w:pPr>
        <w:pStyle w:val="25"/>
        <w:ind w:firstLine="240"/>
        <w:rPr>
          <w:color w:val="auto"/>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ind w:firstLine="542" w:firstLineChars="200"/>
        <w:jc w:val="left"/>
        <w:rPr>
          <w:rFonts w:ascii="宋体" w:hAnsi="宋体"/>
          <w:b/>
          <w:color w:val="auto"/>
          <w:sz w:val="27"/>
          <w:szCs w:val="27"/>
          <w:highlight w:val="none"/>
        </w:rPr>
      </w:pPr>
    </w:p>
    <w:p>
      <w:pPr>
        <w:widowControl/>
        <w:spacing w:line="377" w:lineRule="auto"/>
        <w:jc w:val="center"/>
        <w:rPr>
          <w:rFonts w:ascii="宋体" w:hAnsi="宋体"/>
          <w:b/>
          <w:color w:val="auto"/>
          <w:sz w:val="27"/>
          <w:szCs w:val="27"/>
          <w:highlight w:val="none"/>
        </w:rPr>
      </w:pPr>
      <w:r>
        <w:rPr>
          <w:rFonts w:ascii="宋体" w:hAnsi="宋体"/>
          <w:b/>
          <w:color w:val="auto"/>
          <w:sz w:val="27"/>
          <w:szCs w:val="27"/>
          <w:highlight w:val="none"/>
        </w:rPr>
        <w:t>7.4.2投标人在</w:t>
      </w:r>
      <w:r>
        <w:rPr>
          <w:rFonts w:hint="eastAsia" w:ascii="宋体" w:hAnsi="宋体"/>
          <w:b/>
          <w:color w:val="auto"/>
          <w:sz w:val="27"/>
          <w:szCs w:val="27"/>
          <w:highlight w:val="none"/>
        </w:rPr>
        <w:t>至</w:t>
      </w:r>
      <w:r>
        <w:rPr>
          <w:rFonts w:ascii="宋体" w:hAnsi="宋体"/>
          <w:b/>
          <w:color w:val="auto"/>
          <w:sz w:val="27"/>
          <w:szCs w:val="27"/>
          <w:highlight w:val="none"/>
        </w:rPr>
        <w:t>投标截止之日</w:t>
      </w:r>
      <w:r>
        <w:rPr>
          <w:rFonts w:hint="eastAsia" w:ascii="宋体" w:hAnsi="宋体"/>
          <w:b/>
          <w:color w:val="auto"/>
          <w:sz w:val="27"/>
          <w:szCs w:val="27"/>
          <w:highlight w:val="none"/>
        </w:rPr>
        <w:t>止</w:t>
      </w:r>
      <w:r>
        <w:rPr>
          <w:rFonts w:ascii="宋体" w:hAnsi="宋体"/>
          <w:b/>
          <w:color w:val="auto"/>
          <w:sz w:val="27"/>
          <w:szCs w:val="27"/>
          <w:highlight w:val="none"/>
        </w:rPr>
        <w:t>近</w:t>
      </w:r>
      <w:r>
        <w:rPr>
          <w:rFonts w:hint="eastAsia" w:ascii="宋体" w:hAnsi="宋体"/>
          <w:b/>
          <w:color w:val="auto"/>
          <w:sz w:val="27"/>
          <w:szCs w:val="27"/>
          <w:highlight w:val="none"/>
        </w:rPr>
        <w:t>2</w:t>
      </w:r>
      <w:r>
        <w:rPr>
          <w:rFonts w:ascii="宋体" w:hAnsi="宋体"/>
          <w:b/>
          <w:color w:val="auto"/>
          <w:sz w:val="27"/>
          <w:szCs w:val="27"/>
          <w:highlight w:val="none"/>
        </w:rPr>
        <w:t>年内未受到中国证监会、证券交易所对其“暂停证券承销业务”处罚</w:t>
      </w:r>
      <w:r>
        <w:rPr>
          <w:rFonts w:hint="eastAsia" w:ascii="宋体" w:hAnsi="宋体"/>
          <w:b/>
          <w:color w:val="auto"/>
          <w:sz w:val="27"/>
          <w:szCs w:val="27"/>
          <w:highlight w:val="none"/>
        </w:rPr>
        <w:t>的声明函（格式）</w:t>
      </w:r>
    </w:p>
    <w:p>
      <w:pPr>
        <w:spacing w:line="480" w:lineRule="auto"/>
        <w:rPr>
          <w:rFonts w:ascii="仿宋" w:hAnsi="仿宋" w:eastAsia="仿宋"/>
          <w:color w:val="auto"/>
          <w:sz w:val="27"/>
          <w:szCs w:val="27"/>
          <w:highlight w:val="none"/>
        </w:rPr>
      </w:pPr>
    </w:p>
    <w:p>
      <w:pPr>
        <w:spacing w:line="480" w:lineRule="auto"/>
        <w:rPr>
          <w:rFonts w:ascii="宋体" w:hAnsi="宋体"/>
          <w:color w:val="auto"/>
          <w:sz w:val="28"/>
          <w:szCs w:val="28"/>
          <w:highlight w:val="none"/>
        </w:rPr>
      </w:pPr>
      <w:r>
        <w:rPr>
          <w:rFonts w:hint="eastAsia" w:ascii="宋体" w:hAnsi="宋体"/>
          <w:color w:val="auto"/>
          <w:sz w:val="28"/>
          <w:szCs w:val="28"/>
          <w:highlight w:val="none"/>
        </w:rPr>
        <w:t>致：</w:t>
      </w:r>
      <w:r>
        <w:rPr>
          <w:rFonts w:hint="eastAsia" w:hAnsi="宋体"/>
          <w:color w:val="auto"/>
          <w:kern w:val="0"/>
          <w:sz w:val="27"/>
          <w:szCs w:val="27"/>
          <w:highlight w:val="none"/>
        </w:rPr>
        <w:t>赣州佳宁企业咨询服务有限公司</w:t>
      </w:r>
    </w:p>
    <w:p>
      <w:pPr>
        <w:spacing w:line="480" w:lineRule="auto"/>
        <w:ind w:firstLine="560" w:firstLineChars="200"/>
        <w:rPr>
          <w:rFonts w:ascii="宋体" w:hAnsi="宋体"/>
          <w:color w:val="auto"/>
          <w:kern w:val="0"/>
          <w:sz w:val="28"/>
          <w:szCs w:val="28"/>
          <w:highlight w:val="none"/>
          <w:u w:val="single"/>
        </w:rPr>
      </w:pP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投标人名称）</w:t>
      </w:r>
      <w:r>
        <w:rPr>
          <w:rFonts w:ascii="宋体" w:hAnsi="宋体"/>
          <w:color w:val="auto"/>
          <w:kern w:val="0"/>
          <w:sz w:val="28"/>
          <w:szCs w:val="28"/>
          <w:highlight w:val="none"/>
        </w:rPr>
        <w:t>在</w:t>
      </w:r>
      <w:r>
        <w:rPr>
          <w:rFonts w:hint="eastAsia" w:ascii="宋体" w:hAnsi="宋体"/>
          <w:color w:val="auto"/>
          <w:kern w:val="0"/>
          <w:sz w:val="28"/>
          <w:szCs w:val="28"/>
          <w:highlight w:val="none"/>
        </w:rPr>
        <w:t>至</w:t>
      </w:r>
      <w:r>
        <w:rPr>
          <w:rFonts w:ascii="宋体" w:hAnsi="宋体"/>
          <w:color w:val="auto"/>
          <w:kern w:val="0"/>
          <w:sz w:val="28"/>
          <w:szCs w:val="28"/>
          <w:highlight w:val="none"/>
        </w:rPr>
        <w:t>投标截止之日</w:t>
      </w:r>
      <w:r>
        <w:rPr>
          <w:rFonts w:hint="eastAsia" w:ascii="宋体" w:hAnsi="宋体"/>
          <w:color w:val="auto"/>
          <w:kern w:val="0"/>
          <w:sz w:val="28"/>
          <w:szCs w:val="28"/>
          <w:highlight w:val="none"/>
        </w:rPr>
        <w:t>止</w:t>
      </w:r>
      <w:r>
        <w:rPr>
          <w:rFonts w:ascii="宋体" w:hAnsi="宋体"/>
          <w:color w:val="auto"/>
          <w:kern w:val="0"/>
          <w:sz w:val="28"/>
          <w:szCs w:val="28"/>
          <w:highlight w:val="none"/>
        </w:rPr>
        <w:t>近</w:t>
      </w:r>
      <w:r>
        <w:rPr>
          <w:rFonts w:hint="eastAsia" w:ascii="宋体" w:hAnsi="宋体"/>
          <w:color w:val="auto"/>
          <w:kern w:val="0"/>
          <w:sz w:val="28"/>
          <w:szCs w:val="28"/>
          <w:highlight w:val="none"/>
        </w:rPr>
        <w:t>2</w:t>
      </w:r>
      <w:r>
        <w:rPr>
          <w:rFonts w:ascii="宋体" w:hAnsi="宋体"/>
          <w:color w:val="auto"/>
          <w:kern w:val="0"/>
          <w:sz w:val="28"/>
          <w:szCs w:val="28"/>
          <w:highlight w:val="none"/>
        </w:rPr>
        <w:t>年内未受到中国证监会、证券交易所“暂停证券承销业务”</w:t>
      </w:r>
      <w:r>
        <w:rPr>
          <w:rFonts w:hint="eastAsia" w:ascii="宋体" w:hAnsi="宋体"/>
          <w:color w:val="auto"/>
          <w:kern w:val="0"/>
          <w:sz w:val="28"/>
          <w:szCs w:val="28"/>
          <w:highlight w:val="none"/>
        </w:rPr>
        <w:t>的</w:t>
      </w:r>
      <w:r>
        <w:rPr>
          <w:rFonts w:ascii="宋体" w:hAnsi="宋体"/>
          <w:color w:val="auto"/>
          <w:kern w:val="0"/>
          <w:sz w:val="28"/>
          <w:szCs w:val="28"/>
          <w:highlight w:val="none"/>
        </w:rPr>
        <w:t>处罚</w:t>
      </w:r>
      <w:r>
        <w:rPr>
          <w:rFonts w:hint="eastAsia" w:ascii="宋体" w:hAnsi="宋体"/>
          <w:color w:val="auto"/>
          <w:kern w:val="0"/>
          <w:sz w:val="28"/>
          <w:szCs w:val="28"/>
          <w:highlight w:val="none"/>
        </w:rPr>
        <w:t>。</w:t>
      </w:r>
    </w:p>
    <w:p>
      <w:pPr>
        <w:spacing w:line="480" w:lineRule="auto"/>
        <w:ind w:left="540"/>
        <w:rPr>
          <w:rFonts w:ascii="宋体" w:hAnsi="宋体"/>
          <w:color w:val="auto"/>
          <w:sz w:val="28"/>
          <w:szCs w:val="28"/>
          <w:highlight w:val="none"/>
        </w:rPr>
      </w:pPr>
      <w:r>
        <w:rPr>
          <w:rFonts w:hint="eastAsia" w:ascii="宋体" w:hAnsi="宋体"/>
          <w:color w:val="auto"/>
          <w:sz w:val="28"/>
          <w:szCs w:val="28"/>
          <w:highlight w:val="none"/>
        </w:rPr>
        <w:t>特此声明。</w:t>
      </w:r>
    </w:p>
    <w:p>
      <w:pPr>
        <w:pStyle w:val="28"/>
        <w:rPr>
          <w:color w:val="auto"/>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1960" w:firstLineChars="7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pacing w:line="480" w:lineRule="auto"/>
        <w:ind w:right="405" w:firstLine="560"/>
        <w:jc w:val="left"/>
        <w:rPr>
          <w:rFonts w:ascii="宋体" w:hAnsi="宋体"/>
          <w:color w:val="auto"/>
          <w:kern w:val="0"/>
          <w:sz w:val="28"/>
          <w:szCs w:val="28"/>
          <w:highlight w:val="none"/>
        </w:rPr>
      </w:pPr>
    </w:p>
    <w:p>
      <w:pPr>
        <w:spacing w:line="480" w:lineRule="auto"/>
        <w:ind w:right="405" w:firstLine="560"/>
        <w:jc w:val="right"/>
        <w:rPr>
          <w:rFonts w:ascii="宋体" w:hAnsi="宋体"/>
          <w:color w:val="auto"/>
          <w:kern w:val="0"/>
          <w:sz w:val="28"/>
          <w:szCs w:val="28"/>
          <w:highlight w:val="none"/>
        </w:rPr>
      </w:pPr>
      <w:r>
        <w:rPr>
          <w:rFonts w:hint="eastAsia" w:ascii="宋体" w:hAnsi="宋体"/>
          <w:color w:val="auto"/>
          <w:kern w:val="0"/>
          <w:sz w:val="28"/>
          <w:szCs w:val="28"/>
          <w:highlight w:val="none"/>
        </w:rPr>
        <w:t>年    月    日</w:t>
      </w:r>
    </w:p>
    <w:p>
      <w:pPr>
        <w:rPr>
          <w:color w:val="auto"/>
          <w:highlight w:val="none"/>
        </w:rPr>
      </w:pPr>
    </w:p>
    <w:p>
      <w:pPr>
        <w:rPr>
          <w:color w:val="auto"/>
          <w:highlight w:val="none"/>
        </w:rPr>
      </w:pPr>
    </w:p>
    <w:p>
      <w:pPr>
        <w:rPr>
          <w:color w:val="auto"/>
          <w:highlight w:val="none"/>
        </w:rPr>
      </w:pPr>
    </w:p>
    <w:p>
      <w:pPr>
        <w:pStyle w:val="25"/>
        <w:ind w:firstLine="240"/>
        <w:rPr>
          <w:color w:val="auto"/>
          <w:highlight w:val="none"/>
        </w:rPr>
      </w:pPr>
    </w:p>
    <w:p>
      <w:pPr>
        <w:pStyle w:val="28"/>
        <w:rPr>
          <w:color w:val="auto"/>
          <w:highlight w:val="none"/>
        </w:rPr>
      </w:pPr>
    </w:p>
    <w:p>
      <w:pPr>
        <w:rPr>
          <w:color w:val="auto"/>
          <w:highlight w:val="none"/>
        </w:rPr>
      </w:pPr>
    </w:p>
    <w:p>
      <w:pPr>
        <w:pStyle w:val="25"/>
        <w:ind w:firstLine="240"/>
        <w:rPr>
          <w:color w:val="auto"/>
          <w:highlight w:val="none"/>
        </w:rPr>
      </w:pPr>
    </w:p>
    <w:bookmarkEnd w:id="84"/>
    <w:bookmarkEnd w:id="85"/>
    <w:bookmarkEnd w:id="86"/>
    <w:p>
      <w:pPr>
        <w:rPr>
          <w:rFonts w:hint="eastAsia" w:ascii="宋体" w:hAnsi="宋体" w:eastAsia="宋体"/>
          <w:color w:val="auto"/>
          <w:kern w:val="0"/>
          <w:highlight w:val="none"/>
        </w:rPr>
      </w:pPr>
      <w:r>
        <w:rPr>
          <w:rFonts w:hint="eastAsia" w:ascii="宋体" w:hAnsi="宋体" w:eastAsia="宋体"/>
          <w:color w:val="auto"/>
          <w:kern w:val="0"/>
          <w:highlight w:val="none"/>
        </w:rPr>
        <w:br w:type="page"/>
      </w:r>
    </w:p>
    <w:p>
      <w:pPr>
        <w:pStyle w:val="20"/>
        <w:ind w:firstLine="0"/>
        <w:rPr>
          <w:rFonts w:ascii="宋体" w:hAnsi="宋体" w:eastAsia="宋体"/>
          <w:color w:val="auto"/>
          <w:kern w:val="0"/>
          <w:highlight w:val="none"/>
        </w:rPr>
      </w:pPr>
      <w:bookmarkStart w:id="88" w:name="_Toc7397"/>
      <w:r>
        <w:rPr>
          <w:rFonts w:hint="eastAsia" w:ascii="宋体" w:hAnsi="宋体" w:eastAsia="宋体"/>
          <w:color w:val="auto"/>
          <w:kern w:val="0"/>
          <w:highlight w:val="none"/>
        </w:rPr>
        <w:t>7.</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法定代表人身份证明书（格式）</w:t>
      </w:r>
      <w:bookmarkEnd w:id="88"/>
    </w:p>
    <w:p>
      <w:pPr>
        <w:rPr>
          <w:color w:val="auto"/>
          <w:highlight w:val="none"/>
        </w:rPr>
      </w:pPr>
    </w:p>
    <w:p>
      <w:pPr>
        <w:spacing w:line="360" w:lineRule="auto"/>
        <w:jc w:val="left"/>
        <w:rPr>
          <w:rFonts w:ascii="宋体" w:hAnsi="宋体"/>
          <w:color w:val="auto"/>
          <w:kern w:val="0"/>
          <w:sz w:val="27"/>
          <w:szCs w:val="27"/>
          <w:highlight w:val="none"/>
        </w:rPr>
      </w:pPr>
      <w:r>
        <w:rPr>
          <w:rFonts w:hint="eastAsia" w:ascii="宋体" w:hAnsi="宋体"/>
          <w:color w:val="auto"/>
          <w:kern w:val="0"/>
          <w:sz w:val="27"/>
          <w:szCs w:val="27"/>
          <w:highlight w:val="none"/>
        </w:rPr>
        <w:t>致：赣州佳宁企业咨询服务有限公司：</w:t>
      </w:r>
    </w:p>
    <w:p>
      <w:pPr>
        <w:spacing w:before="100" w:beforeAutospacing="1" w:after="100" w:afterAutospacing="1" w:line="480" w:lineRule="auto"/>
        <w:ind w:firstLine="1080" w:firstLineChars="400"/>
        <w:rPr>
          <w:rFonts w:ascii="宋体" w:hAnsi="宋体"/>
          <w:color w:val="auto"/>
          <w:kern w:val="0"/>
          <w:sz w:val="27"/>
          <w:szCs w:val="27"/>
          <w:highlight w:val="none"/>
          <w:u w:val="single"/>
        </w:rPr>
      </w:pPr>
      <w:r>
        <w:rPr>
          <w:rFonts w:hint="eastAsia" w:ascii="宋体" w:hAnsi="宋体"/>
          <w:color w:val="auto"/>
          <w:kern w:val="0"/>
          <w:sz w:val="27"/>
          <w:szCs w:val="27"/>
          <w:highlight w:val="none"/>
          <w:u w:val="single"/>
        </w:rPr>
        <w:t xml:space="preserve">         </w:t>
      </w:r>
      <w:r>
        <w:rPr>
          <w:rFonts w:hint="eastAsia" w:ascii="宋体" w:hAnsi="宋体"/>
          <w:color w:val="auto"/>
          <w:kern w:val="0"/>
          <w:sz w:val="28"/>
          <w:szCs w:val="28"/>
          <w:highlight w:val="none"/>
        </w:rPr>
        <w:t>（法定代表人（单位负责人或自然人）姓名）在</w:t>
      </w:r>
      <w:r>
        <w:rPr>
          <w:rFonts w:hint="eastAsia" w:ascii="宋体" w:hAnsi="宋体"/>
          <w:color w:val="auto"/>
          <w:kern w:val="0"/>
          <w:sz w:val="27"/>
          <w:szCs w:val="27"/>
          <w:highlight w:val="none"/>
          <w:u w:val="single"/>
        </w:rPr>
        <w:t xml:space="preserve">           </w:t>
      </w:r>
      <w:r>
        <w:rPr>
          <w:rFonts w:hint="eastAsia" w:ascii="宋体" w:hAnsi="宋体"/>
          <w:color w:val="auto"/>
          <w:kern w:val="0"/>
          <w:sz w:val="28"/>
          <w:szCs w:val="28"/>
          <w:highlight w:val="none"/>
        </w:rPr>
        <w:t xml:space="preserve"> （投标人名称）任</w:t>
      </w:r>
      <w:r>
        <w:rPr>
          <w:rFonts w:hint="eastAsia" w:ascii="宋体" w:hAnsi="宋体"/>
          <w:color w:val="auto"/>
          <w:kern w:val="0"/>
          <w:sz w:val="27"/>
          <w:szCs w:val="27"/>
          <w:highlight w:val="none"/>
          <w:u w:val="single"/>
        </w:rPr>
        <w:t>        </w:t>
      </w:r>
      <w:r>
        <w:rPr>
          <w:rFonts w:hint="eastAsia" w:ascii="宋体" w:hAnsi="宋体"/>
          <w:color w:val="auto"/>
          <w:kern w:val="0"/>
          <w:sz w:val="28"/>
          <w:szCs w:val="28"/>
          <w:highlight w:val="none"/>
        </w:rPr>
        <w:t xml:space="preserve"> （职务名称）职务，是（投标人名称）</w:t>
      </w:r>
      <w:r>
        <w:rPr>
          <w:rFonts w:hint="eastAsia" w:ascii="宋体" w:hAnsi="宋体"/>
          <w:color w:val="auto"/>
          <w:kern w:val="0"/>
          <w:sz w:val="27"/>
          <w:szCs w:val="27"/>
          <w:highlight w:val="none"/>
          <w:u w:val="single"/>
        </w:rPr>
        <w:t xml:space="preserve">         </w:t>
      </w:r>
      <w:r>
        <w:rPr>
          <w:rFonts w:hint="eastAsia" w:ascii="宋体" w:hAnsi="宋体"/>
          <w:color w:val="auto"/>
          <w:kern w:val="0"/>
          <w:sz w:val="28"/>
          <w:szCs w:val="28"/>
          <w:highlight w:val="none"/>
        </w:rPr>
        <w:t xml:space="preserve"> 的法定代表人。</w:t>
      </w:r>
    </w:p>
    <w:p>
      <w:pPr>
        <w:spacing w:before="100" w:beforeAutospacing="1" w:after="100" w:afterAutospacing="1" w:line="48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特此证明。</w:t>
      </w: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 xml:space="preserve">                      投标人名称（公章或自然人印鉴章）：</w:t>
      </w:r>
    </w:p>
    <w:p>
      <w:pPr>
        <w:spacing w:before="100" w:beforeAutospacing="1" w:after="100" w:afterAutospacing="1" w:line="48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 xml:space="preserve">                        年 月 日</w:t>
      </w:r>
    </w:p>
    <w:tbl>
      <w:tblPr>
        <w:tblStyle w:val="16"/>
        <w:tblW w:w="9040" w:type="dxa"/>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blCellSpacing w:w="0" w:type="dxa"/>
        </w:trPr>
        <w:tc>
          <w:tcPr>
            <w:tcW w:w="9040" w:type="dxa"/>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粘贴法定代表人（单位负责人或自然人）身份证明（复印件或扫描件正、反两面）</w:t>
            </w:r>
          </w:p>
          <w:p>
            <w:pPr>
              <w:spacing w:line="360" w:lineRule="auto"/>
              <w:jc w:val="left"/>
              <w:rPr>
                <w:rFonts w:ascii="宋体" w:hAnsi="宋体"/>
                <w:color w:val="auto"/>
                <w:kern w:val="0"/>
                <w:sz w:val="27"/>
                <w:szCs w:val="27"/>
                <w:highlight w:val="none"/>
              </w:rPr>
            </w:pPr>
          </w:p>
          <w:p>
            <w:pPr>
              <w:spacing w:line="360" w:lineRule="auto"/>
              <w:jc w:val="left"/>
              <w:rPr>
                <w:rFonts w:ascii="宋体" w:hAnsi="宋体"/>
                <w:color w:val="auto"/>
                <w:kern w:val="0"/>
                <w:sz w:val="27"/>
                <w:szCs w:val="27"/>
                <w:highlight w:val="none"/>
              </w:rPr>
            </w:pPr>
          </w:p>
          <w:p>
            <w:pPr>
              <w:spacing w:line="360" w:lineRule="auto"/>
              <w:jc w:val="left"/>
              <w:rPr>
                <w:rFonts w:ascii="宋体" w:hAnsi="宋体"/>
                <w:color w:val="auto"/>
                <w:kern w:val="0"/>
                <w:sz w:val="24"/>
                <w:highlight w:val="none"/>
              </w:rPr>
            </w:pPr>
          </w:p>
          <w:p>
            <w:pPr>
              <w:spacing w:line="360" w:lineRule="auto"/>
              <w:jc w:val="left"/>
              <w:rPr>
                <w:rFonts w:ascii="宋体" w:hAnsi="宋体"/>
                <w:color w:val="auto"/>
                <w:kern w:val="0"/>
                <w:sz w:val="24"/>
                <w:highlight w:val="none"/>
              </w:rPr>
            </w:pPr>
          </w:p>
          <w:p>
            <w:pPr>
              <w:spacing w:line="360" w:lineRule="auto"/>
              <w:jc w:val="left"/>
              <w:rPr>
                <w:rFonts w:ascii="宋体" w:hAnsi="宋体"/>
                <w:color w:val="auto"/>
                <w:kern w:val="0"/>
                <w:sz w:val="24"/>
                <w:highlight w:val="none"/>
              </w:rPr>
            </w:pPr>
          </w:p>
        </w:tc>
      </w:tr>
      <w:bookmarkEnd w:id="87"/>
    </w:tbl>
    <w:p>
      <w:pPr>
        <w:rPr>
          <w:color w:val="auto"/>
          <w:highlight w:val="none"/>
        </w:rPr>
      </w:pPr>
      <w:bookmarkStart w:id="89" w:name="_Toc480288496"/>
      <w:bookmarkStart w:id="90" w:name="_Toc484190088"/>
      <w:bookmarkStart w:id="91" w:name="_Toc475693365"/>
      <w:bookmarkStart w:id="92" w:name="_Toc480381763"/>
      <w:bookmarkStart w:id="93" w:name="_Toc520046386"/>
      <w:bookmarkStart w:id="94" w:name="_Toc475693172"/>
      <w:bookmarkStart w:id="95" w:name="_Toc497900970"/>
      <w:bookmarkStart w:id="96" w:name="_Toc425348553"/>
      <w:bookmarkStart w:id="97" w:name="_Toc479784600"/>
      <w:bookmarkStart w:id="98" w:name="_Toc7321"/>
    </w:p>
    <w:p>
      <w:pPr>
        <w:pStyle w:val="25"/>
        <w:ind w:firstLine="240"/>
        <w:rPr>
          <w:color w:val="auto"/>
          <w:highlight w:val="none"/>
        </w:rPr>
      </w:pPr>
    </w:p>
    <w:p>
      <w:pPr>
        <w:pStyle w:val="28"/>
        <w:rPr>
          <w:color w:val="auto"/>
          <w:highlight w:val="none"/>
        </w:rPr>
      </w:pPr>
    </w:p>
    <w:bookmarkEnd w:id="89"/>
    <w:bookmarkEnd w:id="90"/>
    <w:bookmarkEnd w:id="91"/>
    <w:bookmarkEnd w:id="92"/>
    <w:bookmarkEnd w:id="93"/>
    <w:bookmarkEnd w:id="94"/>
    <w:bookmarkEnd w:id="95"/>
    <w:bookmarkEnd w:id="96"/>
    <w:bookmarkEnd w:id="97"/>
    <w:bookmarkEnd w:id="98"/>
    <w:p>
      <w:pPr>
        <w:rPr>
          <w:rFonts w:hint="eastAsia" w:ascii="宋体" w:hAnsi="宋体" w:eastAsia="宋体"/>
          <w:color w:val="auto"/>
          <w:kern w:val="0"/>
          <w:highlight w:val="none"/>
        </w:rPr>
      </w:pPr>
      <w:bookmarkStart w:id="99" w:name="_Toc519068588"/>
      <w:bookmarkEnd w:id="99"/>
      <w:bookmarkStart w:id="100" w:name="_Toc29594"/>
      <w:bookmarkEnd w:id="100"/>
      <w:r>
        <w:rPr>
          <w:rFonts w:hint="eastAsia" w:ascii="宋体" w:hAnsi="宋体" w:eastAsia="宋体"/>
          <w:color w:val="auto"/>
          <w:kern w:val="0"/>
          <w:highlight w:val="none"/>
        </w:rPr>
        <w:br w:type="page"/>
      </w:r>
    </w:p>
    <w:p>
      <w:pPr>
        <w:pStyle w:val="20"/>
        <w:ind w:firstLine="0"/>
        <w:rPr>
          <w:rFonts w:ascii="宋体" w:hAnsi="宋体" w:eastAsia="宋体"/>
          <w:color w:val="auto"/>
          <w:kern w:val="0"/>
          <w:highlight w:val="none"/>
        </w:rPr>
      </w:pPr>
      <w:bookmarkStart w:id="101" w:name="_Toc4640"/>
      <w:r>
        <w:rPr>
          <w:rFonts w:hint="eastAsia" w:ascii="宋体" w:hAnsi="宋体" w:eastAsia="宋体"/>
          <w:color w:val="auto"/>
          <w:kern w:val="0"/>
          <w:highlight w:val="none"/>
        </w:rPr>
        <w:t>7.5法定代表人</w:t>
      </w:r>
      <w:r>
        <w:rPr>
          <w:rFonts w:hint="eastAsia" w:ascii="宋体" w:hAnsi="宋体" w:eastAsia="宋体"/>
          <w:color w:val="auto"/>
          <w:highlight w:val="none"/>
        </w:rPr>
        <w:t>（单位负责人或自然人）</w:t>
      </w:r>
      <w:r>
        <w:rPr>
          <w:rFonts w:hint="eastAsia" w:ascii="宋体" w:hAnsi="宋体" w:eastAsia="宋体"/>
          <w:color w:val="auto"/>
          <w:kern w:val="0"/>
          <w:highlight w:val="none"/>
        </w:rPr>
        <w:t>授权书（格式）</w:t>
      </w:r>
      <w:bookmarkEnd w:id="101"/>
    </w:p>
    <w:p>
      <w:pPr>
        <w:spacing w:line="276" w:lineRule="auto"/>
        <w:jc w:val="left"/>
        <w:rPr>
          <w:rFonts w:ascii="宋体" w:hAnsi="宋体"/>
          <w:color w:val="auto"/>
          <w:kern w:val="0"/>
          <w:sz w:val="27"/>
          <w:szCs w:val="27"/>
          <w:highlight w:val="none"/>
        </w:rPr>
      </w:pPr>
      <w:r>
        <w:rPr>
          <w:rFonts w:hint="eastAsia" w:ascii="宋体" w:hAnsi="宋体"/>
          <w:color w:val="auto"/>
          <w:kern w:val="0"/>
          <w:sz w:val="27"/>
          <w:szCs w:val="27"/>
          <w:highlight w:val="none"/>
        </w:rPr>
        <w:t>致：赣州佳宁企业咨询服务有限公司：</w:t>
      </w:r>
    </w:p>
    <w:p>
      <w:pPr>
        <w:spacing w:line="276" w:lineRule="auto"/>
        <w:ind w:firstLine="560"/>
        <w:rPr>
          <w:rFonts w:ascii="宋体" w:hAnsi="宋体"/>
          <w:color w:val="auto"/>
          <w:kern w:val="0"/>
          <w:sz w:val="28"/>
          <w:szCs w:val="28"/>
          <w:highlight w:val="none"/>
          <w:u w:val="single"/>
        </w:rPr>
      </w:pPr>
      <w:r>
        <w:rPr>
          <w:rFonts w:hint="eastAsia" w:ascii="宋体" w:hAnsi="宋体"/>
          <w:color w:val="auto"/>
          <w:kern w:val="0"/>
          <w:sz w:val="28"/>
          <w:szCs w:val="28"/>
          <w:highlight w:val="none"/>
          <w:u w:val="single"/>
        </w:rPr>
        <w:t>       </w:t>
      </w:r>
      <w:r>
        <w:rPr>
          <w:rFonts w:hint="eastAsia" w:ascii="宋体" w:hAnsi="宋体"/>
          <w:color w:val="auto"/>
          <w:sz w:val="28"/>
          <w:szCs w:val="28"/>
          <w:highlight w:val="none"/>
        </w:rPr>
        <w:t>（投标人法定代表人名称）是</w:t>
      </w:r>
      <w:r>
        <w:rPr>
          <w:rFonts w:hint="eastAsia" w:ascii="宋体" w:hAnsi="宋体"/>
          <w:color w:val="auto"/>
          <w:kern w:val="0"/>
          <w:sz w:val="28"/>
          <w:szCs w:val="28"/>
          <w:highlight w:val="none"/>
          <w:u w:val="single"/>
        </w:rPr>
        <w:t>      </w:t>
      </w:r>
      <w:r>
        <w:rPr>
          <w:rFonts w:hint="eastAsia" w:ascii="宋体" w:hAnsi="宋体"/>
          <w:color w:val="auto"/>
          <w:sz w:val="28"/>
          <w:szCs w:val="28"/>
          <w:highlight w:val="none"/>
        </w:rPr>
        <w:t>（投标人名称）的法定代表人，特授权</w:t>
      </w:r>
      <w:r>
        <w:rPr>
          <w:rFonts w:hint="eastAsia" w:ascii="宋体" w:hAnsi="宋体"/>
          <w:color w:val="auto"/>
          <w:sz w:val="28"/>
          <w:szCs w:val="28"/>
          <w:highlight w:val="none"/>
          <w:u w:val="single"/>
        </w:rPr>
        <w:t>（被授权人姓名）</w:t>
      </w:r>
      <w:r>
        <w:rPr>
          <w:rFonts w:hint="eastAsia" w:ascii="宋体" w:hAnsi="宋体"/>
          <w:color w:val="auto"/>
          <w:sz w:val="28"/>
          <w:szCs w:val="28"/>
          <w:highlight w:val="none"/>
        </w:rPr>
        <w:t>为全权投标代表</w:t>
      </w:r>
      <w:r>
        <w:rPr>
          <w:rFonts w:ascii="宋体" w:hAnsi="宋体"/>
          <w:color w:val="auto"/>
          <w:sz w:val="28"/>
          <w:szCs w:val="28"/>
          <w:highlight w:val="none"/>
        </w:rPr>
        <w:t>,</w:t>
      </w:r>
      <w:r>
        <w:rPr>
          <w:rFonts w:hint="eastAsia" w:ascii="宋体" w:hAnsi="宋体"/>
          <w:color w:val="auto"/>
          <w:sz w:val="28"/>
          <w:szCs w:val="28"/>
          <w:highlight w:val="none"/>
        </w:rPr>
        <w:t>参加贵处组织的（</w:t>
      </w:r>
      <w:r>
        <w:rPr>
          <w:rFonts w:hint="eastAsia" w:ascii="宋体" w:hAnsi="宋体"/>
          <w:color w:val="auto"/>
          <w:sz w:val="28"/>
          <w:szCs w:val="28"/>
          <w:highlight w:val="none"/>
          <w:u w:val="single"/>
        </w:rPr>
        <w:t>项目编号</w:t>
      </w:r>
      <w:r>
        <w:rPr>
          <w:rFonts w:hint="eastAsia" w:ascii="宋体" w:hAnsi="宋体"/>
          <w:color w:val="auto"/>
          <w:sz w:val="28"/>
          <w:szCs w:val="28"/>
          <w:highlight w:val="none"/>
        </w:rPr>
        <w:t>）项目采购活动，全权代表我方处理采购活动中的一切事宜。</w:t>
      </w:r>
    </w:p>
    <w:p>
      <w:pPr>
        <w:spacing w:line="276"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276"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pacing w:line="276" w:lineRule="auto"/>
        <w:ind w:right="405" w:firstLine="560"/>
        <w:jc w:val="right"/>
        <w:rPr>
          <w:rFonts w:ascii="宋体" w:hAnsi="宋体"/>
          <w:color w:val="auto"/>
          <w:kern w:val="0"/>
          <w:sz w:val="28"/>
          <w:szCs w:val="28"/>
          <w:highlight w:val="none"/>
        </w:rPr>
      </w:pPr>
      <w:r>
        <w:rPr>
          <w:rFonts w:hint="eastAsia" w:ascii="宋体" w:hAnsi="宋体"/>
          <w:color w:val="auto"/>
          <w:kern w:val="0"/>
          <w:sz w:val="28"/>
          <w:szCs w:val="28"/>
          <w:highlight w:val="none"/>
        </w:rPr>
        <w:t>年    月    日</w:t>
      </w:r>
    </w:p>
    <w:p>
      <w:pPr>
        <w:spacing w:line="276" w:lineRule="auto"/>
        <w:ind w:firstLine="560"/>
        <w:rPr>
          <w:rFonts w:ascii="宋体" w:hAnsi="宋体"/>
          <w:color w:val="auto"/>
          <w:sz w:val="28"/>
          <w:szCs w:val="28"/>
          <w:highlight w:val="none"/>
        </w:rPr>
      </w:pPr>
      <w:bookmarkStart w:id="102" w:name="_Toc475693366"/>
      <w:bookmarkStart w:id="103" w:name="_Toc425348554"/>
      <w:bookmarkStart w:id="104" w:name="_Toc475693173"/>
      <w:r>
        <w:rPr>
          <w:rFonts w:hint="eastAsia" w:ascii="宋体" w:hAnsi="宋体"/>
          <w:color w:val="auto"/>
          <w:sz w:val="28"/>
          <w:szCs w:val="28"/>
          <w:highlight w:val="none"/>
        </w:rPr>
        <w:t>附：委托代理人姓名：</w:t>
      </w:r>
    </w:p>
    <w:p>
      <w:pPr>
        <w:spacing w:line="276" w:lineRule="auto"/>
        <w:ind w:firstLine="560"/>
        <w:rPr>
          <w:rFonts w:ascii="宋体" w:hAnsi="宋体"/>
          <w:color w:val="auto"/>
          <w:sz w:val="28"/>
          <w:szCs w:val="28"/>
          <w:highlight w:val="none"/>
        </w:rPr>
      </w:pPr>
      <w:r>
        <w:rPr>
          <w:rFonts w:hint="eastAsia" w:ascii="宋体" w:hAnsi="宋体"/>
          <w:color w:val="auto"/>
          <w:sz w:val="28"/>
          <w:szCs w:val="28"/>
          <w:highlight w:val="none"/>
        </w:rPr>
        <w:t>职务：</w:t>
      </w:r>
    </w:p>
    <w:p>
      <w:pPr>
        <w:spacing w:line="276" w:lineRule="auto"/>
        <w:ind w:firstLine="560"/>
        <w:rPr>
          <w:rFonts w:ascii="宋体" w:hAnsi="宋体"/>
          <w:color w:val="auto"/>
          <w:sz w:val="28"/>
          <w:szCs w:val="28"/>
          <w:highlight w:val="none"/>
        </w:rPr>
      </w:pPr>
      <w:r>
        <w:rPr>
          <w:rFonts w:hint="eastAsia" w:ascii="宋体" w:hAnsi="宋体"/>
          <w:color w:val="auto"/>
          <w:sz w:val="28"/>
          <w:szCs w:val="28"/>
          <w:highlight w:val="none"/>
        </w:rPr>
        <w:t>电话：</w:t>
      </w:r>
    </w:p>
    <w:p>
      <w:pPr>
        <w:spacing w:line="276" w:lineRule="auto"/>
        <w:ind w:firstLine="560"/>
        <w:rPr>
          <w:rFonts w:ascii="宋体" w:hAnsi="宋体"/>
          <w:color w:val="auto"/>
          <w:sz w:val="28"/>
          <w:szCs w:val="28"/>
          <w:highlight w:val="none"/>
        </w:rPr>
      </w:pPr>
      <w:r>
        <w:rPr>
          <w:rFonts w:hint="eastAsia" w:ascii="宋体" w:hAnsi="宋体"/>
          <w:color w:val="auto"/>
          <w:sz w:val="28"/>
          <w:szCs w:val="28"/>
          <w:highlight w:val="none"/>
        </w:rPr>
        <w:t>详细通讯地址： 邮政编码：</w:t>
      </w:r>
    </w:p>
    <w:tbl>
      <w:tblPr>
        <w:tblStyle w:val="16"/>
        <w:tblpPr w:leftFromText="180" w:rightFromText="180" w:vertAnchor="text" w:horzAnchor="margin" w:tblpXSpec="center" w:tblpY="3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0" w:hRule="atLeast"/>
        </w:trPr>
        <w:tc>
          <w:tcPr>
            <w:tcW w:w="9405" w:type="dxa"/>
          </w:tcPr>
          <w:p>
            <w:pPr>
              <w:spacing w:line="276" w:lineRule="auto"/>
              <w:rPr>
                <w:rFonts w:ascii="宋体" w:hAnsi="宋体"/>
                <w:color w:val="auto"/>
                <w:sz w:val="24"/>
                <w:highlight w:val="none"/>
              </w:rPr>
            </w:pPr>
            <w:r>
              <w:rPr>
                <w:rFonts w:hint="eastAsia" w:ascii="宋体" w:hAnsi="宋体"/>
                <w:color w:val="auto"/>
                <w:sz w:val="24"/>
                <w:highlight w:val="none"/>
              </w:rPr>
              <w:t>粘贴法定代表人（单位负责人或自然人）身份证（复印件或扫描件正、反两面）</w:t>
            </w:r>
          </w:p>
          <w:p>
            <w:pPr>
              <w:spacing w:line="276" w:lineRule="auto"/>
              <w:ind w:firstLine="540"/>
              <w:rPr>
                <w:rFonts w:ascii="宋体" w:hAnsi="宋体"/>
                <w:color w:val="auto"/>
                <w:sz w:val="24"/>
                <w:highlight w:val="none"/>
              </w:rPr>
            </w:pPr>
          </w:p>
          <w:p>
            <w:pPr>
              <w:spacing w:line="276" w:lineRule="auto"/>
              <w:ind w:firstLine="540"/>
              <w:rPr>
                <w:rFonts w:ascii="宋体" w:hAnsi="宋体"/>
                <w:color w:val="auto"/>
                <w:sz w:val="24"/>
                <w:highlight w:val="none"/>
              </w:rPr>
            </w:pPr>
          </w:p>
          <w:p>
            <w:pPr>
              <w:pStyle w:val="26"/>
              <w:spacing w:line="276" w:lineRule="auto"/>
              <w:ind w:firstLine="540"/>
              <w:rPr>
                <w:rFonts w:ascii="宋体" w:hAnsi="宋体"/>
                <w:color w:val="auto"/>
                <w:sz w:val="24"/>
                <w:highlight w:val="none"/>
              </w:rPr>
            </w:pPr>
          </w:p>
          <w:p>
            <w:pPr>
              <w:pStyle w:val="6"/>
              <w:rPr>
                <w:color w:val="auto"/>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粘贴被授权人身份证明（复印件或扫描件正、反两面）</w:t>
            </w:r>
          </w:p>
          <w:p>
            <w:pPr>
              <w:pStyle w:val="26"/>
              <w:spacing w:line="276" w:lineRule="auto"/>
              <w:ind w:firstLine="540"/>
              <w:rPr>
                <w:rFonts w:ascii="宋体" w:hAnsi="宋体"/>
                <w:color w:val="auto"/>
                <w:highlight w:val="none"/>
              </w:rPr>
            </w:pPr>
          </w:p>
          <w:p>
            <w:pPr>
              <w:pStyle w:val="6"/>
              <w:rPr>
                <w:color w:val="auto"/>
                <w:highlight w:val="none"/>
              </w:rPr>
            </w:pPr>
          </w:p>
          <w:p>
            <w:pPr>
              <w:pStyle w:val="26"/>
              <w:spacing w:line="276" w:lineRule="auto"/>
              <w:ind w:firstLine="540"/>
              <w:rPr>
                <w:rFonts w:ascii="宋体" w:hAnsi="宋体"/>
                <w:color w:val="auto"/>
                <w:highlight w:val="none"/>
              </w:rPr>
            </w:pPr>
          </w:p>
          <w:p>
            <w:pPr>
              <w:pStyle w:val="26"/>
              <w:spacing w:line="276" w:lineRule="auto"/>
              <w:ind w:firstLine="540"/>
              <w:rPr>
                <w:rFonts w:ascii="宋体" w:hAnsi="宋体"/>
                <w:color w:val="auto"/>
                <w:highlight w:val="none"/>
              </w:rPr>
            </w:pPr>
          </w:p>
        </w:tc>
      </w:tr>
    </w:tbl>
    <w:p>
      <w:pPr>
        <w:spacing w:line="276" w:lineRule="auto"/>
        <w:rPr>
          <w:b/>
          <w:bCs/>
          <w:color w:val="auto"/>
          <w:highlight w:val="none"/>
        </w:rPr>
      </w:pPr>
      <w:r>
        <w:rPr>
          <w:rFonts w:hint="eastAsia"/>
          <w:b/>
          <w:bCs/>
          <w:color w:val="auto"/>
          <w:highlight w:val="none"/>
        </w:rPr>
        <w:t>备注：若法定代表人(经营者或自然人)亲自来参与投标则不需此件，仅须提供法定代表人身份证明书</w:t>
      </w:r>
    </w:p>
    <w:p>
      <w:pPr>
        <w:rPr>
          <w:rFonts w:ascii="宋体" w:hAnsi="宋体"/>
          <w:b/>
          <w:bCs/>
          <w:color w:val="auto"/>
          <w:highlight w:val="none"/>
        </w:rPr>
      </w:pPr>
    </w:p>
    <w:bookmarkEnd w:id="102"/>
    <w:bookmarkEnd w:id="103"/>
    <w:bookmarkEnd w:id="104"/>
    <w:p>
      <w:pPr>
        <w:pStyle w:val="20"/>
        <w:ind w:firstLine="0"/>
        <w:rPr>
          <w:rFonts w:ascii="宋体" w:hAnsi="宋体" w:eastAsia="宋体"/>
          <w:color w:val="auto"/>
          <w:kern w:val="0"/>
          <w:highlight w:val="none"/>
        </w:rPr>
      </w:pPr>
      <w:bookmarkStart w:id="105" w:name="_Toc21940"/>
      <w:bookmarkEnd w:id="105"/>
      <w:bookmarkStart w:id="106" w:name="_Toc497900971"/>
      <w:bookmarkEnd w:id="106"/>
      <w:bookmarkStart w:id="107" w:name="_Toc425348555"/>
      <w:bookmarkEnd w:id="107"/>
      <w:bookmarkStart w:id="108" w:name="_Toc20752"/>
      <w:bookmarkEnd w:id="108"/>
      <w:bookmarkStart w:id="109" w:name="_Toc520046387"/>
      <w:bookmarkEnd w:id="109"/>
      <w:bookmarkStart w:id="110" w:name="_Toc480288497"/>
      <w:bookmarkEnd w:id="110"/>
      <w:bookmarkStart w:id="111" w:name="_Toc484190089"/>
      <w:bookmarkEnd w:id="111"/>
      <w:bookmarkStart w:id="112" w:name="_Toc480381764"/>
      <w:bookmarkEnd w:id="112"/>
      <w:bookmarkStart w:id="113" w:name="_Toc479784601"/>
      <w:bookmarkEnd w:id="113"/>
      <w:bookmarkStart w:id="114" w:name="_Toc22861"/>
      <w:bookmarkStart w:id="115" w:name="_Toc484190090"/>
      <w:bookmarkStart w:id="116" w:name="_Toc479784602"/>
      <w:bookmarkStart w:id="117" w:name="_Toc425348556"/>
      <w:bookmarkStart w:id="118" w:name="_Toc1238"/>
      <w:bookmarkStart w:id="119" w:name="_Toc475693367"/>
      <w:bookmarkStart w:id="120" w:name="_Toc480288498"/>
      <w:bookmarkStart w:id="121" w:name="_Toc475693174"/>
      <w:bookmarkStart w:id="122" w:name="_Toc497900972"/>
      <w:bookmarkStart w:id="123" w:name="_Toc480381765"/>
      <w:r>
        <w:rPr>
          <w:rFonts w:hint="eastAsia" w:ascii="宋体" w:hAnsi="宋体" w:eastAsia="宋体"/>
          <w:color w:val="auto"/>
          <w:kern w:val="0"/>
          <w:highlight w:val="none"/>
        </w:rPr>
        <w:t>7.6招标代理服务费承诺书（格式）</w:t>
      </w:r>
      <w:bookmarkEnd w:id="114"/>
    </w:p>
    <w:p>
      <w:pPr>
        <w:spacing w:beforeAutospacing="1"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rPr>
        <w:t> </w:t>
      </w:r>
      <w:r>
        <w:rPr>
          <w:rFonts w:hint="eastAsia" w:ascii="宋体" w:hAnsi="宋体"/>
          <w:color w:val="auto"/>
          <w:kern w:val="0"/>
          <w:sz w:val="27"/>
          <w:szCs w:val="27"/>
          <w:highlight w:val="none"/>
        </w:rPr>
        <w:t>致：</w:t>
      </w:r>
      <w:r>
        <w:rPr>
          <w:rFonts w:hint="eastAsia" w:ascii="宋体" w:hAnsi="宋体"/>
          <w:color w:val="auto"/>
          <w:kern w:val="0"/>
          <w:sz w:val="27"/>
          <w:szCs w:val="27"/>
          <w:highlight w:val="none"/>
          <w:u w:val="none"/>
        </w:rPr>
        <w:t>赣州佳宁企业咨询服务有限公司</w:t>
      </w:r>
    </w:p>
    <w:p>
      <w:pPr>
        <w:spacing w:line="480" w:lineRule="auto"/>
        <w:jc w:val="left"/>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7"/>
          <w:szCs w:val="27"/>
          <w:highlight w:val="none"/>
        </w:rPr>
        <w:t>我们在贵公司组织的</w:t>
      </w:r>
      <w:r>
        <w:rPr>
          <w:rFonts w:hint="eastAsia" w:ascii="宋体" w:hAnsi="宋体"/>
          <w:color w:val="auto"/>
          <w:kern w:val="0"/>
          <w:sz w:val="27"/>
          <w:szCs w:val="27"/>
          <w:highlight w:val="none"/>
          <w:u w:val="single"/>
        </w:rPr>
        <w:t xml:space="preserve">             </w:t>
      </w:r>
      <w:r>
        <w:rPr>
          <w:rFonts w:hint="eastAsia" w:ascii="宋体" w:hAnsi="宋体"/>
          <w:color w:val="auto"/>
          <w:kern w:val="0"/>
          <w:sz w:val="27"/>
          <w:szCs w:val="27"/>
          <w:highlight w:val="none"/>
        </w:rPr>
        <w:t>项目采购（项目编号：</w:t>
      </w:r>
      <w:r>
        <w:rPr>
          <w:rFonts w:hint="eastAsia" w:ascii="宋体" w:hAnsi="宋体"/>
          <w:color w:val="auto"/>
          <w:kern w:val="0"/>
          <w:sz w:val="27"/>
          <w:szCs w:val="27"/>
          <w:highlight w:val="none"/>
          <w:u w:val="single"/>
        </w:rPr>
        <w:t xml:space="preserve">           </w:t>
      </w:r>
      <w:r>
        <w:rPr>
          <w:rFonts w:hint="eastAsia" w:ascii="宋体" w:hAnsi="宋体"/>
          <w:color w:val="auto"/>
          <w:kern w:val="0"/>
          <w:sz w:val="27"/>
          <w:szCs w:val="27"/>
          <w:highlight w:val="none"/>
        </w:rPr>
        <w:t>）中投标，如获中标，我们保证按招标文件的规定，以现金或经贵公司认可的其他付款方式，向贵公司缴交招标代理服务费。</w:t>
      </w:r>
    </w:p>
    <w:p>
      <w:pPr>
        <w:spacing w:line="480" w:lineRule="auto"/>
        <w:ind w:right="99" w:rightChars="47"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我方如违反上述承诺，所提交的上述项目的投标保证金将不予退还我方，我方对此无异议。</w:t>
      </w:r>
    </w:p>
    <w:p>
      <w:pPr>
        <w:spacing w:line="480" w:lineRule="auto"/>
        <w:ind w:right="99" w:rightChars="47"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特此承诺！</w:t>
      </w:r>
    </w:p>
    <w:p>
      <w:pPr>
        <w:spacing w:line="480" w:lineRule="auto"/>
        <w:ind w:firstLine="560" w:firstLineChars="2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1960" w:firstLineChars="7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pacing w:line="480" w:lineRule="auto"/>
        <w:ind w:right="405" w:firstLine="560"/>
        <w:jc w:val="left"/>
        <w:rPr>
          <w:rFonts w:ascii="宋体" w:hAnsi="宋体"/>
          <w:color w:val="auto"/>
          <w:kern w:val="0"/>
          <w:sz w:val="28"/>
          <w:szCs w:val="28"/>
          <w:highlight w:val="none"/>
        </w:rPr>
      </w:pPr>
    </w:p>
    <w:p>
      <w:pPr>
        <w:spacing w:line="480" w:lineRule="auto"/>
        <w:ind w:right="405" w:firstLine="560"/>
        <w:jc w:val="right"/>
        <w:rPr>
          <w:rFonts w:ascii="宋体" w:hAnsi="宋体"/>
          <w:color w:val="auto"/>
          <w:kern w:val="0"/>
          <w:sz w:val="28"/>
          <w:szCs w:val="28"/>
          <w:highlight w:val="none"/>
        </w:rPr>
      </w:pPr>
      <w:r>
        <w:rPr>
          <w:rFonts w:hint="eastAsia" w:ascii="宋体" w:hAnsi="宋体"/>
          <w:color w:val="auto"/>
          <w:kern w:val="0"/>
          <w:sz w:val="28"/>
          <w:szCs w:val="28"/>
          <w:highlight w:val="none"/>
        </w:rPr>
        <w:t>年    月    日</w:t>
      </w:r>
    </w:p>
    <w:p>
      <w:pPr>
        <w:spacing w:beforeAutospacing="1" w:afterAutospacing="1" w:line="480" w:lineRule="auto"/>
        <w:ind w:right="99" w:rightChars="47"/>
        <w:jc w:val="right"/>
        <w:rPr>
          <w:rFonts w:ascii="宋体" w:hAnsi="宋体"/>
          <w:color w:val="auto"/>
          <w:kern w:val="0"/>
          <w:sz w:val="27"/>
          <w:szCs w:val="27"/>
          <w:highlight w:val="none"/>
          <w:u w:val="single"/>
        </w:rPr>
      </w:pPr>
    </w:p>
    <w:p>
      <w:pPr>
        <w:spacing w:beforeAutospacing="1" w:afterAutospacing="1" w:line="480" w:lineRule="auto"/>
        <w:ind w:right="99" w:rightChars="47"/>
        <w:jc w:val="right"/>
        <w:rPr>
          <w:rFonts w:ascii="宋体" w:hAnsi="宋体"/>
          <w:color w:val="auto"/>
          <w:kern w:val="0"/>
          <w:sz w:val="27"/>
          <w:szCs w:val="27"/>
          <w:highlight w:val="none"/>
          <w:u w:val="single"/>
        </w:rPr>
      </w:pPr>
    </w:p>
    <w:p>
      <w:pPr>
        <w:pStyle w:val="25"/>
        <w:ind w:firstLine="240"/>
        <w:rPr>
          <w:color w:val="auto"/>
          <w:highlight w:val="none"/>
        </w:rPr>
      </w:pPr>
    </w:p>
    <w:bookmarkEnd w:id="115"/>
    <w:bookmarkEnd w:id="116"/>
    <w:bookmarkEnd w:id="117"/>
    <w:bookmarkEnd w:id="118"/>
    <w:bookmarkEnd w:id="119"/>
    <w:bookmarkEnd w:id="120"/>
    <w:bookmarkEnd w:id="121"/>
    <w:bookmarkEnd w:id="122"/>
    <w:bookmarkEnd w:id="123"/>
    <w:p>
      <w:pPr>
        <w:pStyle w:val="20"/>
        <w:ind w:firstLine="0"/>
        <w:rPr>
          <w:rFonts w:ascii="宋体" w:hAnsi="宋体" w:eastAsia="宋体"/>
          <w:color w:val="auto"/>
          <w:kern w:val="0"/>
          <w:highlight w:val="none"/>
        </w:rPr>
      </w:pPr>
      <w:bookmarkStart w:id="124" w:name="_Toc28546"/>
      <w:bookmarkEnd w:id="124"/>
      <w:bookmarkStart w:id="125" w:name="_Toc21180"/>
      <w:bookmarkStart w:id="126" w:name="_Toc35560763"/>
      <w:r>
        <w:rPr>
          <w:rFonts w:hint="eastAsia" w:ascii="宋体" w:hAnsi="宋体" w:eastAsia="宋体"/>
          <w:color w:val="auto"/>
          <w:kern w:val="0"/>
          <w:highlight w:val="none"/>
        </w:rPr>
        <w:t>7.7交纳投标保证金的银行凭证（格式）</w:t>
      </w:r>
      <w:bookmarkEnd w:id="125"/>
    </w:p>
    <w:p>
      <w:pPr>
        <w:shd w:val="clear" w:color="auto" w:fill="FFFFFF"/>
        <w:spacing w:line="480" w:lineRule="auto"/>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 xml:space="preserve">致：赣州佳宁企业咨询服务有限公司 </w:t>
      </w:r>
    </w:p>
    <w:p>
      <w:pPr>
        <w:shd w:val="clear" w:color="auto" w:fill="FFFFFF"/>
        <w:spacing w:line="480" w:lineRule="auto"/>
        <w:ind w:firstLine="540" w:firstLineChars="200"/>
        <w:rPr>
          <w:rFonts w:ascii="宋体" w:hAnsi="宋体"/>
          <w:color w:val="auto"/>
          <w:sz w:val="27"/>
          <w:szCs w:val="27"/>
          <w:highlight w:val="none"/>
          <w:u w:val="single"/>
        </w:rPr>
      </w:pPr>
      <w:r>
        <w:rPr>
          <w:rFonts w:hint="eastAsia" w:ascii="宋体" w:hAnsi="宋体"/>
          <w:color w:val="auto"/>
          <w:sz w:val="27"/>
          <w:szCs w:val="27"/>
          <w:highlight w:val="none"/>
          <w:u w:val="single"/>
        </w:rPr>
        <w:t xml:space="preserve"> （投标人名称) </w:t>
      </w:r>
      <w:r>
        <w:rPr>
          <w:rFonts w:hint="eastAsia" w:ascii="宋体" w:hAnsi="宋体"/>
          <w:color w:val="auto"/>
          <w:sz w:val="27"/>
          <w:szCs w:val="27"/>
          <w:highlight w:val="none"/>
        </w:rPr>
        <w:t>参加贵方组织的，项目名称为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，项目编号为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的采购活动。按招标文件的规定，已递交人民币</w:t>
      </w:r>
      <w:r>
        <w:rPr>
          <w:rFonts w:hint="eastAsia" w:ascii="宋体" w:hAnsi="宋体"/>
          <w:color w:val="auto"/>
          <w:sz w:val="27"/>
          <w:szCs w:val="27"/>
          <w:highlight w:val="none"/>
          <w:u w:val="single"/>
        </w:rPr>
        <w:t xml:space="preserve">（大写）  　　  </w:t>
      </w:r>
      <w:r>
        <w:rPr>
          <w:rFonts w:hint="eastAsia" w:ascii="宋体" w:hAnsi="宋体"/>
          <w:color w:val="auto"/>
          <w:sz w:val="27"/>
          <w:szCs w:val="27"/>
          <w:highlight w:val="none"/>
        </w:rPr>
        <w:t>元的投标保证金。</w:t>
      </w:r>
    </w:p>
    <w:p>
      <w:pPr>
        <w:shd w:val="clear" w:color="auto" w:fill="FFFFFF"/>
        <w:spacing w:line="480" w:lineRule="auto"/>
        <w:ind w:firstLine="540" w:firstLineChars="200"/>
        <w:rPr>
          <w:rFonts w:ascii="宋体" w:hAnsi="宋体"/>
          <w:color w:val="auto"/>
          <w:sz w:val="27"/>
          <w:szCs w:val="27"/>
          <w:highlight w:val="none"/>
        </w:rPr>
      </w:pPr>
      <w:r>
        <w:rPr>
          <w:rFonts w:hint="eastAsia" w:ascii="宋体" w:hAnsi="宋体"/>
          <w:color w:val="auto"/>
          <w:sz w:val="27"/>
          <w:szCs w:val="27"/>
          <w:highlight w:val="none"/>
        </w:rPr>
        <w:t>投标人名称：</w:t>
      </w:r>
    </w:p>
    <w:p>
      <w:pPr>
        <w:shd w:val="clear" w:color="auto" w:fill="FFFFFF"/>
        <w:spacing w:line="480" w:lineRule="auto"/>
        <w:ind w:firstLine="540" w:firstLineChars="200"/>
        <w:rPr>
          <w:rFonts w:ascii="宋体" w:hAnsi="宋体"/>
          <w:color w:val="auto"/>
          <w:sz w:val="27"/>
          <w:szCs w:val="27"/>
          <w:highlight w:val="none"/>
        </w:rPr>
      </w:pPr>
      <w:r>
        <w:rPr>
          <w:rFonts w:hint="eastAsia" w:ascii="宋体" w:hAnsi="宋体"/>
          <w:color w:val="auto"/>
          <w:sz w:val="27"/>
          <w:szCs w:val="27"/>
          <w:highlight w:val="none"/>
        </w:rPr>
        <w:t>投标人开户银行：</w:t>
      </w:r>
    </w:p>
    <w:p>
      <w:pPr>
        <w:shd w:val="clear" w:color="auto" w:fill="FFFFFF"/>
        <w:spacing w:line="480" w:lineRule="auto"/>
        <w:ind w:firstLine="540" w:firstLineChars="200"/>
        <w:rPr>
          <w:rFonts w:ascii="宋体" w:hAnsi="宋体"/>
          <w:color w:val="auto"/>
          <w:sz w:val="27"/>
          <w:szCs w:val="27"/>
          <w:highlight w:val="none"/>
        </w:rPr>
      </w:pPr>
      <w:r>
        <w:rPr>
          <w:rFonts w:hint="eastAsia" w:ascii="宋体" w:hAnsi="宋体"/>
          <w:color w:val="auto"/>
          <w:sz w:val="27"/>
          <w:szCs w:val="27"/>
          <w:highlight w:val="none"/>
        </w:rPr>
        <w:t>投标人银行帐号：</w:t>
      </w: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hd w:val="clear" w:color="auto" w:fill="FFFFFF"/>
        <w:spacing w:line="480" w:lineRule="auto"/>
        <w:jc w:val="right"/>
        <w:rPr>
          <w:rFonts w:ascii="宋体" w:hAnsi="宋体"/>
          <w:color w:val="auto"/>
          <w:sz w:val="27"/>
          <w:szCs w:val="27"/>
          <w:highlight w:val="none"/>
        </w:rPr>
      </w:pPr>
      <w:r>
        <w:rPr>
          <w:rFonts w:hint="eastAsia" w:ascii="宋体" w:hAnsi="宋体"/>
          <w:color w:val="auto"/>
          <w:sz w:val="27"/>
          <w:szCs w:val="27"/>
          <w:highlight w:val="none"/>
        </w:rPr>
        <w:t>年    月    日</w:t>
      </w:r>
    </w:p>
    <w:tbl>
      <w:tblPr>
        <w:tblStyle w:val="16"/>
        <w:tblW w:w="953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009" w:hRule="atLeast"/>
          <w:jc w:val="center"/>
        </w:trPr>
        <w:tc>
          <w:tcPr>
            <w:tcW w:w="9530" w:type="dxa"/>
          </w:tcPr>
          <w:p>
            <w:pPr>
              <w:spacing w:line="480" w:lineRule="auto"/>
              <w:jc w:val="center"/>
              <w:rPr>
                <w:rFonts w:ascii="宋体" w:hAnsi="宋体"/>
                <w:color w:val="auto"/>
                <w:sz w:val="27"/>
                <w:szCs w:val="27"/>
                <w:highlight w:val="none"/>
              </w:rPr>
            </w:pPr>
            <w:r>
              <w:rPr>
                <w:rFonts w:hint="eastAsia" w:ascii="宋体" w:hAnsi="宋体"/>
                <w:color w:val="auto"/>
                <w:sz w:val="27"/>
                <w:szCs w:val="27"/>
                <w:highlight w:val="none"/>
              </w:rPr>
              <w:t>粘贴交纳凭证（复印件或扫描件）</w:t>
            </w:r>
          </w:p>
          <w:p>
            <w:pPr>
              <w:pStyle w:val="25"/>
              <w:ind w:firstLine="240"/>
              <w:rPr>
                <w:color w:val="auto"/>
                <w:highlight w:val="none"/>
              </w:rPr>
            </w:pPr>
          </w:p>
          <w:p>
            <w:pPr>
              <w:pStyle w:val="28"/>
              <w:rPr>
                <w:color w:val="auto"/>
                <w:highlight w:val="none"/>
              </w:rPr>
            </w:pPr>
          </w:p>
          <w:p>
            <w:pPr>
              <w:rPr>
                <w:color w:val="auto"/>
                <w:highlight w:val="none"/>
              </w:rPr>
            </w:pPr>
          </w:p>
          <w:p>
            <w:pPr>
              <w:pStyle w:val="25"/>
              <w:ind w:firstLine="240"/>
              <w:rPr>
                <w:color w:val="auto"/>
                <w:highlight w:val="none"/>
              </w:rPr>
            </w:pPr>
          </w:p>
          <w:p>
            <w:pPr>
              <w:pStyle w:val="28"/>
              <w:rPr>
                <w:color w:val="auto"/>
                <w:highlight w:val="none"/>
              </w:rPr>
            </w:pPr>
          </w:p>
          <w:p>
            <w:pPr>
              <w:rPr>
                <w:color w:val="auto"/>
                <w:highlight w:val="none"/>
              </w:rPr>
            </w:pPr>
          </w:p>
          <w:p>
            <w:pPr>
              <w:pStyle w:val="25"/>
              <w:ind w:firstLine="240"/>
              <w:rPr>
                <w:color w:val="auto"/>
                <w:highlight w:val="none"/>
              </w:rPr>
            </w:pPr>
          </w:p>
          <w:p>
            <w:pPr>
              <w:pStyle w:val="28"/>
              <w:rPr>
                <w:color w:val="auto"/>
                <w:highlight w:val="none"/>
              </w:rPr>
            </w:pPr>
          </w:p>
          <w:p>
            <w:pPr>
              <w:rPr>
                <w:color w:val="auto"/>
                <w:highlight w:val="none"/>
              </w:rPr>
            </w:pPr>
          </w:p>
        </w:tc>
      </w:tr>
    </w:tbl>
    <w:p>
      <w:pPr>
        <w:shd w:val="clear" w:color="auto" w:fill="FFFFFF"/>
        <w:spacing w:line="360" w:lineRule="auto"/>
        <w:ind w:left="485" w:hanging="485" w:hangingChars="230"/>
        <w:rPr>
          <w:rFonts w:ascii="宋体" w:hAnsi="宋体"/>
          <w:b/>
          <w:bCs/>
          <w:color w:val="auto"/>
          <w:szCs w:val="21"/>
          <w:highlight w:val="none"/>
        </w:rPr>
      </w:pPr>
    </w:p>
    <w:p>
      <w:pPr>
        <w:shd w:val="clear" w:color="auto" w:fill="FFFFFF"/>
        <w:spacing w:line="360" w:lineRule="auto"/>
        <w:ind w:left="485" w:hanging="485" w:hangingChars="230"/>
        <w:rPr>
          <w:rFonts w:ascii="宋体" w:hAnsi="宋体"/>
          <w:b/>
          <w:bCs/>
          <w:color w:val="auto"/>
          <w:szCs w:val="21"/>
          <w:highlight w:val="none"/>
        </w:rPr>
      </w:pPr>
      <w:r>
        <w:rPr>
          <w:rFonts w:hint="eastAsia" w:ascii="宋体" w:hAnsi="宋体"/>
          <w:b/>
          <w:bCs/>
          <w:color w:val="auto"/>
          <w:szCs w:val="21"/>
          <w:highlight w:val="none"/>
        </w:rPr>
        <w:t>注：请投标人认真填写银行信息，并要求与转账银行凭证的相关信息一致，采购代理机构将依据此凭证信息退还投标保证金</w:t>
      </w:r>
      <w:r>
        <w:rPr>
          <w:rFonts w:hint="eastAsia" w:ascii="宋体" w:hAnsi="宋体"/>
          <w:color w:val="auto"/>
          <w:sz w:val="27"/>
          <w:szCs w:val="27"/>
          <w:highlight w:val="none"/>
        </w:rPr>
        <w:t>。</w:t>
      </w:r>
    </w:p>
    <w:bookmarkEnd w:id="126"/>
    <w:p>
      <w:pPr>
        <w:pStyle w:val="20"/>
        <w:ind w:firstLine="0"/>
        <w:rPr>
          <w:rFonts w:ascii="宋体" w:hAnsi="宋体" w:eastAsia="宋体"/>
          <w:color w:val="auto"/>
          <w:kern w:val="0"/>
          <w:highlight w:val="none"/>
        </w:rPr>
      </w:pPr>
      <w:bookmarkStart w:id="127" w:name="_Toc16247"/>
      <w:bookmarkEnd w:id="127"/>
      <w:bookmarkStart w:id="128" w:name="_Toc19482"/>
      <w:r>
        <w:rPr>
          <w:rFonts w:hint="eastAsia" w:ascii="宋体" w:hAnsi="宋体" w:eastAsia="宋体"/>
          <w:color w:val="auto"/>
          <w:kern w:val="0"/>
          <w:highlight w:val="none"/>
        </w:rPr>
        <w:t>7.8关于投标人的银行基本账户的声明函（格式）</w:t>
      </w:r>
      <w:bookmarkEnd w:id="128"/>
    </w:p>
    <w:p>
      <w:pPr>
        <w:spacing w:line="360" w:lineRule="auto"/>
        <w:rPr>
          <w:rFonts w:ascii="宋体" w:hAnsi="宋体"/>
          <w:color w:val="auto"/>
          <w:sz w:val="27"/>
          <w:szCs w:val="27"/>
          <w:highlight w:val="none"/>
        </w:rPr>
      </w:pPr>
      <w:r>
        <w:rPr>
          <w:rFonts w:hint="eastAsia" w:ascii="宋体" w:hAnsi="宋体"/>
          <w:color w:val="auto"/>
          <w:sz w:val="27"/>
          <w:szCs w:val="27"/>
          <w:highlight w:val="none"/>
        </w:rPr>
        <w:t>致：赣州佳宁企业咨询服务有限公司</w:t>
      </w:r>
    </w:p>
    <w:p>
      <w:pPr>
        <w:shd w:val="clear" w:color="auto" w:fill="FFFFFF"/>
        <w:spacing w:line="480" w:lineRule="auto"/>
        <w:ind w:firstLine="540" w:firstLineChars="200"/>
        <w:rPr>
          <w:rFonts w:ascii="宋体" w:hAnsi="宋体"/>
          <w:color w:val="auto"/>
          <w:sz w:val="27"/>
          <w:szCs w:val="27"/>
          <w:highlight w:val="none"/>
          <w:u w:val="single"/>
        </w:rPr>
      </w:pPr>
      <w:r>
        <w:rPr>
          <w:rFonts w:hint="eastAsia" w:ascii="宋体" w:hAnsi="宋体"/>
          <w:color w:val="auto"/>
          <w:sz w:val="27"/>
          <w:szCs w:val="27"/>
          <w:highlight w:val="none"/>
          <w:u w:val="single"/>
        </w:rPr>
        <w:t xml:space="preserve"> （投标人名称) </w:t>
      </w:r>
      <w:r>
        <w:rPr>
          <w:rFonts w:hint="eastAsia" w:ascii="宋体" w:hAnsi="宋体"/>
          <w:color w:val="auto"/>
          <w:sz w:val="27"/>
          <w:szCs w:val="27"/>
          <w:highlight w:val="none"/>
        </w:rPr>
        <w:t>参加贵方组织的项目名称为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，项目编号为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的采购活动，</w:t>
      </w:r>
      <w:r>
        <w:rPr>
          <w:rFonts w:hint="eastAsia" w:ascii="宋体" w:hAnsi="宋体"/>
          <w:color w:val="auto"/>
          <w:sz w:val="27"/>
          <w:szCs w:val="27"/>
          <w:highlight w:val="none"/>
          <w:u w:val="single"/>
        </w:rPr>
        <w:t xml:space="preserve"> （投标人名称)   </w:t>
      </w:r>
      <w:r>
        <w:rPr>
          <w:rFonts w:hint="eastAsia" w:ascii="宋体" w:hAnsi="宋体"/>
          <w:color w:val="auto"/>
          <w:sz w:val="27"/>
          <w:szCs w:val="27"/>
          <w:highlight w:val="none"/>
        </w:rPr>
        <w:t>的银行基本账户户名为：，银行基本账户账号为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，银行基本账户开户行为</w:t>
      </w:r>
      <w:r>
        <w:rPr>
          <w:rFonts w:hint="eastAsia" w:ascii="宋体" w:hAnsi="宋体"/>
          <w:color w:val="auto"/>
          <w:sz w:val="27"/>
          <w:szCs w:val="27"/>
          <w:highlight w:val="none"/>
          <w:u w:val="single"/>
        </w:rPr>
        <w:t xml:space="preserve">：                  </w:t>
      </w:r>
      <w:r>
        <w:rPr>
          <w:rFonts w:hint="eastAsia" w:ascii="宋体" w:hAnsi="宋体"/>
          <w:color w:val="auto"/>
          <w:sz w:val="27"/>
          <w:szCs w:val="27"/>
          <w:highlight w:val="none"/>
        </w:rPr>
        <w:t>。</w:t>
      </w:r>
    </w:p>
    <w:p>
      <w:pPr>
        <w:shd w:val="clear" w:color="auto" w:fill="FFFFFF"/>
        <w:spacing w:line="480" w:lineRule="auto"/>
        <w:ind w:firstLine="540" w:firstLineChars="200"/>
        <w:rPr>
          <w:rFonts w:ascii="宋体" w:hAnsi="宋体"/>
          <w:color w:val="auto"/>
          <w:sz w:val="27"/>
          <w:szCs w:val="27"/>
          <w:highlight w:val="none"/>
        </w:rPr>
      </w:pPr>
      <w:r>
        <w:rPr>
          <w:rFonts w:hint="eastAsia" w:ascii="宋体" w:hAnsi="宋体"/>
          <w:color w:val="auto"/>
          <w:sz w:val="27"/>
          <w:szCs w:val="27"/>
          <w:highlight w:val="none"/>
        </w:rPr>
        <w:t>特此声明！</w:t>
      </w:r>
    </w:p>
    <w:p>
      <w:pPr>
        <w:spacing w:line="480" w:lineRule="auto"/>
        <w:ind w:right="540"/>
        <w:rPr>
          <w:rFonts w:ascii="宋体" w:hAnsi="宋体"/>
          <w:color w:val="auto"/>
          <w:sz w:val="27"/>
          <w:szCs w:val="27"/>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法定代表人（单位负责人或自然人）或授权人（签字或印章）</w:t>
      </w:r>
      <w:r>
        <w:rPr>
          <w:rFonts w:ascii="宋体" w:hAnsi="宋体"/>
          <w:color w:val="auto"/>
          <w:kern w:val="0"/>
          <w:sz w:val="28"/>
          <w:szCs w:val="28"/>
          <w:highlight w:val="none"/>
        </w:rPr>
        <w:t>：</w:t>
      </w:r>
    </w:p>
    <w:p>
      <w:pPr>
        <w:spacing w:line="480" w:lineRule="auto"/>
        <w:ind w:firstLine="560" w:firstLineChars="200"/>
        <w:jc w:val="left"/>
        <w:rPr>
          <w:rFonts w:ascii="宋体" w:hAnsi="宋体"/>
          <w:color w:val="auto"/>
          <w:kern w:val="0"/>
          <w:sz w:val="28"/>
          <w:szCs w:val="28"/>
          <w:highlight w:val="none"/>
        </w:rPr>
      </w:pPr>
    </w:p>
    <w:p>
      <w:pPr>
        <w:spacing w:line="480" w:lineRule="auto"/>
        <w:ind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投标人名称（公章或自然人印鉴章）：</w:t>
      </w:r>
    </w:p>
    <w:p>
      <w:pPr>
        <w:shd w:val="clear" w:color="auto" w:fill="FFFFFF"/>
        <w:spacing w:line="480" w:lineRule="auto"/>
        <w:jc w:val="center"/>
        <w:rPr>
          <w:rFonts w:ascii="宋体" w:hAnsi="宋体"/>
          <w:color w:val="auto"/>
          <w:kern w:val="0"/>
          <w:sz w:val="27"/>
          <w:szCs w:val="27"/>
          <w:highlight w:val="none"/>
        </w:rPr>
      </w:pPr>
    </w:p>
    <w:p>
      <w:pPr>
        <w:shd w:val="clear" w:color="auto" w:fill="FFFFFF"/>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shd w:val="clear" w:color="auto" w:fill="FFFFFF"/>
        <w:spacing w:line="480" w:lineRule="auto"/>
        <w:jc w:val="center"/>
        <w:rPr>
          <w:rFonts w:ascii="宋体" w:hAnsi="宋体"/>
          <w:b/>
          <w:color w:val="auto"/>
          <w:kern w:val="0"/>
          <w:sz w:val="27"/>
          <w:szCs w:val="27"/>
          <w:highlight w:val="none"/>
        </w:rPr>
      </w:pPr>
    </w:p>
    <w:p>
      <w:pPr>
        <w:shd w:val="clear" w:color="auto" w:fill="FFFFFF"/>
        <w:spacing w:line="480" w:lineRule="auto"/>
        <w:jc w:val="center"/>
        <w:rPr>
          <w:rFonts w:ascii="宋体" w:hAnsi="宋体"/>
          <w:b/>
          <w:color w:val="auto"/>
          <w:kern w:val="0"/>
          <w:sz w:val="27"/>
          <w:szCs w:val="27"/>
          <w:highlight w:val="none"/>
        </w:rPr>
      </w:pPr>
      <w:r>
        <w:rPr>
          <w:rFonts w:hint="eastAsia" w:ascii="宋体" w:hAnsi="宋体"/>
          <w:b/>
          <w:color w:val="auto"/>
          <w:kern w:val="0"/>
          <w:sz w:val="27"/>
          <w:szCs w:val="27"/>
          <w:highlight w:val="none"/>
        </w:rPr>
        <w:t>（</w:t>
      </w:r>
      <w:r>
        <w:rPr>
          <w:rFonts w:hint="eastAsia" w:ascii="宋体" w:hAnsi="宋体"/>
          <w:b/>
          <w:color w:val="auto"/>
          <w:kern w:val="0"/>
          <w:szCs w:val="21"/>
          <w:highlight w:val="none"/>
        </w:rPr>
        <w:t>注：其他组织和自然人，来参与投标则不需此件。</w:t>
      </w:r>
      <w:r>
        <w:rPr>
          <w:rFonts w:hint="eastAsia" w:ascii="宋体" w:hAnsi="宋体"/>
          <w:b/>
          <w:color w:val="auto"/>
          <w:kern w:val="0"/>
          <w:sz w:val="27"/>
          <w:szCs w:val="27"/>
          <w:highlight w:val="none"/>
        </w:rPr>
        <w:t>）</w:t>
      </w:r>
    </w:p>
    <w:p>
      <w:pPr>
        <w:shd w:val="clear" w:color="auto" w:fill="FFFFFF"/>
        <w:spacing w:line="360" w:lineRule="auto"/>
        <w:ind w:left="621" w:hanging="621" w:hangingChars="230"/>
        <w:rPr>
          <w:rFonts w:ascii="宋体" w:hAnsi="宋体"/>
          <w:color w:val="auto"/>
          <w:sz w:val="27"/>
          <w:szCs w:val="27"/>
          <w:highlight w:val="none"/>
        </w:rPr>
      </w:pPr>
    </w:p>
    <w:p>
      <w:pPr>
        <w:widowControl/>
        <w:spacing w:line="480" w:lineRule="auto"/>
        <w:ind w:firstLine="3375" w:firstLineChars="1250"/>
        <w:jc w:val="left"/>
        <w:rPr>
          <w:rFonts w:ascii="宋体" w:hAnsi="宋体"/>
          <w:color w:val="auto"/>
          <w:kern w:val="0"/>
          <w:sz w:val="27"/>
          <w:szCs w:val="27"/>
          <w:highlight w:val="none"/>
        </w:rPr>
      </w:pPr>
    </w:p>
    <w:p>
      <w:pPr>
        <w:pStyle w:val="25"/>
        <w:ind w:firstLine="240"/>
        <w:rPr>
          <w:color w:val="auto"/>
          <w:highlight w:val="none"/>
        </w:rPr>
      </w:pPr>
    </w:p>
    <w:p>
      <w:pPr>
        <w:pStyle w:val="28"/>
        <w:rPr>
          <w:color w:val="auto"/>
          <w:highlight w:val="none"/>
        </w:rPr>
      </w:pPr>
    </w:p>
    <w:p>
      <w:pPr>
        <w:rPr>
          <w:color w:val="auto"/>
          <w:highlight w:val="none"/>
        </w:rPr>
      </w:pPr>
    </w:p>
    <w:p>
      <w:pPr>
        <w:pStyle w:val="25"/>
        <w:ind w:firstLine="240"/>
        <w:rPr>
          <w:color w:val="auto"/>
          <w:highlight w:val="none"/>
        </w:rPr>
      </w:pPr>
    </w:p>
    <w:p>
      <w:pPr>
        <w:spacing w:line="360" w:lineRule="auto"/>
        <w:rPr>
          <w:rFonts w:ascii="宋体" w:hAnsi="宋体"/>
          <w:bCs/>
          <w:color w:val="auto"/>
          <w:kern w:val="0"/>
          <w:sz w:val="28"/>
          <w:szCs w:val="28"/>
          <w:highlight w:val="none"/>
        </w:rPr>
      </w:pPr>
      <w:bookmarkStart w:id="129" w:name="_Toc484190093"/>
      <w:bookmarkStart w:id="130" w:name="_Toc480288501"/>
      <w:bookmarkStart w:id="131" w:name="_Toc479784606"/>
      <w:bookmarkStart w:id="132" w:name="_Toc480381768"/>
      <w:bookmarkStart w:id="133" w:name="_Toc520046392"/>
      <w:bookmarkStart w:id="134" w:name="_Toc497900975"/>
      <w:bookmarkStart w:id="135" w:name="_Toc27992"/>
    </w:p>
    <w:bookmarkEnd w:id="129"/>
    <w:bookmarkEnd w:id="130"/>
    <w:bookmarkEnd w:id="131"/>
    <w:bookmarkEnd w:id="132"/>
    <w:bookmarkEnd w:id="133"/>
    <w:bookmarkEnd w:id="134"/>
    <w:bookmarkEnd w:id="135"/>
    <w:p>
      <w:pPr>
        <w:pStyle w:val="20"/>
        <w:spacing w:before="0" w:after="0" w:line="460" w:lineRule="exact"/>
        <w:ind w:firstLine="0"/>
        <w:rPr>
          <w:rFonts w:ascii="宋体" w:hAnsi="宋体" w:eastAsia="宋体"/>
          <w:color w:val="auto"/>
          <w:highlight w:val="none"/>
        </w:rPr>
      </w:pPr>
      <w:bookmarkStart w:id="136" w:name="_Toc17044"/>
      <w:bookmarkEnd w:id="136"/>
      <w:bookmarkStart w:id="137" w:name="_Toc21616"/>
      <w:r>
        <w:rPr>
          <w:rFonts w:hint="eastAsia" w:ascii="宋体" w:hAnsi="宋体" w:eastAsia="宋体"/>
          <w:color w:val="auto"/>
          <w:highlight w:val="none"/>
        </w:rPr>
        <w:t>8</w:t>
      </w:r>
      <w:r>
        <w:rPr>
          <w:rFonts w:hint="eastAsia" w:ascii="宋体" w:hAnsi="宋体" w:eastAsia="宋体"/>
          <w:color w:val="auto"/>
          <w:highlight w:val="none"/>
          <w:lang w:val="en-US" w:eastAsia="zh-CN"/>
        </w:rPr>
        <w:t>.</w:t>
      </w:r>
      <w:r>
        <w:rPr>
          <w:rFonts w:hint="eastAsia" w:ascii="宋体" w:hAnsi="宋体" w:eastAsia="宋体"/>
          <w:color w:val="auto"/>
          <w:highlight w:val="none"/>
        </w:rPr>
        <w:t>中小企业声明函（服务）</w:t>
      </w:r>
      <w:bookmarkEnd w:id="137"/>
    </w:p>
    <w:p>
      <w:pPr>
        <w:jc w:val="center"/>
        <w:rPr>
          <w:rFonts w:ascii="宋体" w:hAnsi="宋体"/>
          <w:b/>
          <w:bCs/>
          <w:color w:val="auto"/>
          <w:sz w:val="27"/>
          <w:szCs w:val="27"/>
          <w:highlight w:val="none"/>
        </w:rPr>
      </w:pPr>
    </w:p>
    <w:p>
      <w:pPr>
        <w:spacing w:line="360" w:lineRule="auto"/>
        <w:ind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本公司（联合体）郑重声明，根据《政府采购促进中小企业发展管理办法》（财库﹝2020﹞46号）的规定，本公司参加</w:t>
      </w:r>
      <w:r>
        <w:rPr>
          <w:rFonts w:hint="eastAsia" w:ascii="宋体" w:hAnsi="宋体"/>
          <w:color w:val="auto"/>
          <w:kern w:val="0"/>
          <w:sz w:val="27"/>
          <w:szCs w:val="27"/>
          <w:highlight w:val="none"/>
          <w:u w:val="single"/>
        </w:rPr>
        <w:t>（单位名称）</w:t>
      </w:r>
      <w:r>
        <w:rPr>
          <w:rFonts w:hint="eastAsia" w:ascii="宋体" w:hAnsi="宋体"/>
          <w:color w:val="auto"/>
          <w:kern w:val="0"/>
          <w:sz w:val="27"/>
          <w:szCs w:val="27"/>
          <w:highlight w:val="none"/>
        </w:rPr>
        <w:t>的</w:t>
      </w:r>
      <w:r>
        <w:rPr>
          <w:rFonts w:hint="eastAsia" w:ascii="宋体" w:hAnsi="宋体"/>
          <w:color w:val="auto"/>
          <w:kern w:val="0"/>
          <w:sz w:val="27"/>
          <w:szCs w:val="27"/>
          <w:highlight w:val="none"/>
          <w:u w:val="single"/>
        </w:rPr>
        <w:t>（项目名称）</w:t>
      </w:r>
      <w:r>
        <w:rPr>
          <w:rFonts w:hint="eastAsia" w:ascii="宋体" w:hAnsi="宋体"/>
          <w:color w:val="auto"/>
          <w:kern w:val="0"/>
          <w:sz w:val="27"/>
          <w:szCs w:val="27"/>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1.</w:t>
      </w:r>
      <w:r>
        <w:rPr>
          <w:rFonts w:hint="eastAsia" w:ascii="宋体" w:hAnsi="宋体"/>
          <w:color w:val="auto"/>
          <w:kern w:val="0"/>
          <w:sz w:val="27"/>
          <w:szCs w:val="27"/>
          <w:highlight w:val="none"/>
          <w:u w:val="single"/>
        </w:rPr>
        <w:t xml:space="preserve"> （标的名称）</w:t>
      </w:r>
      <w:r>
        <w:rPr>
          <w:rFonts w:hint="eastAsia" w:ascii="宋体" w:hAnsi="宋体"/>
          <w:color w:val="auto"/>
          <w:kern w:val="0"/>
          <w:sz w:val="27"/>
          <w:szCs w:val="27"/>
          <w:highlight w:val="none"/>
        </w:rPr>
        <w:t>，属于</w:t>
      </w:r>
      <w:r>
        <w:rPr>
          <w:rFonts w:hint="eastAsia" w:ascii="宋体" w:hAnsi="宋体"/>
          <w:color w:val="auto"/>
          <w:kern w:val="0"/>
          <w:sz w:val="27"/>
          <w:szCs w:val="27"/>
          <w:highlight w:val="none"/>
          <w:u w:val="single"/>
        </w:rPr>
        <w:t>（采购文件中明确的所属行业）</w:t>
      </w:r>
      <w:r>
        <w:rPr>
          <w:rFonts w:hint="eastAsia" w:ascii="宋体" w:hAnsi="宋体"/>
          <w:color w:val="auto"/>
          <w:kern w:val="0"/>
          <w:sz w:val="27"/>
          <w:szCs w:val="27"/>
          <w:highlight w:val="none"/>
        </w:rPr>
        <w:t>；承建（承接）企业为</w:t>
      </w:r>
      <w:r>
        <w:rPr>
          <w:rFonts w:hint="eastAsia" w:ascii="宋体" w:hAnsi="宋体"/>
          <w:color w:val="auto"/>
          <w:kern w:val="0"/>
          <w:sz w:val="27"/>
          <w:szCs w:val="27"/>
          <w:highlight w:val="none"/>
          <w:u w:val="single"/>
        </w:rPr>
        <w:t>（企业名称）</w:t>
      </w:r>
      <w:r>
        <w:rPr>
          <w:rFonts w:hint="eastAsia" w:ascii="宋体" w:hAnsi="宋体"/>
          <w:color w:val="auto"/>
          <w:kern w:val="0"/>
          <w:sz w:val="27"/>
          <w:szCs w:val="27"/>
          <w:highlight w:val="none"/>
        </w:rPr>
        <w:t>，从业人员</w:t>
      </w:r>
      <w:r>
        <w:rPr>
          <w:rFonts w:hint="eastAsia" w:ascii="宋体" w:hAnsi="宋体"/>
          <w:color w:val="auto"/>
          <w:kern w:val="0"/>
          <w:sz w:val="27"/>
          <w:szCs w:val="27"/>
          <w:highlight w:val="none"/>
          <w:u w:val="single"/>
        </w:rPr>
        <w:t xml:space="preserve"> </w:t>
      </w:r>
      <w:r>
        <w:rPr>
          <w:rFonts w:ascii="宋体" w:hAnsi="宋体"/>
          <w:color w:val="auto"/>
          <w:kern w:val="0"/>
          <w:sz w:val="27"/>
          <w:szCs w:val="27"/>
          <w:highlight w:val="none"/>
          <w:u w:val="single"/>
        </w:rPr>
        <w:t xml:space="preserve">   </w:t>
      </w:r>
      <w:r>
        <w:rPr>
          <w:rFonts w:hint="eastAsia" w:ascii="宋体" w:hAnsi="宋体"/>
          <w:color w:val="auto"/>
          <w:kern w:val="0"/>
          <w:sz w:val="27"/>
          <w:szCs w:val="27"/>
          <w:highlight w:val="none"/>
        </w:rPr>
        <w:t>人，营业收入为</w:t>
      </w:r>
      <w:r>
        <w:rPr>
          <w:rFonts w:hint="eastAsia" w:ascii="宋体" w:hAnsi="宋体"/>
          <w:color w:val="auto"/>
          <w:kern w:val="0"/>
          <w:sz w:val="27"/>
          <w:szCs w:val="27"/>
          <w:highlight w:val="none"/>
          <w:u w:val="single"/>
        </w:rPr>
        <w:t xml:space="preserve"> </w:t>
      </w:r>
      <w:r>
        <w:rPr>
          <w:rFonts w:ascii="宋体" w:hAnsi="宋体"/>
          <w:color w:val="auto"/>
          <w:kern w:val="0"/>
          <w:sz w:val="27"/>
          <w:szCs w:val="27"/>
          <w:highlight w:val="none"/>
          <w:u w:val="single"/>
        </w:rPr>
        <w:t xml:space="preserve">    </w:t>
      </w:r>
      <w:r>
        <w:rPr>
          <w:rFonts w:hint="eastAsia" w:ascii="宋体" w:hAnsi="宋体"/>
          <w:color w:val="auto"/>
          <w:kern w:val="0"/>
          <w:sz w:val="27"/>
          <w:szCs w:val="27"/>
          <w:highlight w:val="none"/>
        </w:rPr>
        <w:t>万元，资产总额为</w:t>
      </w:r>
      <w:r>
        <w:rPr>
          <w:rFonts w:hint="eastAsia" w:ascii="宋体" w:hAnsi="宋体"/>
          <w:color w:val="auto"/>
          <w:kern w:val="0"/>
          <w:sz w:val="27"/>
          <w:szCs w:val="27"/>
          <w:highlight w:val="none"/>
          <w:u w:val="single"/>
        </w:rPr>
        <w:t xml:space="preserve"> </w:t>
      </w:r>
      <w:r>
        <w:rPr>
          <w:rFonts w:ascii="宋体" w:hAnsi="宋体"/>
          <w:color w:val="auto"/>
          <w:kern w:val="0"/>
          <w:sz w:val="27"/>
          <w:szCs w:val="27"/>
          <w:highlight w:val="none"/>
          <w:u w:val="single"/>
        </w:rPr>
        <w:t xml:space="preserve">   </w:t>
      </w:r>
      <w:r>
        <w:rPr>
          <w:rFonts w:hint="eastAsia" w:ascii="宋体" w:hAnsi="宋体"/>
          <w:color w:val="auto"/>
          <w:kern w:val="0"/>
          <w:sz w:val="27"/>
          <w:szCs w:val="27"/>
          <w:highlight w:val="none"/>
        </w:rPr>
        <w:t>万元，属于</w:t>
      </w:r>
      <w:r>
        <w:rPr>
          <w:rFonts w:hint="eastAsia" w:ascii="宋体" w:hAnsi="宋体"/>
          <w:color w:val="auto"/>
          <w:kern w:val="0"/>
          <w:sz w:val="27"/>
          <w:szCs w:val="27"/>
          <w:highlight w:val="none"/>
          <w:u w:val="single"/>
        </w:rPr>
        <w:t>（□中型企业、□小型企业、□微型企业）</w:t>
      </w:r>
      <w:r>
        <w:rPr>
          <w:rFonts w:hint="eastAsia" w:ascii="宋体" w:hAnsi="宋体"/>
          <w:color w:val="auto"/>
          <w:kern w:val="0"/>
          <w:sz w:val="27"/>
          <w:szCs w:val="27"/>
          <w:highlight w:val="none"/>
        </w:rPr>
        <w:t>；</w:t>
      </w:r>
    </w:p>
    <w:p>
      <w:pPr>
        <w:spacing w:line="360" w:lineRule="auto"/>
        <w:ind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2. ……</w:t>
      </w:r>
    </w:p>
    <w:p>
      <w:pPr>
        <w:spacing w:line="360" w:lineRule="auto"/>
        <w:ind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以上企业，不属于大企业的分支机构，不存在控股股东为大企业的情形，也不存在与大企业的负责人为同一人的情形。</w:t>
      </w:r>
    </w:p>
    <w:p>
      <w:pPr>
        <w:spacing w:line="360" w:lineRule="auto"/>
        <w:ind w:firstLine="540" w:firstLineChars="200"/>
        <w:jc w:val="left"/>
        <w:rPr>
          <w:rFonts w:ascii="宋体" w:hAnsi="宋体"/>
          <w:color w:val="auto"/>
          <w:kern w:val="0"/>
          <w:sz w:val="27"/>
          <w:szCs w:val="27"/>
          <w:highlight w:val="none"/>
        </w:rPr>
      </w:pPr>
      <w:r>
        <w:rPr>
          <w:rFonts w:hint="eastAsia" w:ascii="宋体" w:hAnsi="宋体"/>
          <w:color w:val="auto"/>
          <w:kern w:val="0"/>
          <w:sz w:val="27"/>
          <w:szCs w:val="27"/>
          <w:highlight w:val="none"/>
        </w:rPr>
        <w:t>本企业对上述声明内容的真实性负责。如有虚假，将依法承担相应责任。</w:t>
      </w:r>
    </w:p>
    <w:p>
      <w:pPr>
        <w:spacing w:line="360" w:lineRule="auto"/>
        <w:ind w:firstLine="540" w:firstLineChars="200"/>
        <w:jc w:val="left"/>
        <w:rPr>
          <w:rFonts w:ascii="宋体" w:hAnsi="宋体"/>
          <w:color w:val="auto"/>
          <w:kern w:val="0"/>
          <w:sz w:val="27"/>
          <w:szCs w:val="27"/>
          <w:highlight w:val="none"/>
        </w:rPr>
      </w:pPr>
    </w:p>
    <w:p>
      <w:pPr>
        <w:spacing w:line="360" w:lineRule="auto"/>
        <w:ind w:right="810" w:firstLine="540" w:firstLineChars="200"/>
        <w:jc w:val="right"/>
        <w:rPr>
          <w:rFonts w:ascii="宋体" w:hAnsi="宋体"/>
          <w:color w:val="auto"/>
          <w:kern w:val="0"/>
          <w:sz w:val="27"/>
          <w:szCs w:val="27"/>
          <w:highlight w:val="none"/>
        </w:rPr>
      </w:pPr>
      <w:r>
        <w:rPr>
          <w:rFonts w:hint="eastAsia" w:ascii="宋体" w:hAnsi="宋体"/>
          <w:color w:val="auto"/>
          <w:kern w:val="0"/>
          <w:sz w:val="27"/>
          <w:szCs w:val="27"/>
          <w:highlight w:val="none"/>
        </w:rPr>
        <w:t xml:space="preserve">企业名称（盖章）： </w:t>
      </w:r>
    </w:p>
    <w:p>
      <w:pPr>
        <w:spacing w:line="360" w:lineRule="auto"/>
        <w:ind w:right="1080" w:firstLine="540" w:firstLineChars="200"/>
        <w:jc w:val="center"/>
        <w:rPr>
          <w:rFonts w:ascii="宋体" w:hAnsi="宋体"/>
          <w:color w:val="auto"/>
          <w:kern w:val="0"/>
          <w:sz w:val="27"/>
          <w:szCs w:val="27"/>
          <w:highlight w:val="none"/>
        </w:rPr>
      </w:pPr>
      <w:r>
        <w:rPr>
          <w:rFonts w:hint="eastAsia" w:ascii="宋体" w:hAnsi="宋体"/>
          <w:color w:val="auto"/>
          <w:kern w:val="0"/>
          <w:sz w:val="27"/>
          <w:szCs w:val="27"/>
          <w:highlight w:val="none"/>
        </w:rPr>
        <w:t xml:space="preserve">日 期： </w:t>
      </w:r>
    </w:p>
    <w:p>
      <w:pPr>
        <w:spacing w:line="360" w:lineRule="auto"/>
        <w:ind w:firstLine="540" w:firstLineChars="200"/>
        <w:jc w:val="left"/>
        <w:rPr>
          <w:rFonts w:ascii="宋体" w:hAnsi="宋体"/>
          <w:color w:val="auto"/>
          <w:kern w:val="0"/>
          <w:sz w:val="27"/>
          <w:szCs w:val="27"/>
          <w:highlight w:val="none"/>
        </w:rPr>
      </w:pPr>
    </w:p>
    <w:p>
      <w:pPr>
        <w:spacing w:line="360" w:lineRule="auto"/>
        <w:ind w:firstLine="482" w:firstLineChars="200"/>
        <w:jc w:val="left"/>
        <w:rPr>
          <w:rFonts w:ascii="宋体" w:hAnsi="宋体"/>
          <w:b/>
          <w:bCs/>
          <w:color w:val="auto"/>
          <w:kern w:val="0"/>
          <w:sz w:val="24"/>
          <w:highlight w:val="none"/>
        </w:rPr>
      </w:pPr>
      <w:r>
        <w:rPr>
          <w:rFonts w:hint="eastAsia" w:ascii="宋体" w:hAnsi="宋体"/>
          <w:b/>
          <w:bCs/>
          <w:color w:val="auto"/>
          <w:kern w:val="0"/>
          <w:sz w:val="24"/>
          <w:highlight w:val="none"/>
        </w:rPr>
        <w:t>注：1.本项目为其他未列明行业。</w:t>
      </w:r>
    </w:p>
    <w:p>
      <w:pPr>
        <w:spacing w:line="360" w:lineRule="auto"/>
        <w:ind w:firstLine="482" w:firstLineChars="200"/>
        <w:jc w:val="left"/>
        <w:rPr>
          <w:rFonts w:ascii="宋体" w:hAnsi="宋体"/>
          <w:b/>
          <w:bCs/>
          <w:color w:val="auto"/>
          <w:kern w:val="0"/>
          <w:sz w:val="24"/>
          <w:highlight w:val="none"/>
        </w:rPr>
      </w:pPr>
      <w:r>
        <w:rPr>
          <w:rFonts w:hint="eastAsia" w:ascii="宋体" w:hAnsi="宋体"/>
          <w:b/>
          <w:bCs/>
          <w:color w:val="auto"/>
          <w:kern w:val="0"/>
          <w:sz w:val="24"/>
          <w:highlight w:val="none"/>
        </w:rPr>
        <w:t>2.从业人员、营业收入、资产总额填报上一年度数据，无上一年度数据的新成立企业可不填报。</w:t>
      </w:r>
    </w:p>
    <w:p>
      <w:pPr>
        <w:ind w:right="420" w:firstLine="482" w:firstLineChars="200"/>
        <w:rPr>
          <w:rFonts w:ascii="宋体" w:hAnsi="宋体"/>
          <w:b/>
          <w:bCs/>
          <w:color w:val="auto"/>
          <w:kern w:val="0"/>
          <w:sz w:val="24"/>
          <w:highlight w:val="none"/>
        </w:rPr>
      </w:pPr>
      <w:r>
        <w:rPr>
          <w:rFonts w:ascii="宋体" w:hAnsi="宋体"/>
          <w:b/>
          <w:bCs/>
          <w:color w:val="auto"/>
          <w:kern w:val="0"/>
          <w:sz w:val="24"/>
          <w:highlight w:val="none"/>
        </w:rPr>
        <w:t>3</w:t>
      </w:r>
      <w:r>
        <w:rPr>
          <w:rFonts w:hint="eastAsia" w:ascii="宋体" w:hAnsi="宋体"/>
          <w:b/>
          <w:bCs/>
          <w:color w:val="auto"/>
          <w:kern w:val="0"/>
          <w:sz w:val="24"/>
          <w:highlight w:val="none"/>
        </w:rPr>
        <w:t>.不符合中型、小型、微型、中型企业条件的不需提供。</w:t>
      </w:r>
    </w:p>
    <w:p>
      <w:pPr>
        <w:spacing w:line="360" w:lineRule="auto"/>
        <w:ind w:firstLine="482" w:firstLineChars="200"/>
        <w:jc w:val="left"/>
        <w:rPr>
          <w:rFonts w:ascii="宋体" w:hAnsi="宋体"/>
          <w:b/>
          <w:bCs/>
          <w:color w:val="auto"/>
          <w:kern w:val="0"/>
          <w:sz w:val="24"/>
          <w:highlight w:val="none"/>
        </w:rPr>
      </w:pPr>
      <w:r>
        <w:rPr>
          <w:rFonts w:hint="eastAsia" w:ascii="宋体" w:hAnsi="宋体"/>
          <w:b/>
          <w:bCs/>
          <w:color w:val="auto"/>
          <w:kern w:val="0"/>
          <w:sz w:val="24"/>
          <w:highlight w:val="none"/>
        </w:rPr>
        <w:t>4</w:t>
      </w:r>
      <w:r>
        <w:rPr>
          <w:rFonts w:ascii="宋体" w:hAnsi="宋体"/>
          <w:b/>
          <w:bCs/>
          <w:color w:val="auto"/>
          <w:kern w:val="0"/>
          <w:sz w:val="24"/>
          <w:highlight w:val="none"/>
        </w:rPr>
        <w:t>.</w:t>
      </w:r>
      <w:r>
        <w:rPr>
          <w:rFonts w:hint="eastAsia" w:ascii="宋体" w:hAnsi="宋体"/>
          <w:b/>
          <w:bCs/>
          <w:color w:val="auto"/>
          <w:kern w:val="0"/>
          <w:sz w:val="24"/>
          <w:highlight w:val="none"/>
        </w:rPr>
        <w:t xml:space="preserve"> 本声明函“企业名称（盖章）”处为投标人盖章。</w:t>
      </w:r>
    </w:p>
    <w:p>
      <w:pPr>
        <w:rPr>
          <w:rFonts w:ascii="宋体" w:hAnsi="宋体"/>
          <w:b/>
          <w:color w:val="auto"/>
          <w:kern w:val="28"/>
          <w:sz w:val="32"/>
          <w:szCs w:val="20"/>
          <w:highlight w:val="none"/>
        </w:rPr>
      </w:pPr>
    </w:p>
    <w:p>
      <w:pPr>
        <w:pStyle w:val="20"/>
        <w:spacing w:before="0" w:after="0" w:line="400" w:lineRule="exact"/>
        <w:ind w:firstLine="0"/>
        <w:rPr>
          <w:rFonts w:ascii="宋体" w:hAnsi="宋体" w:eastAsia="宋体"/>
          <w:color w:val="auto"/>
          <w:highlight w:val="none"/>
        </w:rPr>
      </w:pPr>
      <w:bookmarkStart w:id="138" w:name="_Toc19929"/>
      <w:bookmarkEnd w:id="138"/>
      <w:bookmarkStart w:id="139" w:name="_Toc520046394"/>
      <w:bookmarkEnd w:id="139"/>
      <w:bookmarkStart w:id="140" w:name="_Toc497831513"/>
      <w:bookmarkEnd w:id="140"/>
      <w:bookmarkStart w:id="141" w:name="_Toc497900977"/>
      <w:bookmarkEnd w:id="141"/>
      <w:bookmarkStart w:id="142" w:name="_Toc11726"/>
      <w:r>
        <w:rPr>
          <w:rFonts w:hint="eastAsia" w:ascii="宋体" w:hAnsi="宋体" w:eastAsia="宋体"/>
          <w:color w:val="auto"/>
          <w:highlight w:val="none"/>
        </w:rPr>
        <w:t>9</w:t>
      </w:r>
      <w:r>
        <w:rPr>
          <w:rFonts w:hint="eastAsia" w:ascii="宋体" w:hAnsi="宋体" w:eastAsia="宋体"/>
          <w:color w:val="auto"/>
          <w:highlight w:val="none"/>
          <w:lang w:val="en-US" w:eastAsia="zh-CN"/>
        </w:rPr>
        <w:t>.</w:t>
      </w:r>
      <w:r>
        <w:rPr>
          <w:rFonts w:hint="eastAsia" w:ascii="宋体" w:hAnsi="宋体" w:eastAsia="宋体"/>
          <w:color w:val="auto"/>
          <w:highlight w:val="none"/>
        </w:rPr>
        <w:t>残疾人福利性单位声明函（格式）</w:t>
      </w:r>
      <w:bookmarkEnd w:id="142"/>
    </w:p>
    <w:p>
      <w:pPr>
        <w:spacing w:line="588" w:lineRule="exact"/>
        <w:rPr>
          <w:rFonts w:ascii="宋体" w:hAnsi="宋体"/>
          <w:b/>
          <w:color w:val="auto"/>
          <w:spacing w:val="6"/>
          <w:sz w:val="30"/>
          <w:szCs w:val="30"/>
          <w:highlight w:val="none"/>
        </w:rPr>
      </w:pPr>
    </w:p>
    <w:p>
      <w:pPr>
        <w:spacing w:line="588" w:lineRule="exact"/>
        <w:ind w:firstLine="564" w:firstLineChars="200"/>
        <w:rPr>
          <w:rFonts w:ascii="宋体" w:hAnsi="宋体"/>
          <w:color w:val="auto"/>
          <w:spacing w:val="6"/>
          <w:sz w:val="27"/>
          <w:szCs w:val="27"/>
          <w:highlight w:val="none"/>
        </w:rPr>
      </w:pPr>
      <w:r>
        <w:rPr>
          <w:rFonts w:hint="eastAsia" w:ascii="宋体" w:hAnsi="宋体"/>
          <w:color w:val="auto"/>
          <w:spacing w:val="6"/>
          <w:sz w:val="27"/>
          <w:szCs w:val="27"/>
          <w:highlight w:val="none"/>
        </w:rPr>
        <w:t>本单位郑重声明，根据《财政部 民政部 中国残疾人联合会关于促进残疾人就业政府采购政策的通知》（财库</w:t>
      </w:r>
      <w:r>
        <w:rPr>
          <w:rFonts w:hint="eastAsia" w:ascii="宋体" w:hAnsi="宋体"/>
          <w:color w:val="auto"/>
          <w:sz w:val="27"/>
          <w:szCs w:val="27"/>
          <w:highlight w:val="none"/>
        </w:rPr>
        <w:t>〔2017〕 141</w:t>
      </w:r>
      <w:r>
        <w:rPr>
          <w:rFonts w:hint="eastAsia" w:ascii="宋体" w:hAnsi="宋体"/>
          <w:color w:val="auto"/>
          <w:spacing w:val="6"/>
          <w:sz w:val="27"/>
          <w:szCs w:val="27"/>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4" w:firstLineChars="200"/>
        <w:rPr>
          <w:rFonts w:ascii="宋体" w:hAnsi="宋体"/>
          <w:color w:val="auto"/>
          <w:spacing w:val="6"/>
          <w:sz w:val="27"/>
          <w:szCs w:val="27"/>
          <w:highlight w:val="none"/>
        </w:rPr>
      </w:pPr>
      <w:r>
        <w:rPr>
          <w:rFonts w:hint="eastAsia" w:ascii="宋体" w:hAnsi="宋体"/>
          <w:color w:val="auto"/>
          <w:spacing w:val="6"/>
          <w:sz w:val="27"/>
          <w:szCs w:val="27"/>
          <w:highlight w:val="none"/>
        </w:rPr>
        <w:t>本单位对上述声明的真实性负责。如有虚假，将依法承担相应责任。</w:t>
      </w:r>
    </w:p>
    <w:p>
      <w:pPr>
        <w:spacing w:line="588" w:lineRule="exact"/>
        <w:ind w:firstLine="564" w:firstLineChars="200"/>
        <w:rPr>
          <w:rFonts w:ascii="宋体" w:hAnsi="宋体"/>
          <w:color w:val="auto"/>
          <w:spacing w:val="6"/>
          <w:sz w:val="27"/>
          <w:szCs w:val="27"/>
          <w:highlight w:val="none"/>
        </w:rPr>
      </w:pPr>
    </w:p>
    <w:p>
      <w:pPr>
        <w:spacing w:line="588" w:lineRule="exact"/>
        <w:ind w:firstLine="564" w:firstLineChars="200"/>
        <w:rPr>
          <w:rFonts w:ascii="宋体" w:hAnsi="宋体"/>
          <w:color w:val="auto"/>
          <w:spacing w:val="6"/>
          <w:sz w:val="27"/>
          <w:szCs w:val="27"/>
          <w:highlight w:val="none"/>
        </w:rPr>
      </w:pPr>
    </w:p>
    <w:p>
      <w:pPr>
        <w:tabs>
          <w:tab w:val="left" w:pos="4860"/>
        </w:tabs>
        <w:spacing w:line="588" w:lineRule="exact"/>
        <w:ind w:right="1560" w:firstLine="564" w:firstLineChars="200"/>
        <w:jc w:val="center"/>
        <w:rPr>
          <w:rFonts w:ascii="宋体" w:hAnsi="宋体"/>
          <w:color w:val="auto"/>
          <w:spacing w:val="6"/>
          <w:sz w:val="27"/>
          <w:szCs w:val="27"/>
          <w:highlight w:val="none"/>
        </w:rPr>
      </w:pPr>
      <w:r>
        <w:rPr>
          <w:rFonts w:hint="eastAsia" w:ascii="宋体" w:hAnsi="宋体"/>
          <w:color w:val="auto"/>
          <w:spacing w:val="6"/>
          <w:sz w:val="27"/>
          <w:szCs w:val="27"/>
          <w:highlight w:val="none"/>
        </w:rPr>
        <w:t xml:space="preserve">                   单位名称（盖章）：</w:t>
      </w:r>
    </w:p>
    <w:p>
      <w:pPr>
        <w:tabs>
          <w:tab w:val="left" w:pos="4860"/>
        </w:tabs>
        <w:spacing w:line="588" w:lineRule="exact"/>
        <w:ind w:right="1560" w:firstLine="564" w:firstLineChars="200"/>
        <w:jc w:val="center"/>
        <w:rPr>
          <w:rFonts w:ascii="宋体" w:hAnsi="宋体"/>
          <w:color w:val="auto"/>
          <w:spacing w:val="6"/>
          <w:sz w:val="27"/>
          <w:szCs w:val="27"/>
          <w:highlight w:val="none"/>
        </w:rPr>
      </w:pPr>
      <w:r>
        <w:rPr>
          <w:rFonts w:hint="eastAsia" w:ascii="宋体" w:hAnsi="宋体"/>
          <w:color w:val="auto"/>
          <w:spacing w:val="6"/>
          <w:sz w:val="27"/>
          <w:szCs w:val="27"/>
          <w:highlight w:val="none"/>
        </w:rPr>
        <w:t xml:space="preserve">          日  期：</w:t>
      </w: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spacing w:line="400" w:lineRule="exact"/>
        <w:ind w:firstLine="810" w:firstLineChars="300"/>
        <w:jc w:val="left"/>
        <w:rPr>
          <w:rFonts w:ascii="宋体" w:hAnsi="宋体"/>
          <w:color w:val="auto"/>
          <w:kern w:val="0"/>
          <w:sz w:val="27"/>
          <w:szCs w:val="27"/>
          <w:highlight w:val="none"/>
        </w:rPr>
      </w:pPr>
    </w:p>
    <w:p>
      <w:pPr>
        <w:widowControl/>
        <w:spacing w:line="480" w:lineRule="auto"/>
        <w:ind w:firstLine="3375" w:firstLineChars="1250"/>
        <w:jc w:val="left"/>
        <w:rPr>
          <w:rFonts w:ascii="宋体" w:hAnsi="宋体"/>
          <w:color w:val="auto"/>
          <w:kern w:val="0"/>
          <w:sz w:val="27"/>
          <w:szCs w:val="27"/>
          <w:highlight w:val="none"/>
        </w:rPr>
      </w:pPr>
    </w:p>
    <w:p>
      <w:pPr>
        <w:widowControl/>
        <w:spacing w:line="480" w:lineRule="auto"/>
        <w:ind w:right="540" w:firstLine="4620" w:firstLineChars="2200"/>
        <w:rPr>
          <w:rFonts w:ascii="宋体" w:hAnsi="宋体"/>
          <w:color w:val="auto"/>
          <w:kern w:val="0"/>
          <w:highlight w:val="none"/>
        </w:rPr>
      </w:pPr>
    </w:p>
    <w:p>
      <w:pPr>
        <w:pStyle w:val="26"/>
        <w:rPr>
          <w:rFonts w:ascii="宋体" w:hAnsi="宋体"/>
          <w:color w:val="auto"/>
          <w:kern w:val="0"/>
          <w:highlight w:val="none"/>
        </w:rPr>
      </w:pPr>
    </w:p>
    <w:p>
      <w:pPr>
        <w:pStyle w:val="26"/>
        <w:rPr>
          <w:rFonts w:ascii="宋体" w:hAnsi="宋体"/>
          <w:color w:val="auto"/>
          <w:kern w:val="0"/>
          <w:highlight w:val="none"/>
        </w:rPr>
      </w:pPr>
    </w:p>
    <w:p>
      <w:pPr>
        <w:pStyle w:val="26"/>
        <w:rPr>
          <w:rFonts w:ascii="宋体" w:hAnsi="宋体"/>
          <w:color w:val="auto"/>
          <w:kern w:val="0"/>
          <w:highlight w:val="none"/>
        </w:rPr>
      </w:pPr>
    </w:p>
    <w:bookmarkEnd w:id="68"/>
    <w:bookmarkEnd w:id="69"/>
    <w:p>
      <w:pPr>
        <w:pStyle w:val="20"/>
        <w:ind w:firstLine="0"/>
        <w:rPr>
          <w:rFonts w:ascii="宋体" w:hAnsi="宋体" w:eastAsia="宋体"/>
          <w:color w:val="auto"/>
          <w:highlight w:val="none"/>
        </w:rPr>
      </w:pPr>
      <w:bookmarkStart w:id="143" w:name="_Toc16629"/>
      <w:bookmarkEnd w:id="143"/>
      <w:bookmarkStart w:id="144" w:name="_Toc32407"/>
      <w:bookmarkEnd w:id="144"/>
      <w:bookmarkStart w:id="145" w:name="_Toc491693688"/>
      <w:bookmarkEnd w:id="145"/>
      <w:bookmarkStart w:id="146" w:name="_Toc26959"/>
      <w:bookmarkEnd w:id="146"/>
      <w:bookmarkStart w:id="147" w:name="_Toc23942"/>
      <w:bookmarkEnd w:id="147"/>
      <w:bookmarkStart w:id="148" w:name="_Toc510537053"/>
      <w:bookmarkEnd w:id="148"/>
      <w:bookmarkStart w:id="149" w:name="_Toc480983046"/>
      <w:bookmarkEnd w:id="149"/>
      <w:bookmarkStart w:id="150" w:name="_Toc520046391"/>
      <w:bookmarkEnd w:id="150"/>
      <w:bookmarkStart w:id="151" w:name="_Toc10161"/>
      <w:bookmarkEnd w:id="151"/>
      <w:bookmarkStart w:id="152" w:name="_Toc17367"/>
      <w:bookmarkEnd w:id="152"/>
      <w:bookmarkStart w:id="153" w:name="_Toc511032347"/>
      <w:bookmarkEnd w:id="153"/>
      <w:bookmarkStart w:id="154" w:name="_Toc502935871"/>
      <w:bookmarkEnd w:id="154"/>
      <w:bookmarkStart w:id="155" w:name="_Toc7045"/>
      <w:r>
        <w:rPr>
          <w:rFonts w:ascii="宋体" w:hAnsi="宋体" w:eastAsia="宋体"/>
          <w:color w:val="auto"/>
          <w:highlight w:val="none"/>
        </w:rPr>
        <w:t>10.</w:t>
      </w:r>
      <w:r>
        <w:rPr>
          <w:rFonts w:hint="eastAsia" w:ascii="宋体" w:hAnsi="宋体" w:eastAsia="宋体"/>
          <w:color w:val="auto"/>
          <w:kern w:val="0"/>
          <w:highlight w:val="none"/>
        </w:rPr>
        <w:t>投标人认为需提供的相关资料和招标文件要求提供的其他资料（格式）</w:t>
      </w:r>
      <w:bookmarkEnd w:id="155"/>
    </w:p>
    <w:p>
      <w:pPr>
        <w:ind w:firstLine="0"/>
        <w:outlineLvl w:val="9"/>
        <w:rPr>
          <w:rFonts w:hint="eastAsia" w:ascii="宋体" w:hAnsi="宋体"/>
          <w:color w:val="auto"/>
          <w:sz w:val="27"/>
          <w:szCs w:val="27"/>
          <w:highlight w:val="none"/>
        </w:rPr>
      </w:pPr>
      <w:r>
        <w:rPr>
          <w:rFonts w:hint="eastAsia" w:ascii="宋体" w:hAnsi="宋体"/>
          <w:color w:val="auto"/>
          <w:sz w:val="27"/>
          <w:szCs w:val="27"/>
          <w:highlight w:val="none"/>
        </w:rPr>
        <w:t>（投标人根据招标文件要求提供或自行提供，未列明的承诺函格式自拟）</w:t>
      </w:r>
      <w:bookmarkStart w:id="156" w:name="_Toc20137"/>
    </w:p>
    <w:p>
      <w:pPr>
        <w:rPr>
          <w:rFonts w:hint="eastAsia" w:ascii="宋体" w:hAnsi="宋体"/>
          <w:color w:val="auto"/>
          <w:sz w:val="27"/>
          <w:szCs w:val="27"/>
          <w:highlight w:val="none"/>
        </w:rPr>
      </w:pPr>
      <w:r>
        <w:rPr>
          <w:rFonts w:hint="eastAsia" w:ascii="宋体" w:hAnsi="宋体"/>
          <w:color w:val="auto"/>
          <w:sz w:val="27"/>
          <w:szCs w:val="27"/>
          <w:highlight w:val="none"/>
        </w:rPr>
        <w:br w:type="page"/>
      </w:r>
    </w:p>
    <w:p>
      <w:pPr>
        <w:pStyle w:val="2"/>
        <w:ind w:firstLine="0"/>
        <w:rPr>
          <w:rFonts w:ascii="宋体" w:hAnsi="宋体" w:eastAsia="宋体" w:cs="宋体"/>
          <w:color w:val="auto"/>
          <w:highlight w:val="none"/>
        </w:rPr>
      </w:pPr>
      <w:bookmarkStart w:id="157" w:name="_Toc12828"/>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履约保证金</w:t>
      </w:r>
      <w:r>
        <w:rPr>
          <w:rFonts w:ascii="宋体" w:hAnsi="宋体" w:eastAsia="宋体" w:cs="宋体"/>
          <w:color w:val="auto"/>
          <w:highlight w:val="none"/>
        </w:rPr>
        <w:t>格式</w:t>
      </w:r>
      <w:bookmarkEnd w:id="156"/>
      <w:bookmarkEnd w:id="157"/>
    </w:p>
    <w:p>
      <w:pPr>
        <w:spacing w:line="500" w:lineRule="exact"/>
        <w:jc w:val="center"/>
        <w:rPr>
          <w:rFonts w:ascii="宋体" w:hAnsi="宋体" w:cs="宋体"/>
          <w:color w:val="auto"/>
          <w:sz w:val="27"/>
          <w:szCs w:val="27"/>
          <w:highlight w:val="none"/>
        </w:rPr>
      </w:pPr>
      <w:r>
        <w:rPr>
          <w:rFonts w:hint="eastAsia" w:ascii="宋体" w:hAnsi="宋体" w:cs="宋体"/>
          <w:color w:val="auto"/>
          <w:sz w:val="27"/>
          <w:szCs w:val="27"/>
          <w:highlight w:val="none"/>
        </w:rPr>
        <w:t>（注：如采用银行保函，格式如下)</w:t>
      </w:r>
    </w:p>
    <w:p>
      <w:pPr>
        <w:spacing w:before="240" w:beforeLines="100" w:line="500" w:lineRule="exact"/>
        <w:jc w:val="center"/>
        <w:rPr>
          <w:rFonts w:ascii="宋体" w:hAnsi="宋体" w:cs="宋体"/>
          <w:color w:val="auto"/>
          <w:sz w:val="27"/>
          <w:szCs w:val="27"/>
          <w:highlight w:val="none"/>
        </w:rPr>
      </w:pPr>
      <w:r>
        <w:rPr>
          <w:rFonts w:hint="eastAsia" w:ascii="宋体" w:hAnsi="宋体" w:cs="宋体"/>
          <w:b/>
          <w:bCs/>
          <w:color w:val="auto"/>
          <w:sz w:val="32"/>
          <w:szCs w:val="32"/>
          <w:highlight w:val="none"/>
        </w:rPr>
        <w:t>履约保证金</w:t>
      </w:r>
    </w:p>
    <w:p>
      <w:pPr>
        <w:spacing w:line="500" w:lineRule="exact"/>
        <w:ind w:firstLine="540" w:firstLineChars="200"/>
        <w:rPr>
          <w:rFonts w:ascii="宋体" w:hAnsi="宋体" w:cs="宋体"/>
          <w:color w:val="auto"/>
          <w:sz w:val="27"/>
          <w:szCs w:val="27"/>
          <w:highlight w:val="none"/>
        </w:rPr>
      </w:pPr>
    </w:p>
    <w:p>
      <w:pPr>
        <w:spacing w:line="360" w:lineRule="auto"/>
        <w:rPr>
          <w:rFonts w:ascii="宋体" w:hAnsi="宋体" w:cs="宋体"/>
          <w:color w:val="auto"/>
          <w:sz w:val="27"/>
          <w:szCs w:val="27"/>
          <w:highlight w:val="none"/>
        </w:rPr>
      </w:pPr>
      <w:r>
        <w:rPr>
          <w:rFonts w:hint="eastAsia" w:ascii="宋体" w:hAnsi="宋体" w:cs="宋体"/>
          <w:color w:val="auto"/>
          <w:sz w:val="27"/>
          <w:szCs w:val="27"/>
          <w:highlight w:val="none"/>
        </w:rPr>
        <w:t>.</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（发行人名称）：</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鉴于（发行人名称，以下简称“发行人”）接受（承销商名称，以下简称“承销商”）于</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年</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月</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日参加</w:t>
      </w:r>
      <w:r>
        <w:rPr>
          <w:rFonts w:hint="eastAsia" w:ascii="宋体" w:hAnsi="宋体" w:cs="宋体"/>
          <w:color w:val="auto"/>
          <w:sz w:val="27"/>
          <w:szCs w:val="27"/>
          <w:highlight w:val="none"/>
          <w:u w:val="single"/>
        </w:rPr>
        <w:tab/>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（项目名称）的投标。我方愿意无条件地、不可撤销地就承销商履行与你方订立的合同，向你方提供担保。</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1.担保金额人民币（大写</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u w:val="single"/>
        </w:rPr>
        <w:tab/>
      </w:r>
      <w:r>
        <w:rPr>
          <w:rFonts w:hint="eastAsia" w:ascii="宋体" w:hAnsi="宋体" w:cs="宋体"/>
          <w:color w:val="auto"/>
          <w:sz w:val="27"/>
          <w:szCs w:val="27"/>
          <w:highlight w:val="none"/>
        </w:rPr>
        <w:t>元（¥</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2.担保有效期自发行人与承销商签订的合同生效之日起至</w:t>
      </w:r>
      <w:r>
        <w:rPr>
          <w:rFonts w:hint="eastAsia" w:ascii="宋体" w:hAnsi="宋体" w:cs="宋体"/>
          <w:color w:val="auto"/>
          <w:sz w:val="27"/>
          <w:szCs w:val="27"/>
          <w:highlight w:val="none"/>
          <w:lang w:val="en-US" w:eastAsia="zh-CN"/>
        </w:rPr>
        <w:t>公司债</w:t>
      </w:r>
      <w:r>
        <w:rPr>
          <w:rFonts w:hint="eastAsia" w:ascii="宋体" w:hAnsi="宋体" w:cs="宋体"/>
          <w:color w:val="auto"/>
          <w:sz w:val="27"/>
          <w:szCs w:val="27"/>
          <w:highlight w:val="none"/>
        </w:rPr>
        <w:t>全部发行结束之日起28日后止。</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3.在本担保有效期内，因承销商违反合同约定的义务给你方造成经济损失时，我方在收到你方以书面形式提出的在担保金额内的赔偿要求后，在7日内无条件支付，无须你方出具证明或陈述理由。</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担保人名称：</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 xml:space="preserve">（盖单位章）                </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法定代表人或其委托代理人：</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 xml:space="preserve">（签字）       </w:t>
      </w:r>
    </w:p>
    <w:p>
      <w:pPr>
        <w:spacing w:line="360" w:lineRule="auto"/>
        <w:ind w:firstLine="540" w:firstLineChars="200"/>
        <w:rPr>
          <w:rFonts w:ascii="宋体" w:hAnsi="宋体" w:cs="宋体"/>
          <w:color w:val="auto"/>
          <w:sz w:val="27"/>
          <w:szCs w:val="27"/>
          <w:highlight w:val="none"/>
          <w:u w:val="single"/>
        </w:rPr>
      </w:pPr>
      <w:r>
        <w:rPr>
          <w:rFonts w:hint="eastAsia" w:ascii="宋体" w:hAnsi="宋体" w:cs="宋体"/>
          <w:color w:val="auto"/>
          <w:sz w:val="27"/>
          <w:szCs w:val="27"/>
          <w:highlight w:val="none"/>
        </w:rPr>
        <w:t>地</w:t>
      </w:r>
      <w:r>
        <w:rPr>
          <w:rFonts w:hint="eastAsia" w:ascii="宋体" w:hAnsi="宋体" w:cs="宋体"/>
          <w:color w:val="auto"/>
          <w:sz w:val="27"/>
          <w:szCs w:val="27"/>
          <w:highlight w:val="none"/>
        </w:rPr>
        <w:tab/>
      </w:r>
      <w:r>
        <w:rPr>
          <w:rFonts w:hint="eastAsia" w:ascii="宋体" w:hAnsi="宋体" w:cs="宋体"/>
          <w:color w:val="auto"/>
          <w:sz w:val="27"/>
          <w:szCs w:val="27"/>
          <w:highlight w:val="none"/>
        </w:rPr>
        <w:t>址：</w:t>
      </w:r>
      <w:r>
        <w:rPr>
          <w:rFonts w:hint="eastAsia" w:ascii="宋体" w:hAnsi="宋体" w:cs="宋体"/>
          <w:color w:val="auto"/>
          <w:sz w:val="27"/>
          <w:szCs w:val="27"/>
          <w:highlight w:val="none"/>
          <w:u w:val="single"/>
        </w:rPr>
        <w:t xml:space="preserve">                                      </w:t>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邮政编码：</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 xml:space="preserve"> </w:t>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电</w:t>
      </w:r>
      <w:r>
        <w:rPr>
          <w:rFonts w:hint="eastAsia" w:ascii="宋体" w:hAnsi="宋体" w:cs="宋体"/>
          <w:color w:val="auto"/>
          <w:sz w:val="27"/>
          <w:szCs w:val="27"/>
          <w:highlight w:val="none"/>
        </w:rPr>
        <w:tab/>
      </w:r>
      <w:r>
        <w:rPr>
          <w:rFonts w:hint="eastAsia" w:ascii="宋体" w:hAnsi="宋体" w:cs="宋体"/>
          <w:color w:val="auto"/>
          <w:sz w:val="27"/>
          <w:szCs w:val="27"/>
          <w:highlight w:val="none"/>
        </w:rPr>
        <w:t>话：</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 xml:space="preserve"> </w:t>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p>
    <w:p>
      <w:pPr>
        <w:spacing w:line="360" w:lineRule="auto"/>
        <w:ind w:firstLine="540" w:firstLineChars="200"/>
        <w:rPr>
          <w:rFonts w:ascii="宋体" w:hAnsi="宋体" w:cs="宋体"/>
          <w:color w:val="auto"/>
          <w:sz w:val="27"/>
          <w:szCs w:val="27"/>
          <w:highlight w:val="none"/>
        </w:rPr>
      </w:pPr>
      <w:r>
        <w:rPr>
          <w:rFonts w:hint="eastAsia" w:ascii="宋体" w:hAnsi="宋体" w:cs="宋体"/>
          <w:color w:val="auto"/>
          <w:sz w:val="27"/>
          <w:szCs w:val="27"/>
          <w:highlight w:val="none"/>
        </w:rPr>
        <w:t>传</w:t>
      </w:r>
      <w:r>
        <w:rPr>
          <w:rFonts w:hint="eastAsia" w:ascii="宋体" w:hAnsi="宋体" w:cs="宋体"/>
          <w:color w:val="auto"/>
          <w:sz w:val="27"/>
          <w:szCs w:val="27"/>
          <w:highlight w:val="none"/>
        </w:rPr>
        <w:tab/>
      </w:r>
      <w:r>
        <w:rPr>
          <w:rFonts w:hint="eastAsia" w:ascii="宋体" w:hAnsi="宋体" w:cs="宋体"/>
          <w:color w:val="auto"/>
          <w:sz w:val="27"/>
          <w:szCs w:val="27"/>
          <w:highlight w:val="none"/>
        </w:rPr>
        <w:t>真：</w:t>
      </w:r>
      <w:r>
        <w:rPr>
          <w:rFonts w:hint="eastAsia" w:ascii="宋体" w:hAnsi="宋体" w:cs="宋体"/>
          <w:color w:val="auto"/>
          <w:sz w:val="27"/>
          <w:szCs w:val="27"/>
          <w:highlight w:val="none"/>
          <w:u w:val="single"/>
        </w:rPr>
        <w:t xml:space="preserve">                                     </w:t>
      </w:r>
      <w:r>
        <w:rPr>
          <w:rFonts w:hint="eastAsia" w:ascii="宋体" w:hAnsi="宋体" w:cs="宋体"/>
          <w:color w:val="auto"/>
          <w:sz w:val="27"/>
          <w:szCs w:val="27"/>
          <w:highlight w:val="none"/>
        </w:rPr>
        <w:t xml:space="preserve"> </w:t>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r>
        <w:rPr>
          <w:rFonts w:hint="eastAsia" w:ascii="宋体" w:hAnsi="宋体" w:cs="宋体"/>
          <w:color w:val="auto"/>
          <w:sz w:val="27"/>
          <w:szCs w:val="27"/>
          <w:highlight w:val="none"/>
        </w:rPr>
        <w:tab/>
      </w:r>
    </w:p>
    <w:p>
      <w:pPr>
        <w:spacing w:line="360" w:lineRule="auto"/>
        <w:ind w:firstLine="6210" w:firstLineChars="2300"/>
        <w:rPr>
          <w:rFonts w:ascii="宋体" w:hAnsi="宋体"/>
          <w:color w:val="auto"/>
          <w:kern w:val="0"/>
          <w:sz w:val="27"/>
          <w:szCs w:val="27"/>
          <w:highlight w:val="none"/>
          <w:u w:val="single"/>
        </w:rPr>
      </w:pPr>
      <w:r>
        <w:rPr>
          <w:rFonts w:hint="eastAsia" w:ascii="宋体" w:hAnsi="宋体" w:cs="宋体"/>
          <w:color w:val="auto"/>
          <w:sz w:val="27"/>
          <w:szCs w:val="27"/>
          <w:highlight w:val="none"/>
        </w:rPr>
        <w:t>年   月</w:t>
      </w:r>
      <w:r>
        <w:rPr>
          <w:rFonts w:hint="eastAsia" w:ascii="宋体" w:hAnsi="宋体" w:cs="宋体"/>
          <w:color w:val="auto"/>
          <w:sz w:val="27"/>
          <w:szCs w:val="27"/>
          <w:highlight w:val="none"/>
        </w:rPr>
        <w:tab/>
      </w:r>
      <w:r>
        <w:rPr>
          <w:rFonts w:hint="eastAsia" w:ascii="宋体" w:hAnsi="宋体" w:cs="宋体"/>
          <w:color w:val="auto"/>
          <w:sz w:val="27"/>
          <w:szCs w:val="27"/>
          <w:highlight w:val="none"/>
        </w:rPr>
        <w:t xml:space="preserve">  日</w:t>
      </w:r>
    </w:p>
    <w:sectPr>
      <w:pgSz w:w="11906" w:h="16838"/>
      <w:pgMar w:top="1440" w:right="1440" w:bottom="144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40001" w:csb1="00000000"/>
  </w:font>
  <w:font w:name="font-weight : 700">
    <w:altName w:val="Courier New"/>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8"/>
                            <w:tabs>
                              <w:tab w:val="clear" w:pos="4153"/>
                              <w:tab w:val="clear" w:pos="8306"/>
                            </w:tabs>
                          </w:pPr>
                          <w:r>
                            <w:fldChar w:fldCharType="begin"/>
                          </w:r>
                          <w:r>
                            <w:instrText xml:space="preserve"> PAGE  \* MERGEFORMAT </w:instrText>
                          </w:r>
                          <w:r>
                            <w:fldChar w:fldCharType="separate"/>
                          </w:r>
                          <w:r>
                            <w:t>2</w:t>
                          </w:r>
                          <w:r>
                            <w:fldChar w:fldCharType="end"/>
                          </w: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fill on="f" focussize="0,0"/>
              <v:stroke on="f"/>
              <v:imagedata o:title=""/>
              <o:lock v:ext="edit" aspectratio="f"/>
              <v:textbox>
                <w:txbxContent>
                  <w:p>
                    <w:pPr>
                      <w:pStyle w:val="48"/>
                      <w:tabs>
                        <w:tab w:val="clear" w:pos="4153"/>
                        <w:tab w:val="clear" w:pos="8306"/>
                      </w:tabs>
                    </w:pPr>
                    <w:r>
                      <w:fldChar w:fldCharType="begin"/>
                    </w:r>
                    <w:r>
                      <w:instrText xml:space="preserve"> PAGE  \* MERGEFORMAT </w:instrText>
                    </w:r>
                    <w:r>
                      <w:fldChar w:fldCharType="separate"/>
                    </w:r>
                    <w:r>
                      <w:t>2</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000000" w:sz="0" w:space="1"/>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44DA0"/>
    <w:multiLevelType w:val="singleLevel"/>
    <w:tmpl w:val="A4344DA0"/>
    <w:lvl w:ilvl="0" w:tentative="0">
      <w:start w:val="2"/>
      <w:numFmt w:val="decimal"/>
      <w:lvlText w:val="%1."/>
      <w:lvlJc w:val="left"/>
      <w:pPr>
        <w:tabs>
          <w:tab w:val="left" w:pos="312"/>
        </w:tabs>
      </w:pPr>
    </w:lvl>
  </w:abstractNum>
  <w:abstractNum w:abstractNumId="1">
    <w:nsid w:val="54F84579"/>
    <w:multiLevelType w:val="singleLevel"/>
    <w:tmpl w:val="54F84579"/>
    <w:lvl w:ilvl="0" w:tentative="0">
      <w:start w:val="1"/>
      <w:numFmt w:val="decimal"/>
      <w:pStyle w:val="43"/>
      <w:lvlText w:val="%1."/>
      <w:lvlJc w:val="left"/>
      <w:pPr>
        <w:tabs>
          <w:tab w:val="left" w:pos="1620"/>
        </w:tabs>
        <w:ind w:left="16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4MmQ2NjFhNmM5ZWM1NWI4NjQ0YzVjNzhmMTc3NjQifQ=="/>
  </w:docVars>
  <w:rsids>
    <w:rsidRoot w:val="00F56AA5"/>
    <w:rsid w:val="0027651F"/>
    <w:rsid w:val="00322F3C"/>
    <w:rsid w:val="00325356"/>
    <w:rsid w:val="00474256"/>
    <w:rsid w:val="00583273"/>
    <w:rsid w:val="006D6C4B"/>
    <w:rsid w:val="008566E2"/>
    <w:rsid w:val="009931A0"/>
    <w:rsid w:val="00B71304"/>
    <w:rsid w:val="00BB7A89"/>
    <w:rsid w:val="00D35F20"/>
    <w:rsid w:val="00F56AA5"/>
    <w:rsid w:val="0306345D"/>
    <w:rsid w:val="07BA585F"/>
    <w:rsid w:val="08F52481"/>
    <w:rsid w:val="0A472C1A"/>
    <w:rsid w:val="0B8B7F3F"/>
    <w:rsid w:val="0C9E61B0"/>
    <w:rsid w:val="0D4D70EC"/>
    <w:rsid w:val="0FC04F1D"/>
    <w:rsid w:val="10585B9E"/>
    <w:rsid w:val="12465071"/>
    <w:rsid w:val="14881E66"/>
    <w:rsid w:val="18295691"/>
    <w:rsid w:val="18644328"/>
    <w:rsid w:val="190F331C"/>
    <w:rsid w:val="1A1D0783"/>
    <w:rsid w:val="1ACB0646"/>
    <w:rsid w:val="1ADD122C"/>
    <w:rsid w:val="1C730D4A"/>
    <w:rsid w:val="1D766EAD"/>
    <w:rsid w:val="1DB970E5"/>
    <w:rsid w:val="1DCE6A5D"/>
    <w:rsid w:val="1ECB5101"/>
    <w:rsid w:val="1FEA33DB"/>
    <w:rsid w:val="22EB2E57"/>
    <w:rsid w:val="23921F84"/>
    <w:rsid w:val="24184C12"/>
    <w:rsid w:val="24A41EC8"/>
    <w:rsid w:val="27837D63"/>
    <w:rsid w:val="2A952A67"/>
    <w:rsid w:val="2A9A007E"/>
    <w:rsid w:val="2AE41BDA"/>
    <w:rsid w:val="2AF2257E"/>
    <w:rsid w:val="2B3B53BD"/>
    <w:rsid w:val="2CED40D9"/>
    <w:rsid w:val="2D9462B3"/>
    <w:rsid w:val="2F7E7A94"/>
    <w:rsid w:val="307B6DD8"/>
    <w:rsid w:val="320A66A5"/>
    <w:rsid w:val="32432EFD"/>
    <w:rsid w:val="32B013B3"/>
    <w:rsid w:val="334D6E52"/>
    <w:rsid w:val="347E631A"/>
    <w:rsid w:val="35FE6F21"/>
    <w:rsid w:val="3656156E"/>
    <w:rsid w:val="38560DB1"/>
    <w:rsid w:val="385A1C13"/>
    <w:rsid w:val="391771E5"/>
    <w:rsid w:val="394E23CD"/>
    <w:rsid w:val="3B347C10"/>
    <w:rsid w:val="3D0F0457"/>
    <w:rsid w:val="3D4743C2"/>
    <w:rsid w:val="3D8E6468"/>
    <w:rsid w:val="3E7E5894"/>
    <w:rsid w:val="3EDE4585"/>
    <w:rsid w:val="42EA32E4"/>
    <w:rsid w:val="43C604AE"/>
    <w:rsid w:val="440A1EC9"/>
    <w:rsid w:val="44950109"/>
    <w:rsid w:val="458A4F04"/>
    <w:rsid w:val="480F1B2D"/>
    <w:rsid w:val="4B217A1C"/>
    <w:rsid w:val="4B452B08"/>
    <w:rsid w:val="4CC96309"/>
    <w:rsid w:val="4D0D7935"/>
    <w:rsid w:val="4D37573D"/>
    <w:rsid w:val="4D700A9E"/>
    <w:rsid w:val="4F0B7A40"/>
    <w:rsid w:val="4FF63954"/>
    <w:rsid w:val="4FFC0D0F"/>
    <w:rsid w:val="50281B04"/>
    <w:rsid w:val="52080B79"/>
    <w:rsid w:val="55963418"/>
    <w:rsid w:val="56785D5C"/>
    <w:rsid w:val="56ED0A15"/>
    <w:rsid w:val="57C147CD"/>
    <w:rsid w:val="582901C7"/>
    <w:rsid w:val="59815DE1"/>
    <w:rsid w:val="5B943010"/>
    <w:rsid w:val="5C5169B3"/>
    <w:rsid w:val="5F0770C0"/>
    <w:rsid w:val="5FA53E60"/>
    <w:rsid w:val="602A7722"/>
    <w:rsid w:val="61642F7B"/>
    <w:rsid w:val="61DB3F4C"/>
    <w:rsid w:val="65BB0578"/>
    <w:rsid w:val="667654F7"/>
    <w:rsid w:val="66C4217A"/>
    <w:rsid w:val="68426EE6"/>
    <w:rsid w:val="68E570B9"/>
    <w:rsid w:val="690305C1"/>
    <w:rsid w:val="6A440E91"/>
    <w:rsid w:val="6B7106A7"/>
    <w:rsid w:val="6C1329AD"/>
    <w:rsid w:val="6C735A5D"/>
    <w:rsid w:val="6C954F1B"/>
    <w:rsid w:val="6C994012"/>
    <w:rsid w:val="6F1C4929"/>
    <w:rsid w:val="70E90BB5"/>
    <w:rsid w:val="71F47B52"/>
    <w:rsid w:val="73D749C0"/>
    <w:rsid w:val="75856470"/>
    <w:rsid w:val="75F75951"/>
    <w:rsid w:val="76DE68C4"/>
    <w:rsid w:val="76F83289"/>
    <w:rsid w:val="77150D7E"/>
    <w:rsid w:val="79DE65B0"/>
    <w:rsid w:val="7B1C784A"/>
    <w:rsid w:val="7BD521EA"/>
    <w:rsid w:val="7D9E092F"/>
    <w:rsid w:val="7DC40E94"/>
    <w:rsid w:val="7DCB0FA4"/>
    <w:rsid w:val="7DD77D50"/>
    <w:rsid w:val="7DEE3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7">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val="0"/>
      <w:spacing w:line="360" w:lineRule="auto"/>
      <w:ind w:firstLine="420"/>
    </w:pPr>
    <w:rPr>
      <w:sz w:val="24"/>
      <w:szCs w:val="20"/>
    </w:rPr>
  </w:style>
  <w:style w:type="paragraph" w:styleId="4">
    <w:name w:val="annotation text"/>
    <w:basedOn w:val="1"/>
    <w:link w:val="131"/>
    <w:autoRedefine/>
    <w:qFormat/>
    <w:uiPriority w:val="0"/>
    <w:pPr>
      <w:jc w:val="left"/>
    </w:pPr>
  </w:style>
  <w:style w:type="paragraph" w:styleId="5">
    <w:name w:val="Body Text"/>
    <w:basedOn w:val="1"/>
    <w:next w:val="6"/>
    <w:autoRedefine/>
    <w:qFormat/>
    <w:uiPriority w:val="0"/>
    <w:pPr>
      <w:spacing w:after="120"/>
    </w:pPr>
  </w:style>
  <w:style w:type="paragraph" w:customStyle="1" w:styleId="6">
    <w:name w:val="Default"/>
    <w:autoRedefine/>
    <w:qFormat/>
    <w:uiPriority w:val="0"/>
    <w:pPr>
      <w:widowControl w:val="0"/>
      <w:autoSpaceDE w:val="0"/>
      <w:autoSpaceDN w:val="0"/>
    </w:pPr>
    <w:rPr>
      <w:rFonts w:ascii="微软雅黑" w:hAnsi="Times New Roman" w:eastAsia="微软雅黑" w:cs="Times New Roman"/>
      <w:color w:val="000000"/>
      <w:sz w:val="24"/>
      <w:szCs w:val="24"/>
      <w:lang w:val="en-US" w:eastAsia="zh-CN" w:bidi="ar-SA"/>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rPr>
      <w:rFonts w:ascii="宋体" w:hAnsi="Courier New"/>
      <w:szCs w:val="20"/>
    </w:rPr>
  </w:style>
  <w:style w:type="paragraph" w:styleId="9">
    <w:name w:val="footer"/>
    <w:basedOn w:val="1"/>
    <w:next w:val="10"/>
    <w:link w:val="130"/>
    <w:autoRedefine/>
    <w:qFormat/>
    <w:uiPriority w:val="0"/>
    <w:pPr>
      <w:tabs>
        <w:tab w:val="center" w:pos="4153"/>
        <w:tab w:val="right" w:pos="8306"/>
      </w:tabs>
      <w:snapToGrid w:val="0"/>
      <w:jc w:val="left"/>
    </w:pPr>
    <w:rPr>
      <w:sz w:val="18"/>
      <w:szCs w:val="18"/>
    </w:rPr>
  </w:style>
  <w:style w:type="paragraph" w:styleId="10">
    <w:name w:val="toc 2"/>
    <w:basedOn w:val="1"/>
    <w:next w:val="1"/>
    <w:autoRedefine/>
    <w:qFormat/>
    <w:uiPriority w:val="0"/>
    <w:pPr>
      <w:ind w:left="420" w:leftChars="200"/>
    </w:pPr>
  </w:style>
  <w:style w:type="paragraph" w:styleId="11">
    <w:name w:val="header"/>
    <w:basedOn w:val="1"/>
    <w:link w:val="12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annotation subject"/>
    <w:basedOn w:val="4"/>
    <w:next w:val="4"/>
    <w:link w:val="132"/>
    <w:autoRedefine/>
    <w:qFormat/>
    <w:uiPriority w:val="0"/>
    <w:rPr>
      <w:b/>
      <w:bCs/>
    </w:rPr>
  </w:style>
  <w:style w:type="paragraph" w:styleId="14">
    <w:name w:val="Body Text First Indent"/>
    <w:basedOn w:val="5"/>
    <w:next w:val="3"/>
    <w:autoRedefine/>
    <w:qFormat/>
    <w:uiPriority w:val="0"/>
    <w:pPr>
      <w:widowControl/>
      <w:spacing w:line="360" w:lineRule="auto"/>
      <w:ind w:firstLine="420" w:firstLineChars="100"/>
      <w:jc w:val="left"/>
    </w:pPr>
    <w:rPr>
      <w:rFonts w:ascii="Calibri" w:hAnsi="Calibri"/>
      <w:sz w:val="24"/>
    </w:rPr>
  </w:style>
  <w:style w:type="paragraph" w:styleId="15">
    <w:name w:val="Body Text First Indent 2"/>
    <w:basedOn w:val="7"/>
    <w:autoRedefine/>
    <w:qFormat/>
    <w:uiPriority w:val="0"/>
    <w:pPr>
      <w:ind w:firstLine="420" w:firstLineChars="200"/>
    </w:pPr>
  </w:style>
  <w:style w:type="character" w:styleId="18">
    <w:name w:val="annotation reference"/>
    <w:basedOn w:val="17"/>
    <w:autoRedefine/>
    <w:qFormat/>
    <w:uiPriority w:val="0"/>
    <w:rPr>
      <w:sz w:val="21"/>
      <w:szCs w:val="21"/>
    </w:rPr>
  </w:style>
  <w:style w:type="paragraph" w:customStyle="1" w:styleId="19">
    <w:name w:val="标题 11"/>
    <w:basedOn w:val="1"/>
    <w:link w:val="29"/>
    <w:autoRedefine/>
    <w:qFormat/>
    <w:uiPriority w:val="0"/>
    <w:pPr>
      <w:keepNext/>
      <w:keepLines/>
      <w:spacing w:before="340" w:after="330" w:line="576" w:lineRule="auto"/>
      <w:outlineLvl w:val="0"/>
    </w:pPr>
    <w:rPr>
      <w:b/>
      <w:bCs/>
      <w:kern w:val="44"/>
      <w:sz w:val="44"/>
      <w:szCs w:val="44"/>
    </w:rPr>
  </w:style>
  <w:style w:type="paragraph" w:customStyle="1" w:styleId="20">
    <w:name w:val="标题 21"/>
    <w:basedOn w:val="1"/>
    <w:link w:val="30"/>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customStyle="1" w:styleId="21">
    <w:name w:val="标题 31"/>
    <w:basedOn w:val="1"/>
    <w:link w:val="31"/>
    <w:autoRedefine/>
    <w:qFormat/>
    <w:uiPriority w:val="0"/>
    <w:pPr>
      <w:keepNext/>
      <w:keepLines/>
      <w:spacing w:before="260" w:after="260" w:line="416" w:lineRule="auto"/>
      <w:outlineLvl w:val="2"/>
    </w:pPr>
    <w:rPr>
      <w:b/>
      <w:bCs/>
      <w:sz w:val="32"/>
      <w:szCs w:val="32"/>
    </w:rPr>
  </w:style>
  <w:style w:type="paragraph" w:customStyle="1" w:styleId="22">
    <w:name w:val="标题 41"/>
    <w:basedOn w:val="1"/>
    <w:autoRedefine/>
    <w:qFormat/>
    <w:uiPriority w:val="0"/>
    <w:pPr>
      <w:keepNext/>
      <w:keepLines/>
      <w:spacing w:before="280" w:after="290" w:line="376" w:lineRule="auto"/>
      <w:outlineLvl w:val="3"/>
    </w:pPr>
    <w:rPr>
      <w:rFonts w:ascii="Cambria" w:hAnsi="Cambria"/>
      <w:b/>
      <w:bCs/>
      <w:sz w:val="28"/>
      <w:szCs w:val="28"/>
    </w:rPr>
  </w:style>
  <w:style w:type="character" w:customStyle="1" w:styleId="23">
    <w:name w:val="默认段落字体1"/>
    <w:autoRedefine/>
    <w:qFormat/>
    <w:uiPriority w:val="0"/>
  </w:style>
  <w:style w:type="table" w:customStyle="1" w:styleId="24">
    <w:name w:val="普通表格1"/>
    <w:autoRedefine/>
    <w:qFormat/>
    <w:uiPriority w:val="0"/>
    <w:tblPr>
      <w:tblCellMar>
        <w:top w:w="0" w:type="dxa"/>
        <w:left w:w="0" w:type="dxa"/>
        <w:bottom w:w="0" w:type="dxa"/>
        <w:right w:w="0" w:type="dxa"/>
      </w:tblCellMar>
    </w:tblPr>
  </w:style>
  <w:style w:type="paragraph" w:customStyle="1" w:styleId="25">
    <w:name w:val="正文首行缩进1"/>
    <w:basedOn w:val="26"/>
    <w:autoRedefine/>
    <w:qFormat/>
    <w:uiPriority w:val="0"/>
    <w:pPr>
      <w:widowControl/>
      <w:spacing w:line="360" w:lineRule="auto"/>
      <w:ind w:firstLine="420" w:firstLineChars="100"/>
      <w:jc w:val="left"/>
    </w:pPr>
    <w:rPr>
      <w:rFonts w:ascii="Calibri" w:hAnsi="Calibri"/>
      <w:sz w:val="24"/>
    </w:rPr>
  </w:style>
  <w:style w:type="paragraph" w:customStyle="1" w:styleId="26">
    <w:name w:val="正文文本1"/>
    <w:basedOn w:val="1"/>
    <w:link w:val="27"/>
    <w:autoRedefine/>
    <w:qFormat/>
    <w:uiPriority w:val="0"/>
    <w:pPr>
      <w:spacing w:after="120"/>
    </w:pPr>
  </w:style>
  <w:style w:type="character" w:customStyle="1" w:styleId="27">
    <w:name w:val="正文文本 Char1"/>
    <w:link w:val="26"/>
    <w:autoRedefine/>
    <w:qFormat/>
    <w:uiPriority w:val="0"/>
    <w:rPr>
      <w:kern w:val="2"/>
      <w:sz w:val="21"/>
      <w:szCs w:val="24"/>
    </w:rPr>
  </w:style>
  <w:style w:type="paragraph" w:customStyle="1" w:styleId="28">
    <w:name w:val="正文缩进1"/>
    <w:basedOn w:val="1"/>
    <w:autoRedefine/>
    <w:qFormat/>
    <w:uiPriority w:val="0"/>
    <w:pPr>
      <w:snapToGrid w:val="0"/>
      <w:spacing w:line="360" w:lineRule="auto"/>
      <w:ind w:firstLine="420"/>
    </w:pPr>
    <w:rPr>
      <w:sz w:val="24"/>
      <w:szCs w:val="20"/>
    </w:rPr>
  </w:style>
  <w:style w:type="character" w:customStyle="1" w:styleId="29">
    <w:name w:val="标题 1 Char1"/>
    <w:link w:val="19"/>
    <w:autoRedefine/>
    <w:qFormat/>
    <w:uiPriority w:val="0"/>
    <w:rPr>
      <w:b/>
      <w:bCs/>
      <w:kern w:val="44"/>
      <w:sz w:val="44"/>
      <w:szCs w:val="44"/>
    </w:rPr>
  </w:style>
  <w:style w:type="character" w:customStyle="1" w:styleId="30">
    <w:name w:val="标题 2 Char1"/>
    <w:link w:val="20"/>
    <w:autoRedefine/>
    <w:qFormat/>
    <w:uiPriority w:val="0"/>
    <w:rPr>
      <w:rFonts w:ascii="Arial" w:hAnsi="Arial" w:eastAsia="黑体"/>
      <w:b/>
      <w:bCs/>
      <w:kern w:val="2"/>
      <w:sz w:val="32"/>
      <w:szCs w:val="32"/>
    </w:rPr>
  </w:style>
  <w:style w:type="character" w:customStyle="1" w:styleId="31">
    <w:name w:val="标题 3 Char"/>
    <w:link w:val="21"/>
    <w:autoRedefine/>
    <w:semiHidden/>
    <w:qFormat/>
    <w:uiPriority w:val="0"/>
    <w:rPr>
      <w:b/>
      <w:bCs/>
      <w:kern w:val="2"/>
      <w:sz w:val="32"/>
      <w:szCs w:val="32"/>
    </w:rPr>
  </w:style>
  <w:style w:type="paragraph" w:customStyle="1" w:styleId="32">
    <w:name w:val="文档结构图1"/>
    <w:basedOn w:val="1"/>
    <w:link w:val="33"/>
    <w:autoRedefine/>
    <w:qFormat/>
    <w:uiPriority w:val="0"/>
    <w:rPr>
      <w:rFonts w:ascii="宋体"/>
      <w:sz w:val="18"/>
      <w:szCs w:val="18"/>
    </w:rPr>
  </w:style>
  <w:style w:type="character" w:customStyle="1" w:styleId="33">
    <w:name w:val="文档结构图 Char"/>
    <w:link w:val="32"/>
    <w:autoRedefine/>
    <w:qFormat/>
    <w:uiPriority w:val="0"/>
    <w:rPr>
      <w:rFonts w:ascii="宋体"/>
      <w:kern w:val="2"/>
      <w:sz w:val="18"/>
      <w:szCs w:val="18"/>
    </w:rPr>
  </w:style>
  <w:style w:type="paragraph" w:customStyle="1" w:styleId="34">
    <w:name w:val="批注文字1"/>
    <w:basedOn w:val="1"/>
    <w:link w:val="35"/>
    <w:autoRedefine/>
    <w:qFormat/>
    <w:uiPriority w:val="0"/>
    <w:pPr>
      <w:jc w:val="left"/>
    </w:pPr>
  </w:style>
  <w:style w:type="character" w:customStyle="1" w:styleId="35">
    <w:name w:val="批注文字 Char1"/>
    <w:link w:val="34"/>
    <w:autoRedefine/>
    <w:qFormat/>
    <w:uiPriority w:val="0"/>
    <w:rPr>
      <w:kern w:val="2"/>
      <w:sz w:val="21"/>
      <w:szCs w:val="24"/>
    </w:rPr>
  </w:style>
  <w:style w:type="paragraph" w:customStyle="1" w:styleId="36">
    <w:name w:val="正文文本 31"/>
    <w:basedOn w:val="1"/>
    <w:link w:val="37"/>
    <w:autoRedefine/>
    <w:qFormat/>
    <w:uiPriority w:val="0"/>
    <w:pPr>
      <w:spacing w:after="120"/>
    </w:pPr>
    <w:rPr>
      <w:sz w:val="16"/>
      <w:szCs w:val="16"/>
    </w:rPr>
  </w:style>
  <w:style w:type="character" w:customStyle="1" w:styleId="37">
    <w:name w:val="正文文本 3 Char"/>
    <w:link w:val="36"/>
    <w:autoRedefine/>
    <w:qFormat/>
    <w:uiPriority w:val="0"/>
    <w:rPr>
      <w:kern w:val="2"/>
      <w:sz w:val="16"/>
      <w:szCs w:val="16"/>
    </w:rPr>
  </w:style>
  <w:style w:type="paragraph" w:customStyle="1" w:styleId="38">
    <w:name w:val="正文文本缩进1"/>
    <w:basedOn w:val="1"/>
    <w:link w:val="39"/>
    <w:autoRedefine/>
    <w:qFormat/>
    <w:uiPriority w:val="0"/>
    <w:pPr>
      <w:spacing w:after="120"/>
      <w:ind w:left="420" w:leftChars="200"/>
    </w:pPr>
  </w:style>
  <w:style w:type="character" w:customStyle="1" w:styleId="39">
    <w:name w:val="正文文本缩进 Char"/>
    <w:link w:val="38"/>
    <w:autoRedefine/>
    <w:qFormat/>
    <w:uiPriority w:val="0"/>
    <w:rPr>
      <w:kern w:val="2"/>
      <w:sz w:val="21"/>
      <w:szCs w:val="24"/>
    </w:rPr>
  </w:style>
  <w:style w:type="paragraph" w:customStyle="1" w:styleId="40">
    <w:name w:val="目录 31"/>
    <w:basedOn w:val="1"/>
    <w:autoRedefine/>
    <w:qFormat/>
    <w:uiPriority w:val="0"/>
    <w:pPr>
      <w:ind w:left="420"/>
      <w:jc w:val="left"/>
    </w:pPr>
    <w:rPr>
      <w:sz w:val="20"/>
      <w:szCs w:val="20"/>
    </w:rPr>
  </w:style>
  <w:style w:type="paragraph" w:customStyle="1" w:styleId="41">
    <w:name w:val="纯文本1"/>
    <w:basedOn w:val="1"/>
    <w:link w:val="42"/>
    <w:autoRedefine/>
    <w:qFormat/>
    <w:uiPriority w:val="0"/>
    <w:rPr>
      <w:rFonts w:ascii="宋体" w:hAnsi="Courier New"/>
    </w:rPr>
  </w:style>
  <w:style w:type="character" w:customStyle="1" w:styleId="42">
    <w:name w:val="纯文本 Char1"/>
    <w:link w:val="41"/>
    <w:autoRedefine/>
    <w:qFormat/>
    <w:uiPriority w:val="0"/>
    <w:rPr>
      <w:rFonts w:ascii="宋体" w:hAnsi="Courier New"/>
      <w:kern w:val="2"/>
      <w:sz w:val="21"/>
      <w:szCs w:val="24"/>
    </w:rPr>
  </w:style>
  <w:style w:type="paragraph" w:customStyle="1" w:styleId="43">
    <w:name w:val="列表编号 41"/>
    <w:basedOn w:val="1"/>
    <w:autoRedefine/>
    <w:qFormat/>
    <w:uiPriority w:val="0"/>
    <w:pPr>
      <w:numPr>
        <w:ilvl w:val="0"/>
        <w:numId w:val="1"/>
      </w:numPr>
      <w:tabs>
        <w:tab w:val="clear" w:pos="1620"/>
      </w:tabs>
    </w:pPr>
  </w:style>
  <w:style w:type="paragraph" w:customStyle="1" w:styleId="44">
    <w:name w:val="日期1"/>
    <w:basedOn w:val="1"/>
    <w:autoRedefine/>
    <w:qFormat/>
    <w:uiPriority w:val="0"/>
    <w:pPr>
      <w:ind w:left="100" w:leftChars="2500"/>
    </w:pPr>
  </w:style>
  <w:style w:type="paragraph" w:customStyle="1" w:styleId="45">
    <w:name w:val="正文文本缩进 21"/>
    <w:basedOn w:val="1"/>
    <w:autoRedefine/>
    <w:qFormat/>
    <w:uiPriority w:val="0"/>
    <w:pPr>
      <w:snapToGrid w:val="0"/>
      <w:spacing w:line="396" w:lineRule="auto"/>
      <w:ind w:firstLine="560" w:firstLineChars="200"/>
    </w:pPr>
    <w:rPr>
      <w:rFonts w:ascii="宋体" w:hAnsi="宋体"/>
      <w:sz w:val="28"/>
    </w:rPr>
  </w:style>
  <w:style w:type="paragraph" w:customStyle="1" w:styleId="46">
    <w:name w:val="批注框文本1"/>
    <w:basedOn w:val="1"/>
    <w:link w:val="47"/>
    <w:autoRedefine/>
    <w:qFormat/>
    <w:uiPriority w:val="0"/>
    <w:rPr>
      <w:sz w:val="18"/>
      <w:szCs w:val="18"/>
    </w:rPr>
  </w:style>
  <w:style w:type="character" w:customStyle="1" w:styleId="47">
    <w:name w:val="批注框文本 Char1"/>
    <w:link w:val="46"/>
    <w:autoRedefine/>
    <w:qFormat/>
    <w:uiPriority w:val="0"/>
    <w:rPr>
      <w:kern w:val="2"/>
      <w:sz w:val="18"/>
      <w:szCs w:val="18"/>
    </w:rPr>
  </w:style>
  <w:style w:type="paragraph" w:customStyle="1" w:styleId="48">
    <w:name w:val="页脚1"/>
    <w:basedOn w:val="1"/>
    <w:link w:val="49"/>
    <w:autoRedefine/>
    <w:qFormat/>
    <w:uiPriority w:val="0"/>
    <w:pPr>
      <w:tabs>
        <w:tab w:val="center" w:pos="4153"/>
        <w:tab w:val="right" w:pos="8306"/>
      </w:tabs>
      <w:snapToGrid w:val="0"/>
      <w:jc w:val="left"/>
    </w:pPr>
    <w:rPr>
      <w:sz w:val="18"/>
      <w:szCs w:val="18"/>
    </w:rPr>
  </w:style>
  <w:style w:type="character" w:customStyle="1" w:styleId="49">
    <w:name w:val="页脚 Char1"/>
    <w:link w:val="48"/>
    <w:autoRedefine/>
    <w:qFormat/>
    <w:uiPriority w:val="0"/>
    <w:rPr>
      <w:kern w:val="2"/>
      <w:sz w:val="18"/>
      <w:szCs w:val="18"/>
    </w:rPr>
  </w:style>
  <w:style w:type="paragraph" w:customStyle="1" w:styleId="50">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51">
    <w:name w:val="目录 11"/>
    <w:basedOn w:val="1"/>
    <w:autoRedefine/>
    <w:qFormat/>
    <w:uiPriority w:val="0"/>
  </w:style>
  <w:style w:type="paragraph" w:customStyle="1" w:styleId="52">
    <w:name w:val="脚注文本1"/>
    <w:basedOn w:val="1"/>
    <w:link w:val="53"/>
    <w:autoRedefine/>
    <w:qFormat/>
    <w:uiPriority w:val="0"/>
    <w:pPr>
      <w:snapToGrid w:val="0"/>
      <w:jc w:val="left"/>
    </w:pPr>
    <w:rPr>
      <w:sz w:val="18"/>
      <w:szCs w:val="18"/>
    </w:rPr>
  </w:style>
  <w:style w:type="character" w:customStyle="1" w:styleId="53">
    <w:name w:val="脚注文本 Char"/>
    <w:link w:val="52"/>
    <w:autoRedefine/>
    <w:qFormat/>
    <w:uiPriority w:val="0"/>
    <w:rPr>
      <w:kern w:val="2"/>
      <w:sz w:val="18"/>
      <w:szCs w:val="18"/>
    </w:rPr>
  </w:style>
  <w:style w:type="paragraph" w:customStyle="1" w:styleId="54">
    <w:name w:val="正文文本缩进 31"/>
    <w:basedOn w:val="1"/>
    <w:autoRedefine/>
    <w:qFormat/>
    <w:uiPriority w:val="0"/>
    <w:pPr>
      <w:spacing w:after="120"/>
      <w:ind w:left="420" w:leftChars="200"/>
    </w:pPr>
    <w:rPr>
      <w:sz w:val="16"/>
      <w:szCs w:val="16"/>
    </w:rPr>
  </w:style>
  <w:style w:type="paragraph" w:customStyle="1" w:styleId="55">
    <w:name w:val="目录 21"/>
    <w:basedOn w:val="1"/>
    <w:autoRedefine/>
    <w:qFormat/>
    <w:uiPriority w:val="0"/>
    <w:pPr>
      <w:ind w:left="210"/>
      <w:jc w:val="left"/>
    </w:pPr>
    <w:rPr>
      <w:szCs w:val="20"/>
    </w:rPr>
  </w:style>
  <w:style w:type="paragraph" w:customStyle="1" w:styleId="56">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57">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8">
    <w:name w:val="批注主题1"/>
    <w:basedOn w:val="34"/>
    <w:link w:val="59"/>
    <w:autoRedefine/>
    <w:qFormat/>
    <w:uiPriority w:val="0"/>
    <w:rPr>
      <w:b/>
      <w:bCs/>
    </w:rPr>
  </w:style>
  <w:style w:type="character" w:customStyle="1" w:styleId="59">
    <w:name w:val="批注主题 Char"/>
    <w:link w:val="58"/>
    <w:autoRedefine/>
    <w:qFormat/>
    <w:uiPriority w:val="0"/>
    <w:rPr>
      <w:b/>
      <w:bCs/>
      <w:kern w:val="2"/>
      <w:sz w:val="21"/>
      <w:szCs w:val="24"/>
    </w:rPr>
  </w:style>
  <w:style w:type="paragraph" w:customStyle="1" w:styleId="60">
    <w:name w:val="正文首行缩进 21"/>
    <w:basedOn w:val="38"/>
    <w:link w:val="61"/>
    <w:autoRedefine/>
    <w:qFormat/>
    <w:uiPriority w:val="0"/>
    <w:pPr>
      <w:ind w:firstLine="420" w:firstLineChars="200"/>
    </w:pPr>
  </w:style>
  <w:style w:type="character" w:customStyle="1" w:styleId="61">
    <w:name w:val="正文首行缩进 2 Char"/>
    <w:link w:val="60"/>
    <w:autoRedefine/>
    <w:qFormat/>
    <w:uiPriority w:val="0"/>
  </w:style>
  <w:style w:type="table" w:customStyle="1" w:styleId="62">
    <w:name w:val="网格型1"/>
    <w:basedOn w:val="24"/>
    <w:autoRedefine/>
    <w:qFormat/>
    <w:uiPriority w:val="0"/>
    <w:pPr>
      <w:widowControl w:val="0"/>
      <w:jc w:val="both"/>
    </w:pPr>
  </w:style>
  <w:style w:type="character" w:customStyle="1" w:styleId="63">
    <w:name w:val="要点1"/>
    <w:autoRedefine/>
    <w:qFormat/>
    <w:uiPriority w:val="0"/>
  </w:style>
  <w:style w:type="character" w:customStyle="1" w:styleId="64">
    <w:name w:val="页码1"/>
    <w:autoRedefine/>
    <w:qFormat/>
    <w:uiPriority w:val="0"/>
  </w:style>
  <w:style w:type="character" w:customStyle="1" w:styleId="65">
    <w:name w:val="已访问的超链接1"/>
    <w:autoRedefine/>
    <w:qFormat/>
    <w:uiPriority w:val="0"/>
    <w:rPr>
      <w:color w:val="800080"/>
      <w:u w:val="none"/>
    </w:rPr>
  </w:style>
  <w:style w:type="character" w:customStyle="1" w:styleId="66">
    <w:name w:val="强调1"/>
    <w:autoRedefine/>
    <w:qFormat/>
    <w:uiPriority w:val="0"/>
    <w:rPr>
      <w:b/>
    </w:rPr>
  </w:style>
  <w:style w:type="character" w:customStyle="1" w:styleId="67">
    <w:name w:val="HTML 定义1"/>
    <w:autoRedefine/>
    <w:qFormat/>
    <w:uiPriority w:val="0"/>
  </w:style>
  <w:style w:type="character" w:customStyle="1" w:styleId="68">
    <w:name w:val="HTML 打字机1"/>
    <w:autoRedefine/>
    <w:qFormat/>
    <w:uiPriority w:val="0"/>
    <w:rPr>
      <w:rFonts w:ascii="monospace" w:hAnsi="monospace" w:eastAsia="monospace"/>
      <w:sz w:val="20"/>
    </w:rPr>
  </w:style>
  <w:style w:type="character" w:customStyle="1" w:styleId="69">
    <w:name w:val="HTML 缩写1"/>
    <w:autoRedefine/>
    <w:qFormat/>
    <w:uiPriority w:val="0"/>
  </w:style>
  <w:style w:type="character" w:customStyle="1" w:styleId="70">
    <w:name w:val="HTML 变量1"/>
    <w:autoRedefine/>
    <w:qFormat/>
    <w:uiPriority w:val="0"/>
    <w:rPr>
      <w:vertAlign w:val="baseline"/>
    </w:rPr>
  </w:style>
  <w:style w:type="character" w:customStyle="1" w:styleId="71">
    <w:name w:val="超链接1"/>
    <w:autoRedefine/>
    <w:qFormat/>
    <w:uiPriority w:val="0"/>
    <w:rPr>
      <w:color w:val="0000FF"/>
      <w:u w:val="none"/>
    </w:rPr>
  </w:style>
  <w:style w:type="character" w:customStyle="1" w:styleId="72">
    <w:name w:val="HTML 代码1"/>
    <w:autoRedefine/>
    <w:qFormat/>
    <w:uiPriority w:val="0"/>
    <w:rPr>
      <w:rFonts w:ascii="monospace" w:hAnsi="monospace" w:eastAsia="monospace"/>
      <w:sz w:val="20"/>
    </w:rPr>
  </w:style>
  <w:style w:type="character" w:customStyle="1" w:styleId="73">
    <w:name w:val="批注引用1"/>
    <w:autoRedefine/>
    <w:qFormat/>
    <w:uiPriority w:val="0"/>
    <w:rPr>
      <w:sz w:val="21"/>
      <w:szCs w:val="21"/>
    </w:rPr>
  </w:style>
  <w:style w:type="character" w:customStyle="1" w:styleId="74">
    <w:name w:val="HTML 引文1"/>
    <w:autoRedefine/>
    <w:qFormat/>
    <w:uiPriority w:val="0"/>
  </w:style>
  <w:style w:type="character" w:customStyle="1" w:styleId="75">
    <w:name w:val="脚注引用1"/>
    <w:autoRedefine/>
    <w:qFormat/>
    <w:uiPriority w:val="0"/>
    <w:rPr>
      <w:vertAlign w:val="superscript"/>
    </w:rPr>
  </w:style>
  <w:style w:type="character" w:customStyle="1" w:styleId="76">
    <w:name w:val="HTML 键盘1"/>
    <w:autoRedefine/>
    <w:qFormat/>
    <w:uiPriority w:val="0"/>
    <w:rPr>
      <w:rFonts w:ascii="monospace" w:hAnsi="monospace" w:eastAsia="monospace"/>
      <w:sz w:val="20"/>
    </w:rPr>
  </w:style>
  <w:style w:type="character" w:customStyle="1" w:styleId="77">
    <w:name w:val="HTML 样本1"/>
    <w:autoRedefine/>
    <w:qFormat/>
    <w:uiPriority w:val="0"/>
    <w:rPr>
      <w:rFonts w:ascii="monospace" w:hAnsi="monospace" w:eastAsia="monospace"/>
    </w:rPr>
  </w:style>
  <w:style w:type="character" w:customStyle="1" w:styleId="78">
    <w:name w:val="纯文本 Char"/>
    <w:autoRedefine/>
    <w:qFormat/>
    <w:uiPriority w:val="0"/>
    <w:rPr>
      <w:rFonts w:ascii="宋体" w:hAnsi="Courier New"/>
      <w:kern w:val="2"/>
      <w:sz w:val="21"/>
      <w:szCs w:val="24"/>
      <w:lang w:bidi="ar-SA"/>
    </w:rPr>
  </w:style>
  <w:style w:type="character" w:customStyle="1" w:styleId="79">
    <w:name w:val="标题 1 Char"/>
    <w:autoRedefine/>
    <w:qFormat/>
    <w:uiPriority w:val="0"/>
    <w:rPr>
      <w:rFonts w:eastAsia="宋体"/>
      <w:b/>
      <w:bCs/>
      <w:kern w:val="44"/>
      <w:sz w:val="44"/>
      <w:szCs w:val="44"/>
      <w:lang w:val="en-US" w:eastAsia="zh-CN" w:bidi="ar-SA"/>
    </w:rPr>
  </w:style>
  <w:style w:type="character" w:customStyle="1" w:styleId="80">
    <w:name w:val="正文文本 字符"/>
    <w:autoRedefine/>
    <w:semiHidden/>
    <w:qFormat/>
    <w:uiPriority w:val="0"/>
    <w:rPr>
      <w:kern w:val="2"/>
      <w:sz w:val="21"/>
      <w:szCs w:val="24"/>
    </w:rPr>
  </w:style>
  <w:style w:type="character" w:customStyle="1" w:styleId="81">
    <w:name w:val="font01"/>
    <w:autoRedefine/>
    <w:qFormat/>
    <w:uiPriority w:val="0"/>
    <w:rPr>
      <w:rFonts w:ascii="Arial" w:hAnsi="Arial"/>
      <w:color w:val="000000"/>
      <w:sz w:val="18"/>
      <w:szCs w:val="18"/>
      <w:u w:val="none"/>
    </w:rPr>
  </w:style>
  <w:style w:type="character" w:customStyle="1" w:styleId="82">
    <w:name w:val="mini-outputtext1"/>
    <w:autoRedefine/>
    <w:qFormat/>
    <w:uiPriority w:val="0"/>
  </w:style>
  <w:style w:type="character" w:customStyle="1" w:styleId="83">
    <w:name w:val="font31"/>
    <w:autoRedefine/>
    <w:qFormat/>
    <w:uiPriority w:val="0"/>
    <w:rPr>
      <w:rFonts w:ascii="font-weight : 400" w:hAnsi="font-weight : 400" w:eastAsia="font-weight : 400"/>
      <w:color w:val="000000"/>
      <w:sz w:val="32"/>
      <w:szCs w:val="32"/>
      <w:u w:val="none"/>
    </w:rPr>
  </w:style>
  <w:style w:type="character" w:customStyle="1" w:styleId="84">
    <w:name w:val="页脚 Char"/>
    <w:autoRedefine/>
    <w:qFormat/>
    <w:uiPriority w:val="0"/>
    <w:rPr>
      <w:rFonts w:eastAsia="宋体"/>
      <w:kern w:val="2"/>
      <w:sz w:val="18"/>
      <w:szCs w:val="18"/>
      <w:lang w:val="en-US" w:eastAsia="zh-CN" w:bidi="ar-SA"/>
    </w:rPr>
  </w:style>
  <w:style w:type="character" w:customStyle="1" w:styleId="85">
    <w:name w:val="font41"/>
    <w:autoRedefine/>
    <w:qFormat/>
    <w:uiPriority w:val="0"/>
    <w:rPr>
      <w:rFonts w:ascii="Arial" w:hAnsi="Arial"/>
      <w:b/>
      <w:color w:val="000000"/>
      <w:sz w:val="32"/>
      <w:szCs w:val="32"/>
      <w:u w:val="none"/>
    </w:rPr>
  </w:style>
  <w:style w:type="character" w:customStyle="1" w:styleId="86">
    <w:name w:val="NormalCharacter"/>
    <w:autoRedefine/>
    <w:qFormat/>
    <w:uiPriority w:val="0"/>
    <w:rPr>
      <w:rFonts w:ascii="Times New Roman" w:hAnsi="Times New Roman" w:eastAsia="宋体"/>
      <w:kern w:val="2"/>
      <w:sz w:val="21"/>
      <w:szCs w:val="24"/>
      <w:lang w:val="en-US" w:eastAsia="zh-CN" w:bidi="ar-SA"/>
    </w:rPr>
  </w:style>
  <w:style w:type="character" w:customStyle="1" w:styleId="87">
    <w:name w:val="font11"/>
    <w:autoRedefine/>
    <w:qFormat/>
    <w:uiPriority w:val="0"/>
    <w:rPr>
      <w:rFonts w:ascii="Arial" w:hAnsi="Arial"/>
      <w:color w:val="000000"/>
      <w:sz w:val="32"/>
      <w:szCs w:val="32"/>
      <w:u w:val="none"/>
    </w:rPr>
  </w:style>
  <w:style w:type="character" w:customStyle="1" w:styleId="88">
    <w:name w:val="标题 2 Char"/>
    <w:autoRedefine/>
    <w:qFormat/>
    <w:uiPriority w:val="0"/>
    <w:rPr>
      <w:rFonts w:ascii="Arial" w:hAnsi="Arial" w:eastAsia="黑体"/>
      <w:b/>
      <w:bCs/>
      <w:kern w:val="2"/>
      <w:sz w:val="32"/>
      <w:szCs w:val="32"/>
      <w:lang w:val="en-US" w:eastAsia="zh-CN" w:bidi="ar-SA"/>
    </w:rPr>
  </w:style>
  <w:style w:type="character" w:customStyle="1" w:styleId="89">
    <w:name w:val="font121"/>
    <w:autoRedefine/>
    <w:qFormat/>
    <w:uiPriority w:val="0"/>
    <w:rPr>
      <w:rFonts w:hint="eastAsia" w:ascii="宋体" w:hAnsi="宋体" w:eastAsia="宋体"/>
      <w:color w:val="000000"/>
      <w:sz w:val="24"/>
      <w:szCs w:val="24"/>
      <w:u w:val="none"/>
    </w:rPr>
  </w:style>
  <w:style w:type="character" w:customStyle="1" w:styleId="90">
    <w:name w:val="first-child"/>
    <w:autoRedefine/>
    <w:qFormat/>
    <w:uiPriority w:val="0"/>
  </w:style>
  <w:style w:type="character" w:customStyle="1" w:styleId="91">
    <w:name w:val="批注文字 Char"/>
    <w:autoRedefine/>
    <w:qFormat/>
    <w:uiPriority w:val="0"/>
    <w:rPr>
      <w:kern w:val="2"/>
      <w:sz w:val="21"/>
      <w:szCs w:val="24"/>
      <w:lang w:bidi="ar-SA"/>
    </w:rPr>
  </w:style>
  <w:style w:type="character" w:customStyle="1" w:styleId="92">
    <w:name w:val="font21"/>
    <w:autoRedefine/>
    <w:qFormat/>
    <w:uiPriority w:val="0"/>
    <w:rPr>
      <w:rFonts w:ascii="font-weight : 700" w:hAnsi="font-weight : 700" w:eastAsia="font-weight : 700"/>
      <w:color w:val="000000"/>
      <w:sz w:val="32"/>
      <w:szCs w:val="32"/>
      <w:u w:val="none"/>
    </w:rPr>
  </w:style>
  <w:style w:type="character" w:customStyle="1" w:styleId="93">
    <w:name w:val="layui-layer-tabnow"/>
    <w:autoRedefine/>
    <w:qFormat/>
    <w:uiPriority w:val="0"/>
    <w:rPr>
      <w:bdr w:val="single" w:color="000000" w:sz="6" w:space="0"/>
      <w:shd w:val="clear" w:color="auto" w:fill="FFFFFF"/>
    </w:rPr>
  </w:style>
  <w:style w:type="character" w:customStyle="1" w:styleId="94">
    <w:name w:val="批注框文本 Char"/>
    <w:autoRedefine/>
    <w:qFormat/>
    <w:uiPriority w:val="0"/>
    <w:rPr>
      <w:kern w:val="2"/>
      <w:sz w:val="18"/>
      <w:szCs w:val="18"/>
      <w:lang w:bidi="ar-SA"/>
    </w:rPr>
  </w:style>
  <w:style w:type="character" w:customStyle="1" w:styleId="95">
    <w:name w:val="正文文本 Char"/>
    <w:autoRedefine/>
    <w:qFormat/>
    <w:uiPriority w:val="0"/>
    <w:rPr>
      <w:kern w:val="2"/>
      <w:sz w:val="21"/>
      <w:szCs w:val="24"/>
      <w:lang w:bidi="ar-SA"/>
    </w:rPr>
  </w:style>
  <w:style w:type="paragraph" w:customStyle="1" w:styleId="96">
    <w:name w:val="监标题3"/>
    <w:basedOn w:val="1"/>
    <w:autoRedefine/>
    <w:qFormat/>
    <w:uiPriority w:val="0"/>
    <w:pPr>
      <w:spacing w:line="560" w:lineRule="exact"/>
      <w:jc w:val="center"/>
    </w:pPr>
    <w:rPr>
      <w:rFonts w:ascii="宋体" w:hAnsi="宋体"/>
      <w:b/>
      <w:color w:val="000000"/>
      <w:sz w:val="28"/>
      <w:szCs w:val="20"/>
    </w:rPr>
  </w:style>
  <w:style w:type="paragraph" w:customStyle="1" w:styleId="97">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列出段落1"/>
    <w:basedOn w:val="1"/>
    <w:autoRedefine/>
    <w:qFormat/>
    <w:uiPriority w:val="0"/>
    <w:pPr>
      <w:ind w:firstLine="420" w:firstLineChars="200"/>
    </w:pPr>
  </w:style>
  <w:style w:type="paragraph" w:customStyle="1" w:styleId="99">
    <w:name w:val="È±Ê¡ÎÄ±¾"/>
    <w:basedOn w:val="1"/>
    <w:autoRedefine/>
    <w:qFormat/>
    <w:uiPriority w:val="0"/>
    <w:pPr>
      <w:widowControl/>
      <w:overflowPunct w:val="0"/>
      <w:autoSpaceDE w:val="0"/>
      <w:autoSpaceDN w:val="0"/>
      <w:jc w:val="left"/>
    </w:pPr>
    <w:rPr>
      <w:kern w:val="0"/>
      <w:sz w:val="24"/>
      <w:szCs w:val="20"/>
    </w:rPr>
  </w:style>
  <w:style w:type="paragraph" w:customStyle="1" w:styleId="100">
    <w:name w:val="xl7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1">
    <w:name w:val="Other|1"/>
    <w:basedOn w:val="1"/>
    <w:autoRedefine/>
    <w:qFormat/>
    <w:uiPriority w:val="0"/>
    <w:pPr>
      <w:spacing w:after="200" w:line="480" w:lineRule="auto"/>
      <w:ind w:firstLine="400"/>
    </w:pPr>
    <w:rPr>
      <w:rFonts w:ascii="宋体" w:hAnsi="宋体"/>
      <w:sz w:val="26"/>
      <w:szCs w:val="26"/>
      <w:lang w:val="zh-TW" w:eastAsia="zh-TW" w:bidi="zh-TW"/>
    </w:rPr>
  </w:style>
  <w:style w:type="paragraph" w:customStyle="1" w:styleId="102">
    <w:name w:val="xl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03">
    <w:name w:val="xl7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4">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5">
    <w:name w:val="列出段落2"/>
    <w:basedOn w:val="1"/>
    <w:autoRedefine/>
    <w:qFormat/>
    <w:uiPriority w:val="0"/>
    <w:pPr>
      <w:ind w:firstLine="420" w:firstLineChars="200"/>
    </w:pPr>
    <w:rPr>
      <w:rFonts w:ascii="Calibri" w:hAnsi="Calibri"/>
      <w:szCs w:val="22"/>
    </w:rPr>
  </w:style>
  <w:style w:type="paragraph" w:customStyle="1" w:styleId="106">
    <w:name w:val="样式2"/>
    <w:basedOn w:val="20"/>
    <w:autoRedefine/>
    <w:qFormat/>
    <w:uiPriority w:val="0"/>
    <w:pPr>
      <w:ind w:firstLine="0"/>
    </w:pPr>
    <w:rPr>
      <w:rFonts w:eastAsia="华文中宋"/>
      <w:sz w:val="36"/>
      <w:szCs w:val="36"/>
    </w:rPr>
  </w:style>
  <w:style w:type="paragraph" w:customStyle="1" w:styleId="10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8">
    <w:name w:val="xl7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0"/>
      <w:szCs w:val="20"/>
    </w:rPr>
  </w:style>
  <w:style w:type="paragraph" w:customStyle="1" w:styleId="109">
    <w:name w:val="Char Char Char Char1"/>
    <w:basedOn w:val="1"/>
    <w:autoRedefine/>
    <w:qFormat/>
    <w:uiPriority w:val="0"/>
    <w:rPr>
      <w:szCs w:val="20"/>
    </w:rPr>
  </w:style>
  <w:style w:type="paragraph" w:customStyle="1" w:styleId="110">
    <w:name w:val="Other|2"/>
    <w:basedOn w:val="1"/>
    <w:autoRedefine/>
    <w:qFormat/>
    <w:uiPriority w:val="0"/>
    <w:rPr>
      <w:rFonts w:ascii="宋体" w:hAnsi="宋体"/>
      <w:sz w:val="26"/>
      <w:szCs w:val="26"/>
      <w:lang w:val="zh-TW" w:eastAsia="zh-TW" w:bidi="zh-TW"/>
    </w:rPr>
  </w:style>
  <w:style w:type="paragraph" w:customStyle="1" w:styleId="111">
    <w:name w:val="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2">
    <w:name w:val="xl6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13">
    <w:name w:val="font5"/>
    <w:basedOn w:val="1"/>
    <w:autoRedefine/>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14">
    <w:name w:val="xl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0"/>
      <w:szCs w:val="20"/>
    </w:rPr>
  </w:style>
  <w:style w:type="paragraph" w:customStyle="1" w:styleId="115">
    <w:name w:val="xl7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kern w:val="0"/>
      <w:sz w:val="20"/>
      <w:szCs w:val="20"/>
    </w:rPr>
  </w:style>
  <w:style w:type="paragraph" w:customStyle="1" w:styleId="116">
    <w:name w:val="xl64"/>
    <w:basedOn w:val="1"/>
    <w:autoRedefine/>
    <w:qFormat/>
    <w:uiPriority w:val="0"/>
    <w:pPr>
      <w:widowControl/>
      <w:spacing w:before="100" w:beforeAutospacing="1" w:after="100" w:afterAutospacing="1"/>
      <w:jc w:val="left"/>
    </w:pPr>
    <w:rPr>
      <w:rFonts w:ascii="宋体" w:hAnsi="宋体"/>
      <w:kern w:val="0"/>
      <w:sz w:val="20"/>
      <w:szCs w:val="20"/>
    </w:rPr>
  </w:style>
  <w:style w:type="paragraph" w:customStyle="1" w:styleId="117">
    <w:name w:val="Char"/>
    <w:basedOn w:val="1"/>
    <w:autoRedefine/>
    <w:qFormat/>
    <w:uiPriority w:val="0"/>
    <w:rPr>
      <w:rFonts w:ascii="Tahoma" w:hAnsi="Tahoma"/>
      <w:sz w:val="24"/>
      <w:szCs w:val="20"/>
    </w:rPr>
  </w:style>
  <w:style w:type="paragraph" w:customStyle="1" w:styleId="118">
    <w:name w:val="xl74"/>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19">
    <w:name w:val="xl71"/>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20">
    <w:name w:val="xl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21">
    <w:name w:val="xl7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2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FF0000"/>
      <w:kern w:val="0"/>
      <w:sz w:val="20"/>
      <w:szCs w:val="20"/>
    </w:rPr>
  </w:style>
  <w:style w:type="paragraph" w:customStyle="1" w:styleId="123">
    <w:name w:val="xl7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24">
    <w:name w:val="_Style 1"/>
    <w:basedOn w:val="1"/>
    <w:autoRedefine/>
    <w:qFormat/>
    <w:uiPriority w:val="0"/>
  </w:style>
  <w:style w:type="paragraph" w:customStyle="1" w:styleId="125">
    <w:name w:val="bt1bt1"/>
    <w:basedOn w:val="19"/>
    <w:autoRedefine/>
    <w:qFormat/>
    <w:uiPriority w:val="0"/>
    <w:pPr>
      <w:keepLines w:val="0"/>
      <w:spacing w:before="0" w:after="0" w:line="240" w:lineRule="auto"/>
      <w:jc w:val="center"/>
    </w:pPr>
    <w:rPr>
      <w:rFonts w:ascii="黑体" w:hAnsi="Calibri" w:eastAsia="黑体"/>
      <w:b w:val="0"/>
      <w:bCs w:val="0"/>
      <w:kern w:val="2"/>
      <w:sz w:val="36"/>
      <w:szCs w:val="36"/>
    </w:rPr>
  </w:style>
  <w:style w:type="paragraph" w:customStyle="1" w:styleId="126">
    <w:name w:val="xl7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27">
    <w:name w:val="Table Paragraph"/>
    <w:basedOn w:val="1"/>
    <w:autoRedefine/>
    <w:qFormat/>
    <w:uiPriority w:val="0"/>
    <w:rPr>
      <w:rFonts w:ascii="宋体" w:hAnsi="宋体"/>
      <w:lang w:val="zh-CN" w:bidi="zh-CN"/>
    </w:rPr>
  </w:style>
  <w:style w:type="paragraph" w:customStyle="1" w:styleId="12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129">
    <w:name w:val="页眉 字符"/>
    <w:basedOn w:val="17"/>
    <w:link w:val="11"/>
    <w:autoRedefine/>
    <w:qFormat/>
    <w:uiPriority w:val="0"/>
    <w:rPr>
      <w:kern w:val="2"/>
      <w:sz w:val="18"/>
      <w:szCs w:val="18"/>
    </w:rPr>
  </w:style>
  <w:style w:type="character" w:customStyle="1" w:styleId="130">
    <w:name w:val="页脚 字符"/>
    <w:basedOn w:val="17"/>
    <w:link w:val="9"/>
    <w:autoRedefine/>
    <w:qFormat/>
    <w:uiPriority w:val="0"/>
    <w:rPr>
      <w:kern w:val="2"/>
      <w:sz w:val="18"/>
      <w:szCs w:val="18"/>
    </w:rPr>
  </w:style>
  <w:style w:type="character" w:customStyle="1" w:styleId="131">
    <w:name w:val="批注文字 字符"/>
    <w:basedOn w:val="17"/>
    <w:link w:val="4"/>
    <w:autoRedefine/>
    <w:qFormat/>
    <w:uiPriority w:val="0"/>
    <w:rPr>
      <w:kern w:val="2"/>
      <w:sz w:val="21"/>
      <w:szCs w:val="24"/>
    </w:rPr>
  </w:style>
  <w:style w:type="character" w:customStyle="1" w:styleId="132">
    <w:name w:val="批注主题 字符"/>
    <w:basedOn w:val="131"/>
    <w:link w:val="13"/>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3767</Words>
  <Characters>21474</Characters>
  <Lines>178</Lines>
  <Paragraphs>50</Paragraphs>
  <TotalTime>0</TotalTime>
  <ScaleCrop>false</ScaleCrop>
  <LinksUpToDate>false</LinksUpToDate>
  <CharactersWithSpaces>25191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2024-01-04T13:03:00Z</dcterms:created>
  <dc:creator>闪电</dc:creator>
  <cp:lastModifiedBy>WPS_1161614133</cp:lastModifiedBy>
  <cp:lastPrinted>2024-02-01T09:39:00Z</cp:lastPrinted>
  <dcterms:modified xsi:type="dcterms:W3CDTF">2024-02-04T08:10:31Z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93A508EA13284EF19CF929EDC6E4E86B_13</vt:lpwstr>
  </property>
</Properties>
</file>