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黑体" w:hAnsi="黑体" w:eastAsia="黑体" w:cs="黑体"/>
          <w:b/>
          <w:bCs/>
          <w:sz w:val="44"/>
          <w:szCs w:val="44"/>
          <w:lang w:val="en-US"/>
        </w:rPr>
      </w:pPr>
      <w:r>
        <w:rPr>
          <w:rFonts w:hint="eastAsia" w:ascii="黑体" w:hAnsi="黑体" w:eastAsia="黑体" w:cs="黑体"/>
          <w:b/>
          <w:bCs/>
          <w:sz w:val="44"/>
          <w:szCs w:val="44"/>
          <w:lang w:val="en-US" w:eastAsia="zh-CN"/>
        </w:rPr>
        <w:t>江西联兴公路工程有限公司            赣定高速谷山隧道右洞衬砌空洞病害处治工程劳务施工</w:t>
      </w:r>
    </w:p>
    <w:p>
      <w:pPr>
        <w:ind w:firstLine="1767" w:firstLineChars="400"/>
        <w:rPr>
          <w:b/>
          <w:sz w:val="44"/>
          <w:szCs w:val="44"/>
        </w:rPr>
      </w:pPr>
    </w:p>
    <w:p>
      <w:pPr>
        <w:pStyle w:val="2"/>
        <w:rPr>
          <w:b/>
          <w:sz w:val="44"/>
          <w:szCs w:val="44"/>
        </w:rPr>
      </w:pPr>
    </w:p>
    <w:p>
      <w:pPr>
        <w:rPr>
          <w:b/>
          <w:sz w:val="44"/>
          <w:szCs w:val="44"/>
        </w:rPr>
      </w:pPr>
    </w:p>
    <w:p>
      <w:pPr>
        <w:pStyle w:val="2"/>
      </w:pPr>
    </w:p>
    <w:p>
      <w:pPr>
        <w:jc w:val="center"/>
        <w:rPr>
          <w:b/>
          <w:sz w:val="96"/>
          <w:szCs w:val="96"/>
        </w:rPr>
      </w:pPr>
      <w:r>
        <w:rPr>
          <w:rFonts w:hint="eastAsia"/>
          <w:b/>
          <w:sz w:val="96"/>
          <w:szCs w:val="96"/>
        </w:rPr>
        <w:t>询价文件</w:t>
      </w:r>
    </w:p>
    <w:p>
      <w:pPr>
        <w:jc w:val="both"/>
        <w:rPr>
          <w:b/>
          <w:sz w:val="36"/>
          <w:szCs w:val="36"/>
        </w:rPr>
      </w:pPr>
    </w:p>
    <w:p>
      <w:pPr>
        <w:jc w:val="center"/>
        <w:rPr>
          <w:b/>
          <w:sz w:val="36"/>
          <w:szCs w:val="36"/>
        </w:rPr>
      </w:pPr>
    </w:p>
    <w:p>
      <w:pPr>
        <w:jc w:val="both"/>
        <w:rPr>
          <w:b/>
          <w:sz w:val="36"/>
          <w:szCs w:val="36"/>
        </w:rPr>
      </w:pPr>
    </w:p>
    <w:p>
      <w:pPr>
        <w:jc w:val="center"/>
        <w:rPr>
          <w:b/>
          <w:sz w:val="36"/>
          <w:szCs w:val="36"/>
        </w:rPr>
      </w:pPr>
    </w:p>
    <w:p>
      <w:pPr>
        <w:jc w:val="both"/>
        <w:rPr>
          <w:b/>
          <w:sz w:val="36"/>
          <w:szCs w:val="36"/>
        </w:rPr>
      </w:pPr>
    </w:p>
    <w:p>
      <w:pPr>
        <w:jc w:val="center"/>
        <w:rPr>
          <w:b/>
          <w:sz w:val="36"/>
          <w:szCs w:val="36"/>
        </w:rPr>
      </w:pPr>
    </w:p>
    <w:p>
      <w:pPr>
        <w:jc w:val="center"/>
        <w:rPr>
          <w:b/>
          <w:sz w:val="36"/>
          <w:szCs w:val="36"/>
        </w:rPr>
      </w:pPr>
    </w:p>
    <w:p>
      <w:pPr>
        <w:jc w:val="center"/>
        <w:rPr>
          <w:b/>
          <w:sz w:val="36"/>
          <w:szCs w:val="36"/>
        </w:rPr>
      </w:pPr>
    </w:p>
    <w:p>
      <w:pPr>
        <w:jc w:val="center"/>
        <w:rPr>
          <w:rFonts w:hint="eastAsia" w:ascii="宋体" w:hAnsi="宋体" w:eastAsia="宋体"/>
          <w:b/>
          <w:sz w:val="36"/>
          <w:szCs w:val="36"/>
        </w:rPr>
      </w:pPr>
      <w:r>
        <w:rPr>
          <w:rFonts w:hint="eastAsia" w:ascii="宋体" w:hAnsi="宋体" w:eastAsia="宋体"/>
          <w:b/>
          <w:sz w:val="36"/>
          <w:szCs w:val="36"/>
        </w:rPr>
        <w:drawing>
          <wp:inline distT="0" distB="0" distL="114300" distR="114300">
            <wp:extent cx="305435" cy="284480"/>
            <wp:effectExtent l="0" t="0" r="18415" b="1270"/>
            <wp:docPr id="2" name="图片 1" descr="交控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交控司徽"/>
                    <pic:cNvPicPr>
                      <a:picLocks noChangeAspect="1"/>
                    </pic:cNvPicPr>
                  </pic:nvPicPr>
                  <pic:blipFill>
                    <a:blip r:embed="rId5"/>
                    <a:stretch>
                      <a:fillRect/>
                    </a:stretch>
                  </pic:blipFill>
                  <pic:spPr>
                    <a:xfrm>
                      <a:off x="0" y="0"/>
                      <a:ext cx="305435" cy="284480"/>
                    </a:xfrm>
                    <a:prstGeom prst="rect">
                      <a:avLst/>
                    </a:prstGeom>
                    <a:noFill/>
                    <a:ln>
                      <a:noFill/>
                    </a:ln>
                  </pic:spPr>
                </pic:pic>
              </a:graphicData>
            </a:graphic>
          </wp:inline>
        </w:drawing>
      </w:r>
      <w:r>
        <w:rPr>
          <w:rFonts w:hint="eastAsia" w:ascii="宋体" w:hAnsi="宋体" w:eastAsia="宋体"/>
          <w:b/>
          <w:sz w:val="36"/>
          <w:szCs w:val="36"/>
        </w:rPr>
        <w:t>江西联兴公路工程有限公司</w:t>
      </w:r>
    </w:p>
    <w:p>
      <w:pPr>
        <w:jc w:val="center"/>
        <w:rPr>
          <w:b/>
          <w:sz w:val="36"/>
          <w:szCs w:val="36"/>
        </w:rPr>
      </w:pPr>
      <w:r>
        <w:rPr>
          <w:rFonts w:hint="eastAsia"/>
          <w:b/>
          <w:sz w:val="36"/>
          <w:szCs w:val="36"/>
        </w:rPr>
        <w:t>二</w:t>
      </w:r>
      <w:r>
        <w:rPr>
          <w:b/>
          <w:sz w:val="36"/>
          <w:szCs w:val="36"/>
        </w:rPr>
        <w:t>O</w:t>
      </w:r>
      <w:r>
        <w:rPr>
          <w:rFonts w:hint="eastAsia"/>
          <w:b/>
          <w:sz w:val="36"/>
          <w:szCs w:val="36"/>
        </w:rPr>
        <w:t>二</w:t>
      </w:r>
      <w:r>
        <w:rPr>
          <w:rFonts w:hint="eastAsia"/>
          <w:b/>
          <w:sz w:val="36"/>
          <w:szCs w:val="36"/>
          <w:lang w:val="en-US" w:eastAsia="zh-CN"/>
        </w:rPr>
        <w:t>三</w:t>
      </w:r>
      <w:r>
        <w:rPr>
          <w:rFonts w:hint="eastAsia"/>
          <w:b/>
          <w:sz w:val="36"/>
          <w:szCs w:val="36"/>
        </w:rPr>
        <w:t>年</w:t>
      </w:r>
      <w:r>
        <w:rPr>
          <w:rFonts w:hint="eastAsia"/>
          <w:b/>
          <w:sz w:val="36"/>
          <w:szCs w:val="36"/>
          <w:lang w:val="en-US" w:eastAsia="zh-CN"/>
        </w:rPr>
        <w:t>十一</w:t>
      </w:r>
      <w:r>
        <w:rPr>
          <w:rFonts w:hint="eastAsia"/>
          <w:b/>
          <w:sz w:val="36"/>
          <w:szCs w:val="36"/>
        </w:rPr>
        <w:t>月</w:t>
      </w:r>
    </w:p>
    <w:p>
      <w:pPr>
        <w:spacing w:line="420" w:lineRule="exact"/>
        <w:rPr>
          <w:b/>
          <w:sz w:val="36"/>
          <w:szCs w:val="36"/>
        </w:rPr>
      </w:pPr>
    </w:p>
    <w:p>
      <w:pPr>
        <w:keepNext w:val="0"/>
        <w:keepLines w:val="0"/>
        <w:pageBreakBefore w:val="0"/>
        <w:kinsoku/>
        <w:wordWrap/>
        <w:overflowPunct/>
        <w:topLinePunct w:val="0"/>
        <w:autoSpaceDN/>
        <w:bidi w:val="0"/>
        <w:adjustRightInd/>
        <w:snapToGrid/>
        <w:spacing w:line="400" w:lineRule="exact"/>
        <w:jc w:val="both"/>
        <w:textAlignment w:val="auto"/>
        <w:rPr>
          <w:rFonts w:hint="eastAsia"/>
          <w:b/>
          <w:sz w:val="36"/>
          <w:szCs w:val="36"/>
        </w:rPr>
      </w:pPr>
    </w:p>
    <w:p>
      <w:pPr>
        <w:jc w:val="center"/>
        <w:rPr>
          <w:rFonts w:hint="eastAsia" w:ascii="黑体" w:hAnsi="黑体" w:eastAsia="黑体" w:cs="黑体"/>
          <w:sz w:val="32"/>
          <w:szCs w:val="32"/>
        </w:rPr>
      </w:pPr>
      <w:r>
        <w:rPr>
          <w:rFonts w:hint="eastAsia" w:ascii="黑体" w:hAnsi="黑体" w:eastAsia="黑体" w:cs="黑体"/>
          <w:sz w:val="32"/>
          <w:szCs w:val="32"/>
        </w:rPr>
        <w:t>目  录</w:t>
      </w:r>
    </w:p>
    <w:p>
      <w:pPr>
        <w:widowControl w:val="0"/>
        <w:tabs>
          <w:tab w:val="right" w:leader="dot" w:pos="9070"/>
        </w:tabs>
        <w:spacing w:line="360" w:lineRule="auto"/>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TOC \o "1-2" \h \u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_Toc28027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第一章 询价采购公告</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1</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_Toc2741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bCs/>
          <w:kern w:val="2"/>
          <w:sz w:val="24"/>
          <w:szCs w:val="24"/>
          <w:lang w:val="en-US" w:eastAsia="zh-CN" w:bidi="ar-SA"/>
        </w:rPr>
        <w:t>一、询价采购条件</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1</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_Toc26182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bCs/>
          <w:kern w:val="2"/>
          <w:sz w:val="24"/>
          <w:szCs w:val="24"/>
          <w:lang w:val="en-US" w:eastAsia="zh-CN" w:bidi="ar-SA"/>
        </w:rPr>
        <w:t>二、采购内容及要求</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1</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_Toc24780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bCs/>
          <w:kern w:val="2"/>
          <w:sz w:val="24"/>
          <w:szCs w:val="24"/>
          <w:lang w:val="en-US" w:eastAsia="zh-CN" w:bidi="ar-SA"/>
        </w:rPr>
        <w:t>三、本次询价的控制价上限及要求</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1</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_Toc5310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bCs/>
          <w:kern w:val="2"/>
          <w:sz w:val="24"/>
          <w:szCs w:val="24"/>
          <w:lang w:val="en-US" w:eastAsia="zh-CN" w:bidi="ar-SA"/>
        </w:rPr>
        <w:t>四、询价保证金</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1</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_Toc11704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五</w:t>
      </w:r>
      <w:r>
        <w:rPr>
          <w:rFonts w:hint="eastAsia" w:ascii="黑体" w:hAnsi="黑体" w:eastAsia="黑体" w:cs="黑体"/>
          <w:bCs/>
          <w:kern w:val="2"/>
          <w:sz w:val="24"/>
          <w:szCs w:val="24"/>
          <w:lang w:val="en-US" w:eastAsia="zh-CN" w:bidi="ar-SA"/>
        </w:rPr>
        <w:t>、费用支付</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2</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_Toc25011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六</w:t>
      </w:r>
      <w:r>
        <w:rPr>
          <w:rFonts w:hint="eastAsia" w:ascii="黑体" w:hAnsi="黑体" w:eastAsia="黑体" w:cs="黑体"/>
          <w:bCs/>
          <w:kern w:val="2"/>
          <w:sz w:val="24"/>
          <w:szCs w:val="24"/>
          <w:lang w:val="en-US" w:eastAsia="zh-CN" w:bidi="ar-SA"/>
        </w:rPr>
        <w:t>、报价人资格要求：</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2</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_Toc11149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七</w:t>
      </w:r>
      <w:r>
        <w:rPr>
          <w:rFonts w:hint="eastAsia" w:ascii="黑体" w:hAnsi="黑体" w:eastAsia="黑体" w:cs="黑体"/>
          <w:bCs/>
          <w:kern w:val="2"/>
          <w:sz w:val="24"/>
          <w:szCs w:val="24"/>
          <w:lang w:val="en-US" w:eastAsia="zh-CN" w:bidi="ar-SA"/>
        </w:rPr>
        <w:t>、报价文件组成</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2</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bCs/>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_Toc32272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八</w:t>
      </w:r>
      <w:r>
        <w:rPr>
          <w:rFonts w:hint="eastAsia" w:ascii="黑体" w:hAnsi="黑体" w:eastAsia="黑体" w:cs="黑体"/>
          <w:bCs/>
          <w:kern w:val="2"/>
          <w:sz w:val="24"/>
          <w:szCs w:val="24"/>
          <w:lang w:val="en-US" w:eastAsia="zh-CN" w:bidi="ar-SA"/>
        </w:rPr>
        <w:t>、公告媒介、采购文件获取时间及方式</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3</w:t>
      </w:r>
    </w:p>
    <w:p>
      <w:pPr>
        <w:widowControl w:val="0"/>
        <w:tabs>
          <w:tab w:val="right" w:leader="dot" w:pos="9070"/>
        </w:tabs>
        <w:spacing w:line="360" w:lineRule="auto"/>
        <w:ind w:left="420" w:leftChars="200"/>
        <w:jc w:val="both"/>
        <w:rPr>
          <w:rFonts w:hint="eastAsia" w:ascii="黑体" w:hAnsi="黑体" w:eastAsia="黑体" w:cs="黑体"/>
          <w:bCs/>
          <w:kern w:val="2"/>
          <w:sz w:val="24"/>
          <w:szCs w:val="24"/>
          <w:lang w:val="en-US" w:eastAsia="zh-CN" w:bidi="ar-SA"/>
        </w:rPr>
      </w:pPr>
      <w:r>
        <w:rPr>
          <w:rFonts w:hint="eastAsia" w:ascii="黑体" w:hAnsi="黑体" w:eastAsia="黑体" w:cs="黑体"/>
          <w:bCs/>
          <w:kern w:val="2"/>
          <w:sz w:val="24"/>
          <w:szCs w:val="24"/>
          <w:lang w:val="en-US" w:eastAsia="zh-CN" w:bidi="ar-SA"/>
        </w:rPr>
        <w:t>九、报价文件的密封和标识</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3</w:t>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bCs/>
          <w:kern w:val="2"/>
          <w:sz w:val="24"/>
          <w:szCs w:val="24"/>
          <w:lang w:val="en-US" w:eastAsia="zh-CN" w:bidi="ar-SA"/>
        </w:rPr>
        <w:t>十、报价文件的递交及相关事宜：</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3</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_Toc4606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bCs/>
          <w:kern w:val="2"/>
          <w:sz w:val="24"/>
          <w:szCs w:val="24"/>
          <w:lang w:val="en-US" w:eastAsia="zh-CN" w:bidi="ar-SA"/>
        </w:rPr>
        <w:t>十一、报价文件的开启程序</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3</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_Toc8386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bCs/>
          <w:kern w:val="2"/>
          <w:sz w:val="24"/>
          <w:szCs w:val="24"/>
          <w:lang w:val="en-US" w:eastAsia="zh-CN" w:bidi="ar-SA"/>
        </w:rPr>
        <w:t>十二、公示</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3</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_Toc3582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bCs/>
          <w:kern w:val="2"/>
          <w:sz w:val="24"/>
          <w:szCs w:val="24"/>
          <w:lang w:val="en-US" w:eastAsia="zh-CN" w:bidi="ar-SA"/>
        </w:rPr>
        <w:t>十三、联系方式</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3</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_Toc19995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bCs/>
          <w:kern w:val="2"/>
          <w:sz w:val="24"/>
          <w:szCs w:val="24"/>
          <w:lang w:val="en-US" w:eastAsia="zh-CN" w:bidi="ar-SA"/>
        </w:rPr>
        <w:t>十四、监督部门及联系方式</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3</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_Toc14594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第二章 评审办法</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5</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_Toc28294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一、评审方法</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5</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_Toc17281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二、形式、响应及资格评审标准</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5</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_Toc7019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三、评审程序</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5</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_Toc10444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第三章 报价文件格式</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6</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_Toc13370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授权委托书</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6</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_Toc24176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报  价  函</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7</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_Toc17328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bCs/>
          <w:kern w:val="2"/>
          <w:sz w:val="24"/>
          <w:szCs w:val="24"/>
          <w:lang w:val="en-US" w:eastAsia="zh-CN" w:bidi="ar-SA"/>
        </w:rPr>
        <w:t>信誉承诺表</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8</w:t>
      </w:r>
      <w:r>
        <w:rPr>
          <w:rFonts w:hint="eastAsia" w:ascii="黑体" w:hAnsi="黑体" w:eastAsia="黑体" w:cs="黑体"/>
          <w:kern w:val="2"/>
          <w:sz w:val="24"/>
          <w:szCs w:val="24"/>
          <w:lang w:val="en-US" w:eastAsia="zh-CN" w:bidi="ar-SA"/>
        </w:rPr>
        <w:fldChar w:fldCharType="end"/>
      </w:r>
    </w:p>
    <w:p>
      <w:pPr>
        <w:widowControl w:val="0"/>
        <w:tabs>
          <w:tab w:val="right" w:leader="dot" w:pos="9070"/>
        </w:tabs>
        <w:spacing w:line="360" w:lineRule="auto"/>
        <w:ind w:left="420" w:leftChars="200"/>
        <w:jc w:val="both"/>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_Toc20272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bCs/>
          <w:kern w:val="2"/>
          <w:sz w:val="24"/>
          <w:szCs w:val="24"/>
          <w:lang w:val="en-US" w:eastAsia="zh-CN" w:bidi="ar-SA"/>
        </w:rPr>
        <w:t>其它资料</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fldChar w:fldCharType="end"/>
      </w:r>
      <w:r>
        <w:rPr>
          <w:rFonts w:hint="eastAsia" w:ascii="黑体" w:hAnsi="黑体" w:eastAsia="黑体" w:cs="黑体"/>
          <w:kern w:val="2"/>
          <w:sz w:val="24"/>
          <w:szCs w:val="24"/>
          <w:lang w:val="en-US" w:eastAsia="zh-CN" w:bidi="ar-SA"/>
        </w:rPr>
        <w:t>9</w:t>
      </w:r>
    </w:p>
    <w:p>
      <w:pPr>
        <w:rPr>
          <w:rFonts w:hint="eastAsia" w:ascii="Times New Roman" w:hAnsi="Times New Roman" w:eastAsia="宋体" w:cs="Times New Roman"/>
          <w:lang w:val="en-US" w:eastAsia="zh-CN"/>
        </w:rPr>
      </w:pPr>
    </w:p>
    <w:p>
      <w:pPr>
        <w:keepNext w:val="0"/>
        <w:keepLines w:val="0"/>
        <w:pageBreakBefore w:val="0"/>
        <w:kinsoku/>
        <w:wordWrap/>
        <w:overflowPunct/>
        <w:topLinePunct w:val="0"/>
        <w:autoSpaceDN/>
        <w:bidi w:val="0"/>
        <w:adjustRightInd/>
        <w:snapToGrid/>
        <w:spacing w:line="400" w:lineRule="exact"/>
        <w:jc w:val="center"/>
        <w:textAlignment w:val="auto"/>
        <w:rPr>
          <w:rFonts w:hint="eastAsia"/>
          <w:b/>
          <w:sz w:val="36"/>
          <w:szCs w:val="36"/>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kern w:val="2"/>
          <w:sz w:val="24"/>
          <w:szCs w:val="24"/>
          <w:lang w:val="en-US" w:eastAsia="zh-CN" w:bidi="ar-SA"/>
        </w:rPr>
        <w:fldChar w:fldCharType="end"/>
      </w:r>
    </w:p>
    <w:p>
      <w:pPr>
        <w:keepNext w:val="0"/>
        <w:keepLines w:val="0"/>
        <w:pageBreakBefore w:val="0"/>
        <w:numPr>
          <w:ilvl w:val="0"/>
          <w:numId w:val="1"/>
        </w:numPr>
        <w:kinsoku/>
        <w:wordWrap/>
        <w:overflowPunct/>
        <w:topLinePunct w:val="0"/>
        <w:autoSpaceDN/>
        <w:bidi w:val="0"/>
        <w:adjustRightInd/>
        <w:snapToGrid/>
        <w:spacing w:line="400" w:lineRule="exact"/>
        <w:jc w:val="center"/>
        <w:textAlignment w:val="auto"/>
        <w:rPr>
          <w:rFonts w:hint="eastAsia"/>
          <w:b/>
          <w:sz w:val="30"/>
          <w:szCs w:val="30"/>
        </w:rPr>
      </w:pPr>
      <w:r>
        <w:rPr>
          <w:rFonts w:hint="eastAsia"/>
          <w:b/>
          <w:sz w:val="30"/>
          <w:szCs w:val="30"/>
        </w:rPr>
        <w:t>询价公告</w:t>
      </w:r>
    </w:p>
    <w:p>
      <w:pPr>
        <w:spacing w:line="420" w:lineRule="exact"/>
        <w:jc w:val="center"/>
        <w:rPr>
          <w:rFonts w:hint="eastAsia"/>
          <w:b/>
          <w:sz w:val="30"/>
          <w:szCs w:val="30"/>
        </w:rPr>
      </w:pPr>
      <w:bookmarkStart w:id="0" w:name="_Toc7965"/>
      <w:bookmarkStart w:id="1" w:name="_Toc13534"/>
      <w:r>
        <w:rPr>
          <w:rFonts w:hint="eastAsia"/>
          <w:b/>
          <w:sz w:val="30"/>
          <w:szCs w:val="30"/>
        </w:rPr>
        <w:t>江西联兴公路工程有限公司</w:t>
      </w:r>
    </w:p>
    <w:p>
      <w:pPr>
        <w:spacing w:line="420" w:lineRule="exact"/>
        <w:jc w:val="center"/>
        <w:rPr>
          <w:sz w:val="30"/>
          <w:szCs w:val="30"/>
        </w:rPr>
      </w:pPr>
      <w:r>
        <w:rPr>
          <w:rFonts w:hint="eastAsia"/>
          <w:b/>
          <w:sz w:val="30"/>
          <w:szCs w:val="30"/>
          <w:lang w:val="en-US" w:eastAsia="zh-CN"/>
        </w:rPr>
        <w:t>赣定高速谷山隧道右洞衬砌空洞病害处治工程</w:t>
      </w:r>
      <w:r>
        <w:rPr>
          <w:rFonts w:hint="eastAsia"/>
          <w:b/>
          <w:sz w:val="30"/>
          <w:szCs w:val="30"/>
        </w:rPr>
        <w:t>劳务</w:t>
      </w:r>
      <w:r>
        <w:rPr>
          <w:rFonts w:hint="eastAsia"/>
          <w:b/>
          <w:sz w:val="30"/>
          <w:szCs w:val="30"/>
          <w:lang w:eastAsia="zh-CN"/>
        </w:rPr>
        <w:t>施工</w:t>
      </w:r>
      <w:r>
        <w:rPr>
          <w:rFonts w:hint="eastAsia"/>
          <w:b/>
          <w:sz w:val="30"/>
          <w:szCs w:val="30"/>
        </w:rPr>
        <w:t>询价公告</w:t>
      </w:r>
      <w:bookmarkEnd w:id="0"/>
      <w:bookmarkEnd w:id="1"/>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一、询价条件</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444444"/>
          <w:kern w:val="0"/>
          <w:sz w:val="24"/>
          <w:szCs w:val="24"/>
        </w:rPr>
      </w:pPr>
      <w:r>
        <w:rPr>
          <w:rFonts w:hint="eastAsia" w:ascii="宋体" w:hAnsi="宋体" w:eastAsia="宋体" w:cs="宋体"/>
          <w:color w:val="444444"/>
          <w:kern w:val="0"/>
          <w:sz w:val="24"/>
          <w:szCs w:val="24"/>
          <w:lang w:val="en-US" w:eastAsia="zh-CN"/>
        </w:rPr>
        <w:t>因工作需要，需对赣定高速谷山隧道右洞衬砌空洞病害进行处治，项目资金来源为自有资金，该项目已具备施工条件，现对该项目进行公开询价。</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本次询价项目名称：</w:t>
      </w:r>
      <w:r>
        <w:rPr>
          <w:rFonts w:hint="eastAsia" w:ascii="宋体" w:hAnsi="宋体" w:eastAsia="宋体" w:cs="宋体"/>
          <w:color w:val="444444"/>
          <w:kern w:val="0"/>
          <w:sz w:val="24"/>
          <w:szCs w:val="24"/>
          <w:lang w:val="en-US" w:eastAsia="zh-CN"/>
        </w:rPr>
        <w:t>赣定高速谷山隧道右洞衬砌空洞病害处治工程劳务。合同签订人</w:t>
      </w:r>
      <w:r>
        <w:rPr>
          <w:rFonts w:hint="eastAsia" w:ascii="宋体" w:hAnsi="宋体" w:eastAsia="宋体" w:cs="宋体"/>
          <w:color w:val="444444"/>
          <w:kern w:val="0"/>
          <w:sz w:val="24"/>
          <w:szCs w:val="24"/>
        </w:rPr>
        <w:t xml:space="preserve">为: </w:t>
      </w:r>
      <w:r>
        <w:rPr>
          <w:rFonts w:hint="eastAsia" w:ascii="宋体" w:hAnsi="宋体" w:eastAsia="宋体" w:cs="Times New Roman"/>
          <w:color w:val="auto"/>
          <w:sz w:val="24"/>
          <w:highlight w:val="none"/>
          <w:lang w:val="en-US" w:eastAsia="zh-CN"/>
        </w:rPr>
        <w:t>江西联兴公路工程有限公司</w:t>
      </w:r>
      <w:r>
        <w:rPr>
          <w:rFonts w:hint="eastAsia" w:ascii="宋体" w:hAnsi="宋体" w:eastAsia="宋体" w:cs="宋体"/>
          <w:color w:val="444444"/>
          <w:kern w:val="0"/>
          <w:sz w:val="24"/>
          <w:szCs w:val="24"/>
        </w:rPr>
        <w:t>。</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b/>
          <w:kern w:val="0"/>
          <w:sz w:val="24"/>
          <w:szCs w:val="24"/>
        </w:rPr>
      </w:pPr>
      <w:r>
        <w:rPr>
          <w:rFonts w:hint="eastAsia" w:ascii="宋体" w:hAnsi="宋体" w:eastAsia="宋体" w:cs="宋体"/>
          <w:b/>
          <w:kern w:val="0"/>
          <w:sz w:val="24"/>
          <w:szCs w:val="24"/>
        </w:rPr>
        <w:t>二、</w:t>
      </w:r>
      <w:r>
        <w:rPr>
          <w:rFonts w:hint="eastAsia" w:ascii="宋体" w:hAnsi="宋体" w:eastAsia="宋体" w:cs="宋体"/>
          <w:b/>
          <w:kern w:val="0"/>
          <w:sz w:val="24"/>
          <w:szCs w:val="24"/>
          <w:lang w:eastAsia="zh-CN"/>
        </w:rPr>
        <w:t>询价</w:t>
      </w:r>
      <w:r>
        <w:rPr>
          <w:rFonts w:hint="eastAsia" w:ascii="宋体" w:hAnsi="宋体" w:eastAsia="宋体" w:cs="宋体"/>
          <w:b/>
          <w:kern w:val="0"/>
          <w:sz w:val="24"/>
          <w:szCs w:val="24"/>
        </w:rPr>
        <w:t>内容及要求</w:t>
      </w:r>
    </w:p>
    <w:tbl>
      <w:tblPr>
        <w:tblStyle w:val="11"/>
        <w:tblW w:w="83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2941"/>
        <w:gridCol w:w="873"/>
        <w:gridCol w:w="1268"/>
        <w:gridCol w:w="2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M25水泥砂浆灌注</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233.5</w:t>
            </w:r>
          </w:p>
        </w:tc>
        <w:tc>
          <w:tcPr>
            <w:tcW w:w="244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最终</w:t>
            </w:r>
            <w:r>
              <w:rPr>
                <w:rFonts w:hint="eastAsia" w:ascii="宋体" w:hAnsi="宋体" w:eastAsia="宋体" w:cs="宋体"/>
                <w:i w:val="0"/>
                <w:iCs w:val="0"/>
                <w:color w:val="000000"/>
                <w:sz w:val="22"/>
                <w:szCs w:val="22"/>
                <w:u w:val="none"/>
              </w:rPr>
              <w:t>工程数量以</w:t>
            </w:r>
            <w:r>
              <w:rPr>
                <w:rFonts w:hint="eastAsia" w:ascii="宋体" w:hAnsi="宋体" w:eastAsia="宋体" w:cs="宋体"/>
                <w:i w:val="0"/>
                <w:iCs w:val="0"/>
                <w:color w:val="000000"/>
                <w:sz w:val="22"/>
                <w:szCs w:val="22"/>
                <w:u w:val="none"/>
                <w:lang w:val="en-US" w:eastAsia="zh-CN"/>
              </w:rPr>
              <w:t>实际完成并</w:t>
            </w:r>
            <w:r>
              <w:rPr>
                <w:rFonts w:hint="eastAsia" w:ascii="宋体" w:hAnsi="宋体" w:eastAsia="宋体" w:cs="宋体"/>
                <w:i w:val="0"/>
                <w:iCs w:val="0"/>
                <w:color w:val="000000"/>
                <w:sz w:val="22"/>
                <w:szCs w:val="22"/>
                <w:u w:val="none"/>
              </w:rPr>
              <w:t>实际验收</w:t>
            </w:r>
            <w:r>
              <w:rPr>
                <w:rFonts w:hint="eastAsia" w:ascii="宋体" w:hAnsi="宋体" w:eastAsia="宋体" w:cs="宋体"/>
                <w:i w:val="0"/>
                <w:iCs w:val="0"/>
                <w:color w:val="000000"/>
                <w:sz w:val="22"/>
                <w:szCs w:val="22"/>
                <w:u w:val="none"/>
                <w:lang w:val="en-US" w:eastAsia="zh-CN"/>
              </w:rPr>
              <w:t>合格的施工数量</w:t>
            </w:r>
            <w:r>
              <w:rPr>
                <w:rFonts w:hint="eastAsia" w:ascii="宋体" w:hAnsi="宋体" w:eastAsia="宋体" w:cs="宋体"/>
                <w:i w:val="0"/>
                <w:iCs w:val="0"/>
                <w:color w:val="000000"/>
                <w:sz w:val="22"/>
                <w:szCs w:val="22"/>
                <w:u w:val="none"/>
              </w:rPr>
              <w:t>为准</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M30防水砂浆抹面</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537</w:t>
            </w:r>
          </w:p>
        </w:tc>
        <w:tc>
          <w:tcPr>
            <w:tcW w:w="244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人工钻孔</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26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5928</w:t>
            </w:r>
          </w:p>
        </w:tc>
        <w:tc>
          <w:tcPr>
            <w:tcW w:w="2441"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kinsoku/>
        <w:wordWrap/>
        <w:overflowPunct/>
        <w:topLinePunct w:val="0"/>
        <w:autoSpaceDN/>
        <w:bidi w:val="0"/>
        <w:adjustRightInd/>
        <w:snapToGrid/>
        <w:spacing w:line="400" w:lineRule="exact"/>
        <w:ind w:firstLine="480" w:firstLineChars="200"/>
        <w:jc w:val="left"/>
        <w:textAlignment w:val="auto"/>
        <w:rPr>
          <w:rFonts w:hint="eastAsia" w:ascii="宋体" w:hAnsi="宋体" w:eastAsia="宋体" w:cs="宋体"/>
          <w:b w:val="0"/>
          <w:bCs w:val="0"/>
          <w:kern w:val="0"/>
          <w:sz w:val="24"/>
          <w:szCs w:val="24"/>
        </w:rPr>
      </w:pPr>
    </w:p>
    <w:p>
      <w:pPr>
        <w:keepNext w:val="0"/>
        <w:keepLines w:val="0"/>
        <w:pageBreakBefore w:val="0"/>
        <w:widowControl/>
        <w:kinsoku/>
        <w:wordWrap/>
        <w:overflowPunct/>
        <w:topLinePunct w:val="0"/>
        <w:autoSpaceDN/>
        <w:bidi w:val="0"/>
        <w:adjustRightInd/>
        <w:snapToGrid/>
        <w:spacing w:line="400" w:lineRule="exact"/>
        <w:ind w:firstLine="480" w:firstLineChars="200"/>
        <w:jc w:val="left"/>
        <w:textAlignment w:val="auto"/>
        <w:rPr>
          <w:rFonts w:hint="eastAsia" w:asciiTheme="majorEastAsia" w:hAnsiTheme="majorEastAsia" w:eastAsiaTheme="majorEastAsia" w:cstheme="majorEastAsia"/>
          <w:b w:val="0"/>
          <w:bCs w:val="0"/>
          <w:color w:val="auto"/>
          <w:kern w:val="0"/>
          <w:sz w:val="24"/>
          <w:szCs w:val="24"/>
        </w:rPr>
      </w:pPr>
      <w:r>
        <w:rPr>
          <w:rFonts w:hint="eastAsia" w:asciiTheme="majorEastAsia" w:hAnsiTheme="majorEastAsia" w:eastAsiaTheme="majorEastAsia" w:cstheme="majorEastAsia"/>
          <w:b w:val="0"/>
          <w:bCs w:val="0"/>
          <w:color w:val="auto"/>
          <w:kern w:val="0"/>
          <w:sz w:val="24"/>
          <w:szCs w:val="24"/>
          <w:lang w:val="en-US" w:eastAsia="zh-CN"/>
        </w:rPr>
        <w:t>施工</w:t>
      </w:r>
      <w:r>
        <w:rPr>
          <w:rFonts w:hint="eastAsia" w:asciiTheme="majorEastAsia" w:hAnsiTheme="majorEastAsia" w:eastAsiaTheme="majorEastAsia" w:cstheme="majorEastAsia"/>
          <w:b w:val="0"/>
          <w:bCs w:val="0"/>
          <w:color w:val="auto"/>
          <w:kern w:val="0"/>
          <w:sz w:val="24"/>
          <w:szCs w:val="24"/>
        </w:rPr>
        <w:t>地点:</w:t>
      </w:r>
      <w:r>
        <w:rPr>
          <w:rFonts w:hint="eastAsia" w:asciiTheme="majorEastAsia" w:hAnsiTheme="majorEastAsia" w:eastAsiaTheme="majorEastAsia" w:cstheme="majorEastAsia"/>
          <w:b w:val="0"/>
          <w:bCs w:val="0"/>
          <w:color w:val="auto"/>
          <w:kern w:val="0"/>
          <w:sz w:val="24"/>
          <w:szCs w:val="24"/>
          <w:lang w:val="en-US" w:eastAsia="zh-CN"/>
        </w:rPr>
        <w:t>赣定高速谷山隧道右洞衬砌空洞病害处治施工点。</w:t>
      </w:r>
    </w:p>
    <w:p>
      <w:pPr>
        <w:keepNext w:val="0"/>
        <w:keepLines w:val="0"/>
        <w:pageBreakBefore w:val="0"/>
        <w:widowControl/>
        <w:kinsoku/>
        <w:wordWrap/>
        <w:overflowPunct/>
        <w:topLinePunct w:val="0"/>
        <w:autoSpaceDN/>
        <w:bidi w:val="0"/>
        <w:adjustRightInd/>
        <w:snapToGrid/>
        <w:spacing w:line="400" w:lineRule="exact"/>
        <w:ind w:firstLine="480" w:firstLineChars="200"/>
        <w:jc w:val="left"/>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val="0"/>
          <w:bCs w:val="0"/>
          <w:color w:val="auto"/>
          <w:kern w:val="0"/>
          <w:sz w:val="24"/>
          <w:szCs w:val="24"/>
          <w:lang w:val="en-US" w:eastAsia="zh-CN"/>
        </w:rPr>
        <w:t>施工工期</w:t>
      </w:r>
      <w:r>
        <w:rPr>
          <w:rFonts w:hint="eastAsia" w:asciiTheme="majorEastAsia" w:hAnsiTheme="majorEastAsia" w:eastAsiaTheme="majorEastAsia" w:cstheme="majorEastAsia"/>
          <w:b w:val="0"/>
          <w:bCs w:val="0"/>
          <w:color w:val="auto"/>
          <w:kern w:val="0"/>
          <w:sz w:val="24"/>
          <w:szCs w:val="24"/>
          <w:lang w:eastAsia="zh-CN"/>
        </w:rPr>
        <w:t>：</w:t>
      </w:r>
      <w:r>
        <w:rPr>
          <w:rFonts w:hint="eastAsia" w:ascii="宋体" w:hAnsi="宋体" w:eastAsia="宋体" w:cs="Times New Roman"/>
          <w:color w:val="auto"/>
          <w:kern w:val="2"/>
          <w:sz w:val="24"/>
          <w:szCs w:val="24"/>
          <w:highlight w:val="none"/>
          <w:lang w:val="en-US" w:eastAsia="zh-CN" w:bidi="ar-SA"/>
        </w:rPr>
        <w:t>签订合同之日起25天内完成施工（因天气原因等不可抗力除外）。如未</w:t>
      </w:r>
      <w:r>
        <w:rPr>
          <w:rFonts w:hint="eastAsia" w:asciiTheme="majorEastAsia" w:hAnsiTheme="majorEastAsia" w:eastAsiaTheme="majorEastAsia" w:cstheme="majorEastAsia"/>
          <w:color w:val="auto"/>
          <w:kern w:val="0"/>
          <w:sz w:val="24"/>
          <w:szCs w:val="24"/>
        </w:rPr>
        <w:t>完成，</w:t>
      </w:r>
      <w:r>
        <w:rPr>
          <w:rFonts w:hint="eastAsia" w:asciiTheme="majorEastAsia" w:hAnsiTheme="majorEastAsia" w:eastAsiaTheme="majorEastAsia" w:cstheme="majorEastAsia"/>
          <w:b/>
          <w:bCs/>
          <w:color w:val="auto"/>
          <w:kern w:val="0"/>
          <w:sz w:val="24"/>
          <w:szCs w:val="24"/>
        </w:rPr>
        <w:t>逾期违约金：1000元/天。</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bCs/>
          <w:color w:val="auto"/>
          <w:kern w:val="0"/>
          <w:sz w:val="24"/>
          <w:szCs w:val="24"/>
        </w:rPr>
        <w:t>三、本次询价的控制价上限及要求</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rPr>
        <w:t>控制价上限：</w:t>
      </w:r>
      <w:r>
        <w:rPr>
          <w:rFonts w:hint="eastAsia" w:ascii="宋体" w:hAnsi="宋体" w:eastAsia="宋体" w:cs="宋体"/>
          <w:b/>
          <w:bCs/>
          <w:color w:val="auto"/>
          <w:kern w:val="0"/>
          <w:sz w:val="24"/>
          <w:szCs w:val="24"/>
          <w:lang w:val="en-US" w:eastAsia="zh-CN"/>
        </w:rPr>
        <w:t>34.09</w:t>
      </w:r>
      <w:r>
        <w:rPr>
          <w:rFonts w:hint="eastAsia" w:ascii="宋体" w:hAnsi="宋体" w:eastAsia="宋体" w:cs="宋体"/>
          <w:b/>
          <w:bCs/>
          <w:color w:val="auto"/>
          <w:kern w:val="0"/>
          <w:sz w:val="24"/>
          <w:szCs w:val="24"/>
        </w:rPr>
        <w:t>万元。</w:t>
      </w:r>
      <w:r>
        <w:rPr>
          <w:rFonts w:hint="eastAsia" w:ascii="宋体" w:hAnsi="宋体" w:eastAsia="宋体" w:cs="宋体"/>
          <w:color w:val="auto"/>
          <w:kern w:val="0"/>
          <w:sz w:val="24"/>
          <w:szCs w:val="24"/>
          <w:lang w:eastAsia="zh-CN"/>
        </w:rPr>
        <w:t>报价人</w:t>
      </w:r>
      <w:r>
        <w:rPr>
          <w:rFonts w:hint="eastAsia" w:ascii="宋体" w:hAnsi="宋体" w:eastAsia="宋体" w:cs="宋体"/>
          <w:color w:val="auto"/>
          <w:kern w:val="0"/>
          <w:sz w:val="24"/>
          <w:szCs w:val="24"/>
        </w:rPr>
        <w:t>的报价不得高于本限价，否则视为不响应询价文件，而被</w:t>
      </w:r>
      <w:r>
        <w:rPr>
          <w:rFonts w:hint="eastAsia" w:ascii="宋体" w:hAnsi="宋体" w:eastAsia="宋体" w:cs="宋体"/>
          <w:color w:val="auto"/>
          <w:kern w:val="0"/>
          <w:sz w:val="24"/>
          <w:szCs w:val="24"/>
          <w:lang w:eastAsia="zh-CN"/>
        </w:rPr>
        <w:t>询价人</w:t>
      </w:r>
      <w:r>
        <w:rPr>
          <w:rFonts w:hint="eastAsia" w:ascii="宋体" w:hAnsi="宋体" w:eastAsia="宋体" w:cs="宋体"/>
          <w:color w:val="auto"/>
          <w:kern w:val="0"/>
          <w:sz w:val="24"/>
          <w:szCs w:val="24"/>
        </w:rPr>
        <w:t>拒绝。</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本报价包含实施和完成项目所需的</w:t>
      </w:r>
      <w:r>
        <w:rPr>
          <w:rFonts w:hint="eastAsia" w:ascii="宋体" w:hAnsi="宋体"/>
          <w:bCs/>
          <w:sz w:val="24"/>
        </w:rPr>
        <w:t>人工、人工保险费、零星材料、机械设备、机具、质检（自检）、安全维护、缺陷修复、清理、运输、过路费、管理、保险、税费、利润等</w:t>
      </w:r>
      <w:r>
        <w:rPr>
          <w:rFonts w:hint="eastAsia" w:ascii="宋体" w:hAnsi="宋体"/>
          <w:bCs/>
          <w:sz w:val="24"/>
          <w:lang w:val="en-US" w:eastAsia="zh-CN"/>
        </w:rPr>
        <w:t>所有</w:t>
      </w:r>
      <w:r>
        <w:rPr>
          <w:rFonts w:hint="eastAsia" w:ascii="宋体" w:hAnsi="宋体"/>
          <w:bCs/>
          <w:sz w:val="24"/>
        </w:rPr>
        <w:t>费用</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CN"/>
        </w:rPr>
        <w:t>询价</w:t>
      </w:r>
      <w:r>
        <w:rPr>
          <w:rFonts w:hint="eastAsia" w:ascii="宋体" w:hAnsi="宋体" w:eastAsia="宋体" w:cs="Times New Roman"/>
          <w:color w:val="auto"/>
          <w:sz w:val="24"/>
          <w:szCs w:val="24"/>
        </w:rPr>
        <w:t>人不再另行支付其他费用。</w:t>
      </w:r>
    </w:p>
    <w:p>
      <w:pPr>
        <w:keepNext w:val="0"/>
        <w:keepLines w:val="0"/>
        <w:pageBreakBefore w:val="0"/>
        <w:kinsoku/>
        <w:wordWrap/>
        <w:overflowPunct/>
        <w:topLinePunct w:val="0"/>
        <w:autoSpaceDE w:val="0"/>
        <w:autoSpaceDN/>
        <w:bidi w:val="0"/>
        <w:adjustRightInd/>
        <w:snapToGrid/>
        <w:spacing w:line="400" w:lineRule="exact"/>
        <w:ind w:firstLine="482" w:firstLineChars="200"/>
        <w:textAlignment w:val="auto"/>
        <w:rPr>
          <w:rFonts w:ascii="宋体" w:hAnsi="宋体" w:cs="宋体"/>
          <w:b/>
          <w:bCs/>
          <w:sz w:val="24"/>
        </w:rPr>
      </w:pPr>
      <w:r>
        <w:rPr>
          <w:rFonts w:ascii="宋体" w:hAnsi="宋体"/>
          <w:b/>
          <w:bCs/>
          <w:sz w:val="24"/>
        </w:rPr>
        <w:t>四、</w:t>
      </w:r>
      <w:r>
        <w:rPr>
          <w:rFonts w:hint="eastAsia" w:ascii="宋体" w:hAnsi="宋体" w:cs="宋体"/>
          <w:b/>
          <w:bCs/>
          <w:sz w:val="24"/>
        </w:rPr>
        <w:t>询价保证金</w:t>
      </w:r>
    </w:p>
    <w:p>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该项目询价保证金为人民币</w:t>
      </w:r>
      <w:r>
        <w:rPr>
          <w:rFonts w:hint="eastAsia" w:ascii="宋体" w:hAnsi="宋体" w:eastAsia="宋体" w:cs="宋体"/>
          <w:sz w:val="24"/>
          <w:szCs w:val="24"/>
          <w:lang w:val="en-US" w:eastAsia="zh-CN"/>
        </w:rPr>
        <w:t>叁仟元</w:t>
      </w:r>
      <w:r>
        <w:rPr>
          <w:rFonts w:hint="eastAsia" w:ascii="宋体" w:hAnsi="宋体" w:eastAsia="宋体" w:cs="宋体"/>
          <w:sz w:val="24"/>
          <w:szCs w:val="24"/>
          <w:lang w:val="en-US"/>
        </w:rPr>
        <w:t>整(¥：</w:t>
      </w:r>
      <w:r>
        <w:rPr>
          <w:rFonts w:hint="eastAsia" w:ascii="宋体" w:hAnsi="宋体" w:eastAsia="宋体" w:cs="宋体"/>
          <w:sz w:val="24"/>
          <w:szCs w:val="24"/>
          <w:lang w:val="en-US" w:eastAsia="zh-CN"/>
        </w:rPr>
        <w:t>3000</w:t>
      </w:r>
      <w:r>
        <w:rPr>
          <w:rFonts w:hint="eastAsia" w:ascii="宋体" w:hAnsi="宋体" w:eastAsia="宋体" w:cs="宋体"/>
          <w:sz w:val="24"/>
          <w:szCs w:val="24"/>
          <w:lang w:val="en-US"/>
        </w:rPr>
        <w:t>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询价保证金必须按上述的时限、密封要求递交，否则其询价保证金无效，询价单位有权拒绝其报价文件。</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保证金的核验及退还：在评审结束后，由询价人核验并收取评审后确定的前三名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询价人有权拒绝退还中选单位的询价保证金。</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五</w:t>
      </w:r>
      <w:r>
        <w:rPr>
          <w:rFonts w:hint="eastAsia" w:ascii="宋体" w:hAnsi="宋体" w:eastAsia="宋体" w:cs="宋体"/>
          <w:b/>
          <w:bCs/>
          <w:color w:val="auto"/>
          <w:kern w:val="0"/>
          <w:sz w:val="24"/>
          <w:szCs w:val="24"/>
        </w:rPr>
        <w:t>、费用的支付</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1、实际支付按验收合格的实际工程量进行结算支付。</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2、第1期支付：工程完工</w:t>
      </w:r>
      <w:r>
        <w:rPr>
          <w:rFonts w:hint="eastAsia" w:ascii="宋体" w:hAnsi="宋体" w:eastAsia="宋体" w:cs="宋体"/>
          <w:color w:val="auto"/>
          <w:kern w:val="0"/>
          <w:sz w:val="24"/>
          <w:szCs w:val="24"/>
          <w:lang w:val="en-US" w:eastAsia="zh-CN"/>
        </w:rPr>
        <w:t>并经询价人</w:t>
      </w:r>
      <w:r>
        <w:rPr>
          <w:rFonts w:hint="eastAsia" w:ascii="宋体" w:hAnsi="宋体" w:eastAsia="宋体" w:cs="宋体"/>
          <w:color w:val="auto"/>
          <w:kern w:val="0"/>
          <w:sz w:val="24"/>
          <w:szCs w:val="24"/>
        </w:rPr>
        <w:t>验收合格</w:t>
      </w:r>
      <w:r>
        <w:rPr>
          <w:rFonts w:hint="eastAsia" w:ascii="宋体" w:hAnsi="宋体" w:eastAsia="宋体" w:cs="宋体"/>
          <w:color w:val="auto"/>
          <w:kern w:val="0"/>
          <w:sz w:val="24"/>
          <w:szCs w:val="24"/>
          <w:lang w:eastAsia="zh-CN"/>
        </w:rPr>
        <w:t>后</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天内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凭</w:t>
      </w:r>
      <w:r>
        <w:rPr>
          <w:rFonts w:hint="eastAsia" w:ascii="宋体" w:hAnsi="宋体" w:eastAsia="宋体" w:cs="宋体"/>
          <w:color w:val="auto"/>
          <w:kern w:val="0"/>
          <w:sz w:val="24"/>
          <w:szCs w:val="24"/>
          <w:lang w:val="en-US" w:eastAsia="zh-CN"/>
        </w:rPr>
        <w:t>双方签认的</w:t>
      </w:r>
      <w:r>
        <w:rPr>
          <w:rFonts w:hint="eastAsia" w:ascii="宋体" w:hAnsi="宋体" w:eastAsia="宋体" w:cs="宋体"/>
          <w:color w:val="auto"/>
          <w:kern w:val="0"/>
          <w:sz w:val="24"/>
          <w:szCs w:val="24"/>
        </w:rPr>
        <w:t>验收签证资料办理结算</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验收签证等资料经询价人相关人员复核后，</w:t>
      </w:r>
      <w:r>
        <w:rPr>
          <w:rFonts w:hint="eastAsia" w:ascii="宋体" w:hAnsi="宋体" w:eastAsia="宋体" w:cs="宋体"/>
          <w:color w:val="auto"/>
          <w:kern w:val="0"/>
          <w:sz w:val="24"/>
          <w:szCs w:val="24"/>
        </w:rPr>
        <w:t>须提供符合要求的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增值税专用</w:t>
      </w:r>
      <w:r>
        <w:rPr>
          <w:rFonts w:hint="eastAsia" w:ascii="宋体" w:hAnsi="宋体" w:eastAsia="宋体" w:cs="宋体"/>
          <w:color w:val="auto"/>
          <w:kern w:val="0"/>
          <w:sz w:val="24"/>
          <w:szCs w:val="24"/>
        </w:rPr>
        <w:t>发票进行结算</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经询价人结算流程审批通过后，</w:t>
      </w:r>
      <w:r>
        <w:rPr>
          <w:rFonts w:hint="eastAsia" w:ascii="宋体" w:hAnsi="宋体" w:eastAsia="宋体" w:cs="宋体"/>
          <w:color w:val="auto"/>
          <w:kern w:val="0"/>
          <w:sz w:val="24"/>
          <w:szCs w:val="24"/>
        </w:rPr>
        <w:t>支付已完工程总价97％的</w:t>
      </w:r>
      <w:r>
        <w:rPr>
          <w:rFonts w:hint="eastAsia" w:ascii="宋体" w:hAnsi="宋体" w:eastAsia="宋体" w:cs="宋体"/>
          <w:color w:val="auto"/>
          <w:kern w:val="0"/>
          <w:sz w:val="24"/>
          <w:szCs w:val="24"/>
          <w:lang w:val="en-US" w:eastAsia="zh-CN"/>
        </w:rPr>
        <w:t>结算款</w:t>
      </w:r>
      <w:r>
        <w:rPr>
          <w:rFonts w:hint="eastAsia" w:ascii="宋体" w:hAnsi="宋体" w:eastAsia="宋体" w:cs="宋体"/>
          <w:color w:val="auto"/>
          <w:kern w:val="0"/>
          <w:sz w:val="24"/>
          <w:szCs w:val="24"/>
        </w:rPr>
        <w:t>。</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第</w:t>
      </w:r>
      <w:r>
        <w:rPr>
          <w:rFonts w:hint="eastAsia" w:ascii="宋体" w:hAnsi="宋体"/>
          <w:sz w:val="24"/>
          <w:lang w:val="en-US" w:eastAsia="zh-CN"/>
        </w:rPr>
        <w:t>2</w:t>
      </w:r>
      <w:r>
        <w:rPr>
          <w:rFonts w:hint="eastAsia" w:ascii="宋体" w:hAnsi="宋体"/>
          <w:sz w:val="24"/>
        </w:rPr>
        <w:t>期支付：质保期</w:t>
      </w:r>
      <w:r>
        <w:rPr>
          <w:rFonts w:hint="eastAsia" w:ascii="宋体" w:hAnsi="宋体"/>
          <w:sz w:val="24"/>
          <w:lang w:val="en-US" w:eastAsia="zh-CN"/>
        </w:rPr>
        <w:t>壹</w:t>
      </w:r>
      <w:r>
        <w:rPr>
          <w:rFonts w:hint="eastAsia" w:ascii="宋体" w:hAnsi="宋体"/>
          <w:sz w:val="24"/>
        </w:rPr>
        <w:t>年，期满并经询价人复查无质量缺陷后15天内支付</w:t>
      </w:r>
      <w:r>
        <w:rPr>
          <w:rFonts w:hint="eastAsia" w:ascii="宋体" w:hAnsi="宋体"/>
          <w:sz w:val="24"/>
          <w:lang w:val="en-US" w:eastAsia="zh-CN"/>
        </w:rPr>
        <w:t>已完工程</w:t>
      </w:r>
      <w:r>
        <w:rPr>
          <w:rFonts w:hint="eastAsia" w:ascii="宋体" w:hAnsi="宋体"/>
          <w:sz w:val="24"/>
        </w:rPr>
        <w:t>剩余</w:t>
      </w:r>
      <w:r>
        <w:rPr>
          <w:rFonts w:hint="eastAsia" w:ascii="宋体" w:hAnsi="宋体"/>
          <w:sz w:val="24"/>
          <w:lang w:val="en-US" w:eastAsia="zh-CN"/>
        </w:rPr>
        <w:t>合同</w:t>
      </w:r>
      <w:r>
        <w:rPr>
          <w:rFonts w:hint="eastAsia" w:ascii="宋体" w:hAnsi="宋体"/>
          <w:sz w:val="24"/>
        </w:rPr>
        <w:t>款。</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六</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eastAsia="zh-CN"/>
        </w:rPr>
        <w:t>报价人</w:t>
      </w:r>
      <w:r>
        <w:rPr>
          <w:rFonts w:hint="eastAsia" w:ascii="宋体" w:hAnsi="宋体" w:eastAsia="宋体" w:cs="宋体"/>
          <w:b/>
          <w:bCs/>
          <w:color w:val="auto"/>
          <w:kern w:val="0"/>
          <w:sz w:val="24"/>
          <w:szCs w:val="24"/>
        </w:rPr>
        <w:t>资格要求</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ascii="宋体" w:hAnsi="宋体" w:cs="宋体" w:eastAsiaTheme="minorEastAsia"/>
          <w:color w:val="auto"/>
          <w:kern w:val="0"/>
          <w:sz w:val="24"/>
          <w:szCs w:val="24"/>
          <w:lang w:val="en-US" w:eastAsia="zh-CN"/>
        </w:rPr>
      </w:pPr>
      <w:r>
        <w:rPr>
          <w:rFonts w:hint="eastAsia" w:ascii="宋体" w:hAnsi="宋体" w:eastAsia="宋体" w:cs="宋体"/>
          <w:color w:val="auto"/>
          <w:kern w:val="0"/>
          <w:sz w:val="24"/>
          <w:szCs w:val="24"/>
        </w:rPr>
        <w:t>1、资质要求：具备独立法人资格，持有有效的营业执照</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安全生产许可证，</w:t>
      </w:r>
      <w:r>
        <w:rPr>
          <w:rFonts w:hint="eastAsia" w:ascii="宋体" w:hAnsi="宋体"/>
          <w:bCs/>
          <w:sz w:val="24"/>
        </w:rPr>
        <w:t>具备劳务承包相关经营范围</w:t>
      </w:r>
      <w:r>
        <w:rPr>
          <w:rFonts w:hint="eastAsia" w:ascii="宋体" w:hAnsi="宋体"/>
          <w:bCs/>
          <w:sz w:val="24"/>
          <w:lang w:eastAsia="zh-CN"/>
        </w:rPr>
        <w:t>。</w:t>
      </w:r>
    </w:p>
    <w:p>
      <w:pPr>
        <w:widowControl/>
        <w:adjustRightInd w:val="0"/>
        <w:snapToGrid w:val="0"/>
        <w:spacing w:line="288"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业绩要求：近两年内（合同签订时间为2021年11月1日至2023年11月1日）承揽不少于1个高速施工项目案例，提供合同复印件及由发包人出具的交工证书（或由发包人出具的相关验收证明材料），如所提供资料不能反映出业绩要求的相关已完工程量数据，将不予认可该项业绩。</w:t>
      </w:r>
    </w:p>
    <w:p>
      <w:pPr>
        <w:widowControl/>
        <w:adjustRightInd w:val="0"/>
        <w:snapToGrid w:val="0"/>
        <w:spacing w:line="288"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sz w:val="24"/>
          <w:szCs w:val="24"/>
          <w:lang w:val="en-US"/>
        </w:rPr>
        <w:t>与采购人存在利害关系可能影响询价公正性的单位，不得参加报价。单位负责人为同一人或存在控股、管理关系的不同单位，不得参加同一标段报价，否则，相关报价文件均无效。</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lang w:val="en-US" w:eastAsia="zh-CN"/>
        </w:rPr>
        <w:t>七</w:t>
      </w:r>
      <w:r>
        <w:rPr>
          <w:rFonts w:hint="eastAsia" w:ascii="宋体" w:hAnsi="宋体" w:eastAsia="宋体" w:cs="宋体"/>
          <w:b/>
          <w:bCs/>
          <w:color w:val="auto"/>
          <w:kern w:val="0"/>
          <w:sz w:val="24"/>
          <w:szCs w:val="24"/>
        </w:rPr>
        <w:t>、报价文件组成</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请各报价人派专人携带身份证原件</w:t>
      </w:r>
      <w:r>
        <w:rPr>
          <w:rFonts w:hint="eastAsia"/>
          <w:sz w:val="24"/>
          <w:lang w:val="en-US" w:eastAsia="zh-CN"/>
        </w:rPr>
        <w:t>或电子身份证</w:t>
      </w:r>
      <w:r>
        <w:rPr>
          <w:sz w:val="24"/>
        </w:rPr>
        <w:t>及报价文件，参加本次活动，报价文件包括：</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（1）法人代表（持法人代表相关证明复印件）或其授权代理人（持授权书原件）；</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（2）经办人身份证复印件；</w:t>
      </w:r>
      <w:r>
        <w:rPr>
          <w:rFonts w:hint="eastAsia"/>
          <w:sz w:val="24"/>
        </w:rPr>
        <w:t xml:space="preserve"> </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（3）报价函；</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（4）信誉承诺表；</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（5）单位营业执照复印件；</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rPr>
      </w:pPr>
      <w:r>
        <w:rPr>
          <w:sz w:val="24"/>
        </w:rPr>
        <w:t>（</w:t>
      </w:r>
      <w:r>
        <w:rPr>
          <w:rFonts w:hint="eastAsia"/>
          <w:sz w:val="24"/>
          <w:lang w:val="en-US" w:eastAsia="zh-CN"/>
        </w:rPr>
        <w:t>6</w:t>
      </w:r>
      <w:r>
        <w:rPr>
          <w:sz w:val="24"/>
        </w:rPr>
        <w:t>）</w:t>
      </w:r>
      <w:r>
        <w:rPr>
          <w:rFonts w:hint="eastAsia"/>
          <w:sz w:val="24"/>
        </w:rPr>
        <w:t>安全生产许可证复印件；</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rPr>
      </w:pPr>
      <w:r>
        <w:rPr>
          <w:sz w:val="24"/>
        </w:rPr>
        <w:t>（</w:t>
      </w:r>
      <w:r>
        <w:rPr>
          <w:rFonts w:hint="eastAsia"/>
          <w:sz w:val="24"/>
          <w:lang w:val="en-US" w:eastAsia="zh-CN"/>
        </w:rPr>
        <w:t>7</w:t>
      </w:r>
      <w:r>
        <w:rPr>
          <w:sz w:val="24"/>
        </w:rPr>
        <w:t>）</w:t>
      </w:r>
      <w:r>
        <w:rPr>
          <w:rFonts w:hint="eastAsia"/>
          <w:sz w:val="24"/>
          <w:lang w:val="en-US" w:eastAsia="zh-CN"/>
        </w:rPr>
        <w:t>业绩证明材料</w:t>
      </w:r>
      <w:r>
        <w:rPr>
          <w:sz w:val="24"/>
        </w:rPr>
        <w:t>。</w:t>
      </w:r>
    </w:p>
    <w:p>
      <w:pPr>
        <w:keepNext w:val="0"/>
        <w:keepLines w:val="0"/>
        <w:pageBreakBefore w:val="0"/>
        <w:kinsoku/>
        <w:wordWrap/>
        <w:overflowPunct/>
        <w:topLinePunct w:val="0"/>
        <w:autoSpaceDE w:val="0"/>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以上资料均应逐页加盖单位公章并装订成册</w:t>
      </w:r>
      <w:r>
        <w:rPr>
          <w:rFonts w:hint="eastAsia" w:ascii="宋体" w:hAnsi="宋体"/>
          <w:b/>
          <w:sz w:val="24"/>
          <w:lang w:eastAsia="zh-CN"/>
        </w:rPr>
        <w:t>，</w:t>
      </w:r>
      <w:r>
        <w:rPr>
          <w:rFonts w:hint="eastAsia" w:ascii="宋体" w:hAnsi="宋体"/>
          <w:b/>
          <w:sz w:val="24"/>
        </w:rPr>
        <w:t>不得活页</w:t>
      </w:r>
      <w:r>
        <w:rPr>
          <w:rFonts w:hint="eastAsia" w:ascii="宋体" w:hAnsi="宋体"/>
          <w:b/>
          <w:sz w:val="24"/>
          <w:lang w:eastAsia="zh-CN"/>
        </w:rPr>
        <w:t>。</w:t>
      </w:r>
      <w:r>
        <w:rPr>
          <w:rFonts w:hint="eastAsia" w:ascii="宋体" w:hAnsi="宋体"/>
          <w:b/>
          <w:sz w:val="24"/>
          <w:lang w:val="en-US" w:eastAsia="zh-CN"/>
        </w:rPr>
        <w:t>询价文件一式两份（其中正本一份，副本一份），</w:t>
      </w:r>
      <w:r>
        <w:rPr>
          <w:rFonts w:hint="eastAsia" w:ascii="宋体" w:hAnsi="宋体"/>
          <w:b/>
          <w:sz w:val="24"/>
        </w:rPr>
        <w:t>并标明正副本（正本与副本内容不一致的，以正本为准）。</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sz w:val="24"/>
        </w:rPr>
      </w:pPr>
      <w:r>
        <w:rPr>
          <w:rFonts w:hint="eastAsia"/>
          <w:b/>
          <w:sz w:val="24"/>
          <w:lang w:val="en-US" w:eastAsia="zh-CN"/>
        </w:rPr>
        <w:t>八</w:t>
      </w:r>
      <w:r>
        <w:rPr>
          <w:b/>
          <w:sz w:val="24"/>
        </w:rPr>
        <w:t>、公告媒介、</w:t>
      </w:r>
      <w:r>
        <w:rPr>
          <w:rFonts w:hint="eastAsia"/>
          <w:b/>
          <w:sz w:val="24"/>
        </w:rPr>
        <w:t>询价</w:t>
      </w:r>
      <w:r>
        <w:rPr>
          <w:b/>
          <w:sz w:val="24"/>
        </w:rPr>
        <w:t>文件获取时间及方式：</w:t>
      </w:r>
      <w:r>
        <w:rPr>
          <w:sz w:val="24"/>
        </w:rPr>
        <w:t>有意向的报价人请于报价文件的递交截止时间前，自行在赣州交通控股集团有限公司官方网站（http://www.gzjtkgjt.com/）或江西省招标投标网（http://www.jxtb.org.cn/）查阅</w:t>
      </w:r>
      <w:r>
        <w:rPr>
          <w:rFonts w:hint="eastAsia"/>
          <w:sz w:val="24"/>
        </w:rPr>
        <w:t>询价</w:t>
      </w:r>
      <w:r>
        <w:rPr>
          <w:sz w:val="24"/>
        </w:rPr>
        <w:t>公告，在赣州交通控股集团有限公司官方网站（http://www.gzjtkgjt.com/）下载</w:t>
      </w:r>
      <w:r>
        <w:rPr>
          <w:rFonts w:hint="eastAsia"/>
          <w:sz w:val="24"/>
        </w:rPr>
        <w:t>询价</w:t>
      </w:r>
      <w:r>
        <w:rPr>
          <w:sz w:val="24"/>
        </w:rPr>
        <w:t>文件</w:t>
      </w:r>
      <w:r>
        <w:rPr>
          <w:rFonts w:hint="eastAsia"/>
          <w:sz w:val="24"/>
          <w:lang w:val="en-US" w:eastAsia="zh-CN"/>
        </w:rPr>
        <w:t>及图纸</w:t>
      </w:r>
      <w:r>
        <w:rPr>
          <w:sz w:val="24"/>
        </w:rPr>
        <w:t>。</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rFonts w:hint="eastAsia"/>
          <w:b/>
          <w:sz w:val="24"/>
          <w:lang w:val="en-US" w:eastAsia="zh-CN"/>
        </w:rPr>
        <w:t>九</w:t>
      </w:r>
      <w:r>
        <w:rPr>
          <w:b/>
          <w:sz w:val="24"/>
        </w:rPr>
        <w:t>、报价文件的密封和标识</w:t>
      </w:r>
    </w:p>
    <w:p>
      <w:pPr>
        <w:keepNext w:val="0"/>
        <w:keepLines w:val="0"/>
        <w:pageBreakBefore w:val="0"/>
        <w:kinsoku/>
        <w:wordWrap/>
        <w:overflowPunct/>
        <w:topLinePunct w:val="0"/>
        <w:autoSpaceDN/>
        <w:bidi w:val="0"/>
        <w:adjustRightInd/>
        <w:snapToGrid/>
        <w:spacing w:line="400" w:lineRule="exact"/>
        <w:ind w:firstLine="480" w:firstLineChars="200"/>
        <w:textAlignment w:val="auto"/>
        <w:outlineLvl w:val="1"/>
        <w:rPr>
          <w:rFonts w:hint="eastAsia"/>
          <w:sz w:val="24"/>
        </w:rPr>
      </w:pPr>
      <w:r>
        <w:rPr>
          <w:sz w:val="24"/>
        </w:rPr>
        <w:t>报价文件应密封包装。封套的封口处加盖报价人单位章或由报价人的法定代表人或其委托代理人签字。</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rFonts w:hint="eastAsia"/>
          <w:b/>
          <w:sz w:val="24"/>
          <w:lang w:val="en-US" w:eastAsia="zh-CN"/>
        </w:rPr>
        <w:t>十</w:t>
      </w:r>
      <w:r>
        <w:rPr>
          <w:b/>
          <w:sz w:val="24"/>
        </w:rPr>
        <w:t>、报价文件的递交及相关事宜：</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报价文件的递交截止时间：</w:t>
      </w:r>
      <w:r>
        <w:rPr>
          <w:sz w:val="24"/>
          <w:u w:val="single"/>
        </w:rPr>
        <w:t>202</w:t>
      </w:r>
      <w:r>
        <w:rPr>
          <w:rFonts w:hint="eastAsia"/>
          <w:sz w:val="24"/>
          <w:u w:val="single"/>
          <w:lang w:val="en-US" w:eastAsia="zh-CN"/>
        </w:rPr>
        <w:t>3</w:t>
      </w:r>
      <w:r>
        <w:rPr>
          <w:sz w:val="24"/>
          <w:u w:val="single"/>
        </w:rPr>
        <w:t>年</w:t>
      </w:r>
      <w:r>
        <w:rPr>
          <w:rFonts w:hint="eastAsia"/>
          <w:sz w:val="24"/>
          <w:u w:val="single"/>
          <w:lang w:val="en-US" w:eastAsia="zh-CN"/>
        </w:rPr>
        <w:t xml:space="preserve"> 12 </w:t>
      </w:r>
      <w:r>
        <w:rPr>
          <w:sz w:val="24"/>
          <w:u w:val="single"/>
        </w:rPr>
        <w:t>月</w:t>
      </w:r>
      <w:r>
        <w:rPr>
          <w:rFonts w:hint="eastAsia"/>
          <w:sz w:val="24"/>
          <w:u w:val="single"/>
          <w:lang w:val="en-US" w:eastAsia="zh-CN"/>
        </w:rPr>
        <w:t>4</w:t>
      </w:r>
      <w:r>
        <w:rPr>
          <w:sz w:val="24"/>
          <w:u w:val="single"/>
        </w:rPr>
        <w:t>日</w:t>
      </w:r>
      <w:r>
        <w:rPr>
          <w:rFonts w:hint="eastAsia"/>
          <w:sz w:val="24"/>
          <w:u w:val="single"/>
          <w:lang w:val="en-US" w:eastAsia="zh-CN"/>
        </w:rPr>
        <w:t>10</w:t>
      </w:r>
      <w:r>
        <w:rPr>
          <w:sz w:val="24"/>
          <w:u w:val="single"/>
        </w:rPr>
        <w:t>：</w:t>
      </w:r>
      <w:r>
        <w:rPr>
          <w:rFonts w:hint="eastAsia"/>
          <w:sz w:val="24"/>
          <w:u w:val="single"/>
          <w:lang w:val="en-US" w:eastAsia="zh-CN"/>
        </w:rPr>
        <w:t>30</w:t>
      </w:r>
      <w:r>
        <w:rPr>
          <w:sz w:val="24"/>
        </w:rPr>
        <w:t>，递交地址：</w:t>
      </w:r>
      <w:r>
        <w:rPr>
          <w:rFonts w:hint="eastAsia"/>
          <w:sz w:val="24"/>
          <w:lang w:val="en-US"/>
        </w:rPr>
        <w:t>赣州市赣县区南塘</w:t>
      </w:r>
      <w:r>
        <w:rPr>
          <w:rFonts w:hint="eastAsia"/>
          <w:sz w:val="24"/>
          <w:lang w:val="en-US" w:eastAsia="zh-CN"/>
        </w:rPr>
        <w:t>高速</w:t>
      </w:r>
      <w:r>
        <w:rPr>
          <w:rFonts w:hint="eastAsia"/>
          <w:sz w:val="24"/>
          <w:lang w:val="en-US"/>
        </w:rPr>
        <w:t>收费站旁江西联兴公路工程有限公司</w:t>
      </w:r>
      <w:r>
        <w:rPr>
          <w:rFonts w:hint="eastAsia"/>
          <w:sz w:val="24"/>
          <w:lang w:val="en-US" w:eastAsia="zh-CN"/>
        </w:rPr>
        <w:t>公司机关三</w:t>
      </w:r>
      <w:r>
        <w:rPr>
          <w:rFonts w:hint="eastAsia"/>
          <w:sz w:val="24"/>
          <w:lang w:val="en-US"/>
        </w:rPr>
        <w:t>楼会议室</w:t>
      </w:r>
      <w:r>
        <w:rPr>
          <w:rFonts w:hint="eastAsia"/>
          <w:sz w:val="24"/>
        </w:rPr>
        <w:t>。询价</w:t>
      </w:r>
      <w:r>
        <w:rPr>
          <w:sz w:val="24"/>
        </w:rPr>
        <w:t>人将拒绝接受在递交截止时间后送达的报价函。</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一</w:t>
      </w:r>
      <w:r>
        <w:rPr>
          <w:b/>
          <w:sz w:val="24"/>
        </w:rPr>
        <w:t>、报价文件的开启程序</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1、公布在截止时间前递交报价文件的报价人数量；</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2、报价人代表现场检查报价文件密封情况；</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3、开启报价文件，公布报价人名称、报价等。</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二</w:t>
      </w:r>
      <w:r>
        <w:rPr>
          <w:b/>
          <w:sz w:val="24"/>
        </w:rPr>
        <w:t>、公示</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询价结束后3日内，在江西省招标投标网（http://www.jxtb.org.cn）、赣州交通控股集团有限公司网站（http://www.gzjtkgjt.com）上对候选人进行公示。</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三</w:t>
      </w:r>
      <w:r>
        <w:rPr>
          <w:b/>
          <w:sz w:val="24"/>
        </w:rPr>
        <w:t>、联系方式</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询价方名称：江西联兴公路工程有限公司</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询价方地址：赣州市赣县区南塘收费站出口左侧（</w:t>
      </w:r>
      <w:r>
        <w:rPr>
          <w:rFonts w:hint="eastAsia"/>
          <w:sz w:val="24"/>
          <w:lang w:val="en-US"/>
        </w:rPr>
        <w:t>江西联兴公路工程有限公司</w:t>
      </w:r>
      <w:r>
        <w:rPr>
          <w:rFonts w:hint="eastAsia"/>
          <w:sz w:val="24"/>
          <w:lang w:val="en-US" w:eastAsia="zh-CN"/>
        </w:rPr>
        <w:t>公司</w:t>
      </w:r>
      <w:r>
        <w:rPr>
          <w:rFonts w:hint="eastAsia" w:ascii="宋体" w:hAnsi="宋体" w:eastAsia="宋体" w:cs="宋体"/>
          <w:sz w:val="24"/>
          <w:szCs w:val="24"/>
          <w:lang w:val="en-US" w:eastAsia="zh-CN"/>
        </w:rPr>
        <w:t>）</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rPr>
        <w:t>联系人：</w:t>
      </w:r>
      <w:r>
        <w:rPr>
          <w:rFonts w:hint="eastAsia" w:ascii="宋体" w:hAnsi="宋体" w:eastAsia="宋体" w:cs="宋体"/>
          <w:sz w:val="24"/>
          <w:szCs w:val="24"/>
          <w:lang w:val="en-US" w:eastAsia="zh-CN"/>
        </w:rPr>
        <w:t>赖先生</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rPr>
        <w:t>电  话：</w:t>
      </w:r>
      <w:r>
        <w:rPr>
          <w:rFonts w:hint="eastAsia" w:ascii="宋体" w:hAnsi="宋体" w:eastAsia="宋体" w:cs="宋体"/>
          <w:sz w:val="24"/>
          <w:szCs w:val="24"/>
          <w:lang w:val="en-US" w:eastAsia="zh-CN"/>
        </w:rPr>
        <w:t>0797-4448255</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四</w:t>
      </w:r>
      <w:r>
        <w:rPr>
          <w:b/>
          <w:sz w:val="24"/>
        </w:rPr>
        <w:t>、监督部门及联系方式</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监督部门：江西联兴公路工程有限公司党群部</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地    址：赣州市赣县区南塘收费站出口左侧（江西联兴公路工程有限公司）</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电    话：0797-4430320</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邮政编码：341000</w:t>
      </w:r>
    </w:p>
    <w:p>
      <w:pPr>
        <w:keepNext w:val="0"/>
        <w:keepLines w:val="0"/>
        <w:pageBreakBefore w:val="0"/>
        <w:kinsoku/>
        <w:wordWrap/>
        <w:overflowPunct/>
        <w:topLinePunct w:val="0"/>
        <w:autoSpaceDN/>
        <w:bidi w:val="0"/>
        <w:adjustRightInd/>
        <w:snapToGrid/>
        <w:spacing w:line="400" w:lineRule="exact"/>
        <w:textAlignment w:val="auto"/>
        <w:rPr>
          <w:sz w:val="24"/>
        </w:rPr>
      </w:pPr>
    </w:p>
    <w:p>
      <w:pPr>
        <w:keepNext w:val="0"/>
        <w:keepLines w:val="0"/>
        <w:pageBreakBefore w:val="0"/>
        <w:kinsoku/>
        <w:wordWrap/>
        <w:overflowPunct/>
        <w:topLinePunct w:val="0"/>
        <w:autoSpaceDN/>
        <w:bidi w:val="0"/>
        <w:adjustRightInd/>
        <w:snapToGrid/>
        <w:spacing w:line="400" w:lineRule="exact"/>
        <w:ind w:firstLine="480" w:firstLineChars="200"/>
        <w:jc w:val="right"/>
        <w:textAlignment w:val="auto"/>
        <w:rPr>
          <w:rFonts w:hint="eastAsia"/>
          <w:sz w:val="24"/>
          <w:lang w:val="en-US" w:eastAsia="zh-CN"/>
        </w:rPr>
      </w:pPr>
    </w:p>
    <w:p>
      <w:pPr>
        <w:keepNext w:val="0"/>
        <w:keepLines w:val="0"/>
        <w:pageBreakBefore w:val="0"/>
        <w:kinsoku/>
        <w:wordWrap/>
        <w:overflowPunct/>
        <w:topLinePunct w:val="0"/>
        <w:autoSpaceDN/>
        <w:bidi w:val="0"/>
        <w:adjustRightInd/>
        <w:snapToGrid/>
        <w:spacing w:line="400" w:lineRule="exact"/>
        <w:ind w:firstLine="480" w:firstLineChars="200"/>
        <w:jc w:val="right"/>
        <w:textAlignment w:val="auto"/>
        <w:rPr>
          <w:rFonts w:hint="eastAsia"/>
          <w:sz w:val="24"/>
          <w:lang w:val="en-US" w:eastAsia="zh-CN"/>
        </w:rPr>
      </w:pPr>
      <w:r>
        <w:rPr>
          <w:rFonts w:hint="eastAsia"/>
          <w:sz w:val="24"/>
          <w:lang w:val="en-US" w:eastAsia="zh-CN"/>
        </w:rPr>
        <w:t>江西联兴公路工程有限公司</w:t>
      </w:r>
    </w:p>
    <w:p>
      <w:pPr>
        <w:keepNext w:val="0"/>
        <w:keepLines w:val="0"/>
        <w:pageBreakBefore w:val="0"/>
        <w:kinsoku/>
        <w:wordWrap/>
        <w:overflowPunct/>
        <w:topLinePunct w:val="0"/>
        <w:autoSpaceDN/>
        <w:bidi w:val="0"/>
        <w:adjustRightInd/>
        <w:snapToGrid/>
        <w:spacing w:line="400" w:lineRule="exact"/>
        <w:ind w:firstLine="480" w:firstLineChars="200"/>
        <w:jc w:val="right"/>
        <w:textAlignment w:val="auto"/>
        <w:rPr>
          <w:rFonts w:hint="eastAsia"/>
          <w:sz w:val="24"/>
          <w:lang w:val="en-US" w:eastAsia="zh-CN"/>
        </w:rPr>
      </w:pPr>
      <w:r>
        <w:rPr>
          <w:rFonts w:hint="eastAsia"/>
          <w:sz w:val="24"/>
          <w:lang w:val="en-US" w:eastAsia="zh-CN"/>
        </w:rPr>
        <w:t>2023年 11月 16日</w:t>
      </w:r>
    </w:p>
    <w:p>
      <w:pPr>
        <w:spacing w:line="420" w:lineRule="exact"/>
        <w:jc w:val="both"/>
        <w:rPr>
          <w:rFonts w:hint="eastAsia"/>
          <w:b/>
          <w:color w:val="auto"/>
          <w:sz w:val="36"/>
          <w:szCs w:val="36"/>
        </w:rPr>
      </w:pPr>
    </w:p>
    <w:p>
      <w:pPr>
        <w:spacing w:line="420" w:lineRule="exact"/>
        <w:jc w:val="both"/>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bookmarkStart w:id="2" w:name="_GoBack"/>
      <w:bookmarkEnd w:id="2"/>
    </w:p>
    <w:p>
      <w:pPr>
        <w:spacing w:line="420" w:lineRule="exact"/>
        <w:jc w:val="center"/>
        <w:rPr>
          <w:rFonts w:hint="eastAsia"/>
          <w:b/>
          <w:color w:val="auto"/>
          <w:sz w:val="36"/>
          <w:szCs w:val="36"/>
        </w:rPr>
      </w:pPr>
    </w:p>
    <w:p>
      <w:pPr>
        <w:pStyle w:val="2"/>
        <w:rPr>
          <w:rFonts w:hint="eastAsia"/>
          <w:b/>
          <w:color w:val="auto"/>
          <w:sz w:val="36"/>
          <w:szCs w:val="36"/>
        </w:rPr>
      </w:pPr>
    </w:p>
    <w:p>
      <w:pPr>
        <w:rPr>
          <w:rFonts w:hint="eastAsia"/>
          <w:b/>
          <w:color w:val="auto"/>
          <w:sz w:val="36"/>
          <w:szCs w:val="36"/>
        </w:rPr>
      </w:pPr>
    </w:p>
    <w:p>
      <w:pPr>
        <w:pStyle w:val="2"/>
        <w:rPr>
          <w:rFonts w:hint="eastAsia"/>
          <w:b/>
          <w:color w:val="auto"/>
          <w:sz w:val="36"/>
          <w:szCs w:val="36"/>
        </w:rPr>
      </w:pPr>
    </w:p>
    <w:p>
      <w:pPr>
        <w:rPr>
          <w:rFonts w:hint="eastAsia"/>
          <w:b/>
          <w:color w:val="auto"/>
          <w:sz w:val="36"/>
          <w:szCs w:val="36"/>
        </w:rPr>
      </w:pPr>
    </w:p>
    <w:p>
      <w:pPr>
        <w:pStyle w:val="2"/>
        <w:rPr>
          <w:rFonts w:hint="eastAsia"/>
        </w:rPr>
      </w:pPr>
    </w:p>
    <w:p>
      <w:pPr>
        <w:pStyle w:val="2"/>
        <w:rPr>
          <w:rFonts w:hint="eastAsia"/>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p>
    <w:p>
      <w:pPr>
        <w:spacing w:line="420" w:lineRule="exact"/>
        <w:jc w:val="both"/>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b/>
          <w:color w:val="auto"/>
          <w:sz w:val="36"/>
          <w:szCs w:val="36"/>
        </w:rPr>
      </w:pPr>
      <w:r>
        <w:rPr>
          <w:rFonts w:hint="eastAsia"/>
          <w:b/>
          <w:color w:val="auto"/>
          <w:sz w:val="36"/>
          <w:szCs w:val="36"/>
        </w:rPr>
        <w:t>第二章</w:t>
      </w:r>
    </w:p>
    <w:p>
      <w:pPr>
        <w:spacing w:line="420" w:lineRule="exact"/>
        <w:jc w:val="center"/>
        <w:rPr>
          <w:b/>
          <w:color w:val="auto"/>
          <w:sz w:val="36"/>
          <w:szCs w:val="36"/>
        </w:rPr>
      </w:pPr>
      <w:r>
        <w:rPr>
          <w:rFonts w:hint="eastAsia"/>
          <w:b/>
          <w:color w:val="auto"/>
          <w:sz w:val="36"/>
          <w:szCs w:val="36"/>
        </w:rPr>
        <w:t>评审办法</w:t>
      </w:r>
    </w:p>
    <w:p>
      <w:pPr>
        <w:spacing w:line="420" w:lineRule="exact"/>
        <w:ind w:firstLine="482" w:firstLineChars="200"/>
        <w:rPr>
          <w:rFonts w:ascii="宋体" w:hAnsi="宋体"/>
          <w:b/>
          <w:color w:val="auto"/>
          <w:sz w:val="24"/>
          <w:szCs w:val="24"/>
        </w:rPr>
      </w:pPr>
      <w:r>
        <w:rPr>
          <w:rFonts w:hint="eastAsia" w:ascii="宋体" w:hAnsi="宋体"/>
          <w:b/>
          <w:color w:val="auto"/>
          <w:sz w:val="24"/>
        </w:rPr>
        <w:t>一、评审方法</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本次询价采用经评审的</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次报价最低价法</w:t>
      </w:r>
      <w:r>
        <w:rPr>
          <w:rFonts w:hint="eastAsia" w:ascii="宋体" w:hAnsi="宋体" w:eastAsia="宋体" w:cs="宋体"/>
          <w:color w:val="auto"/>
          <w:sz w:val="24"/>
          <w:szCs w:val="24"/>
          <w:highlight w:val="none"/>
          <w:lang w:eastAsia="zh-CN"/>
        </w:rPr>
        <w:t>（</w:t>
      </w:r>
      <w:r>
        <w:rPr>
          <w:rFonts w:hint="eastAsia" w:ascii="宋体" w:hAnsi="宋体" w:eastAsia="宋体" w:cs="宋体"/>
          <w:b/>
          <w:bCs/>
          <w:sz w:val="20"/>
          <w:szCs w:val="20"/>
          <w:lang w:eastAsia="zh-CN"/>
        </w:rPr>
        <w:t>报价按除税价进行计算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询价人根据询价项目的需求组成询价小组</w:t>
      </w:r>
      <w:r>
        <w:rPr>
          <w:rFonts w:hint="eastAsia" w:ascii="宋体" w:hAnsi="宋体" w:eastAsia="宋体" w:cs="宋体"/>
          <w:color w:val="auto"/>
          <w:sz w:val="24"/>
          <w:szCs w:val="24"/>
          <w:highlight w:val="none"/>
        </w:rPr>
        <w:t>（由采购人相关部门代表组成，成员不少于3人）</w:t>
      </w:r>
      <w:r>
        <w:rPr>
          <w:rFonts w:hint="eastAsia" w:ascii="宋体" w:hAnsi="宋体" w:eastAsia="宋体" w:cs="宋体"/>
          <w:color w:val="auto"/>
          <w:sz w:val="24"/>
          <w:szCs w:val="24"/>
          <w:highlight w:val="none"/>
          <w:lang w:val="en-US" w:eastAsia="zh-CN"/>
        </w:rPr>
        <w:t>，对报价文件进行评审。</w:t>
      </w:r>
    </w:p>
    <w:p>
      <w:pPr>
        <w:spacing w:line="420" w:lineRule="exact"/>
        <w:ind w:firstLine="482" w:firstLineChars="200"/>
        <w:rPr>
          <w:rFonts w:ascii="宋体" w:hAnsi="宋体"/>
          <w:b/>
          <w:color w:val="auto"/>
          <w:sz w:val="24"/>
        </w:rPr>
      </w:pPr>
      <w:r>
        <w:rPr>
          <w:rFonts w:hint="eastAsia" w:ascii="宋体" w:hAnsi="宋体"/>
          <w:b/>
          <w:color w:val="auto"/>
          <w:sz w:val="24"/>
        </w:rPr>
        <w:t>二、形式、响应及资格评审标准</w:t>
      </w:r>
    </w:p>
    <w:p>
      <w:pPr>
        <w:spacing w:line="420" w:lineRule="exact"/>
        <w:ind w:firstLine="480" w:firstLineChars="200"/>
        <w:rPr>
          <w:rFonts w:hint="eastAsia" w:ascii="宋体" w:hAnsi="宋体"/>
          <w:color w:val="auto"/>
          <w:sz w:val="24"/>
        </w:rPr>
      </w:pPr>
      <w:r>
        <w:rPr>
          <w:rFonts w:hint="eastAsia" w:ascii="宋体" w:hAnsi="宋体" w:eastAsia="宋体" w:cs="宋体"/>
          <w:color w:val="auto"/>
          <w:sz w:val="24"/>
          <w:szCs w:val="24"/>
          <w:highlight w:val="none"/>
        </w:rPr>
        <w:t>1、按询价文件时限、密封要求递交了</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保证金；</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、报价文件按询价文件规定的格式、内容填写，字迹清晰可辨；</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、报价文件上法定代表人、单位负责人或其委托代理人的签字、单位章盖章齐全，符合询价文件规定；</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、报价文件对询价文件的实质性要求和条件作出响应；</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、权利义务符合询价文件规定；</w:t>
      </w:r>
    </w:p>
    <w:p>
      <w:pPr>
        <w:spacing w:line="420" w:lineRule="exact"/>
        <w:ind w:firstLine="480" w:firstLineChars="200"/>
        <w:rPr>
          <w:sz w:val="24"/>
        </w:rPr>
      </w:pP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sz w:val="24"/>
          <w:lang w:val="en-US" w:eastAsia="zh-CN"/>
        </w:rPr>
        <w:t>具备有效的</w:t>
      </w:r>
      <w:r>
        <w:rPr>
          <w:sz w:val="24"/>
        </w:rPr>
        <w:t>营业执照</w:t>
      </w:r>
      <w:r>
        <w:rPr>
          <w:rFonts w:hint="eastAsia"/>
          <w:sz w:val="24"/>
          <w:lang w:val="en-US" w:eastAsia="zh-CN"/>
        </w:rPr>
        <w:t>及</w:t>
      </w:r>
      <w:r>
        <w:rPr>
          <w:sz w:val="24"/>
        </w:rPr>
        <w:t>安全生产许可证</w:t>
      </w:r>
      <w:r>
        <w:rPr>
          <w:rFonts w:hint="eastAsia"/>
          <w:sz w:val="24"/>
          <w:lang w:eastAsia="zh-CN"/>
        </w:rPr>
        <w:t>，</w:t>
      </w:r>
      <w:r>
        <w:rPr>
          <w:rFonts w:hint="eastAsia"/>
          <w:sz w:val="24"/>
        </w:rPr>
        <w:t>经营范围等</w:t>
      </w:r>
      <w:r>
        <w:rPr>
          <w:sz w:val="24"/>
        </w:rPr>
        <w:t>等</w:t>
      </w:r>
      <w:r>
        <w:rPr>
          <w:rFonts w:hint="eastAsia"/>
          <w:sz w:val="24"/>
          <w:lang w:val="en-US" w:eastAsia="zh-CN"/>
        </w:rPr>
        <w:t>资质</w:t>
      </w:r>
      <w:r>
        <w:rPr>
          <w:sz w:val="24"/>
        </w:rPr>
        <w:t>条件符合</w:t>
      </w:r>
      <w:r>
        <w:rPr>
          <w:rFonts w:hint="eastAsia"/>
          <w:sz w:val="24"/>
          <w:lang w:val="en-US" w:eastAsia="zh-CN"/>
        </w:rPr>
        <w:t>询</w:t>
      </w:r>
      <w:r>
        <w:rPr>
          <w:sz w:val="24"/>
        </w:rPr>
        <w:t>价文件规定；</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w:t>
      </w:r>
      <w:r>
        <w:rPr>
          <w:rFonts w:hint="eastAsia" w:ascii="宋体" w:hAnsi="宋体"/>
          <w:color w:val="auto"/>
          <w:sz w:val="24"/>
          <w:lang w:val="en-US" w:eastAsia="zh-CN"/>
        </w:rPr>
        <w:t>业绩</w:t>
      </w:r>
      <w:r>
        <w:rPr>
          <w:rFonts w:hint="eastAsia" w:ascii="宋体" w:hAnsi="宋体"/>
          <w:color w:val="auto"/>
          <w:sz w:val="24"/>
        </w:rPr>
        <w:t>符合</w:t>
      </w:r>
      <w:r>
        <w:rPr>
          <w:rFonts w:hint="eastAsia" w:ascii="宋体" w:hAnsi="宋体"/>
          <w:color w:val="auto"/>
          <w:sz w:val="24"/>
          <w:lang w:val="en-US" w:eastAsia="zh-CN"/>
        </w:rPr>
        <w:t>询</w:t>
      </w:r>
      <w:r>
        <w:rPr>
          <w:rFonts w:hint="eastAsia" w:ascii="宋体" w:hAnsi="宋体"/>
          <w:color w:val="auto"/>
          <w:sz w:val="24"/>
        </w:rPr>
        <w:t>价文件规定；</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、信誉符合</w:t>
      </w:r>
      <w:r>
        <w:rPr>
          <w:rFonts w:hint="eastAsia" w:ascii="宋体" w:hAnsi="宋体"/>
          <w:color w:val="auto"/>
          <w:sz w:val="24"/>
          <w:lang w:val="en-US" w:eastAsia="zh-CN"/>
        </w:rPr>
        <w:t>询</w:t>
      </w:r>
      <w:r>
        <w:rPr>
          <w:rFonts w:hint="eastAsia" w:ascii="宋体" w:hAnsi="宋体"/>
          <w:color w:val="auto"/>
          <w:sz w:val="24"/>
        </w:rPr>
        <w:t>价文件规定。</w:t>
      </w:r>
    </w:p>
    <w:p>
      <w:pPr>
        <w:spacing w:line="420" w:lineRule="exact"/>
        <w:ind w:firstLine="482" w:firstLineChars="200"/>
        <w:rPr>
          <w:rFonts w:ascii="宋体" w:hAnsi="宋体"/>
          <w:b/>
          <w:color w:val="auto"/>
          <w:sz w:val="24"/>
        </w:rPr>
      </w:pPr>
      <w:r>
        <w:rPr>
          <w:rFonts w:hint="eastAsia" w:ascii="宋体" w:hAnsi="宋体"/>
          <w:b/>
          <w:color w:val="auto"/>
          <w:sz w:val="24"/>
        </w:rPr>
        <w:t>三、评审程序</w:t>
      </w:r>
    </w:p>
    <w:p>
      <w:pPr>
        <w:spacing w:line="420" w:lineRule="exact"/>
        <w:ind w:firstLine="480" w:firstLineChars="200"/>
        <w:rPr>
          <w:rFonts w:hint="eastAsia" w:ascii="宋体" w:hAnsi="宋体"/>
          <w:sz w:val="24"/>
          <w:lang w:eastAsia="zh-CN"/>
        </w:rPr>
      </w:pPr>
      <w:r>
        <w:rPr>
          <w:rFonts w:hint="eastAsia" w:ascii="宋体" w:hAnsi="宋体" w:eastAsia="宋体" w:cs="宋体"/>
          <w:color w:val="auto"/>
          <w:sz w:val="24"/>
          <w:szCs w:val="24"/>
          <w:highlight w:val="none"/>
          <w:lang w:eastAsia="zh-CN"/>
        </w:rPr>
        <w:t>本次询价采用经评审的一次报价最低价法。</w:t>
      </w:r>
    </w:p>
    <w:p>
      <w:pPr>
        <w:spacing w:line="42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询价小组对报价文件的有效性、完整性和响应程度进行初步评审，未做出实质性响应的不得进入报价评审程序。递交报价文件或对询价文件做出实质性响应的单位少于3家时，应终止询价，重新组织询价。</w:t>
      </w:r>
    </w:p>
    <w:p>
      <w:pPr>
        <w:spacing w:line="42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询价方现场当众开启报价文件，询价小组依据本章第二条形式、响应及资格评审标准对报价文件进行形式、响应及资格评审。有一项不符合评审标准的，将不通过评审。通过评审的报价文件，</w:t>
      </w:r>
      <w:r>
        <w:rPr>
          <w:rFonts w:hint="eastAsia" w:ascii="宋体" w:hAnsi="宋体"/>
          <w:sz w:val="24"/>
          <w:lang w:eastAsia="zh-CN"/>
        </w:rPr>
        <w:t>询价</w:t>
      </w:r>
      <w:r>
        <w:rPr>
          <w:rFonts w:hint="eastAsia" w:ascii="宋体" w:hAnsi="宋体"/>
          <w:sz w:val="24"/>
        </w:rPr>
        <w:t>小组按一轮报价</w:t>
      </w:r>
      <w:r>
        <w:rPr>
          <w:rFonts w:hint="eastAsia" w:ascii="宋体" w:hAnsi="宋体"/>
          <w:sz w:val="24"/>
          <w:lang w:eastAsia="zh-CN"/>
        </w:rPr>
        <w:t>（</w:t>
      </w:r>
      <w:r>
        <w:rPr>
          <w:rFonts w:hint="eastAsia" w:ascii="宋体" w:hAnsi="宋体"/>
          <w:sz w:val="24"/>
          <w:lang w:val="en-US" w:eastAsia="zh-CN"/>
        </w:rPr>
        <w:t>不含税</w:t>
      </w:r>
      <w:r>
        <w:rPr>
          <w:rFonts w:hint="eastAsia" w:ascii="宋体" w:hAnsi="宋体"/>
          <w:sz w:val="24"/>
          <w:lang w:eastAsia="zh-CN"/>
        </w:rPr>
        <w:t>）</w:t>
      </w:r>
      <w:r>
        <w:rPr>
          <w:rFonts w:hint="eastAsia" w:ascii="宋体" w:hAnsi="宋体"/>
          <w:sz w:val="24"/>
        </w:rPr>
        <w:t>由低到高的顺序推荐候选人。</w:t>
      </w:r>
    </w:p>
    <w:p>
      <w:pPr>
        <w:spacing w:line="420" w:lineRule="exact"/>
        <w:ind w:firstLine="480" w:firstLineChars="200"/>
        <w:rPr>
          <w:rFonts w:hint="eastAsia" w:ascii="宋体" w:hAnsi="宋体"/>
          <w:sz w:val="24"/>
        </w:rPr>
      </w:pPr>
      <w:r>
        <w:rPr>
          <w:rFonts w:hint="eastAsia" w:ascii="宋体" w:hAnsi="宋体"/>
          <w:sz w:val="24"/>
        </w:rPr>
        <w:t>如有2个及以上单位的报价一致且均为最低价时，</w:t>
      </w:r>
      <w:r>
        <w:rPr>
          <w:rFonts w:hint="eastAsia" w:ascii="宋体" w:hAnsi="宋体"/>
          <w:sz w:val="24"/>
          <w:lang w:eastAsia="zh-CN"/>
        </w:rPr>
        <w:t>询价</w:t>
      </w:r>
      <w:r>
        <w:rPr>
          <w:rFonts w:hint="eastAsia" w:ascii="宋体" w:hAnsi="宋体"/>
          <w:sz w:val="24"/>
          <w:lang w:val="en-US" w:eastAsia="zh-CN"/>
        </w:rPr>
        <w:t>(谈判)</w:t>
      </w:r>
      <w:r>
        <w:rPr>
          <w:rFonts w:hint="eastAsia" w:ascii="宋体" w:hAnsi="宋体"/>
          <w:sz w:val="24"/>
        </w:rPr>
        <w:t>小组将采用逐个谈判的方式确定第一候选人。逐个谈判后仍有2个及以上单位的报价一致且均为最低价时，将采用现场抽签的方式确定第一候选人。</w:t>
      </w:r>
    </w:p>
    <w:p>
      <w:pPr>
        <w:spacing w:line="420" w:lineRule="exact"/>
        <w:ind w:firstLine="480" w:firstLineChars="20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三</w:t>
      </w:r>
      <w:r>
        <w:rPr>
          <w:rFonts w:hint="eastAsia" w:ascii="宋体" w:hAnsi="宋体"/>
          <w:color w:val="auto"/>
          <w:sz w:val="24"/>
        </w:rPr>
        <w:t>）评审结果</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询价小组</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报价由低到高</w:t>
      </w:r>
      <w:r>
        <w:rPr>
          <w:rFonts w:hint="eastAsia" w:ascii="宋体" w:hAnsi="宋体" w:eastAsia="宋体" w:cs="宋体"/>
          <w:color w:val="auto"/>
          <w:sz w:val="24"/>
          <w:szCs w:val="24"/>
          <w:highlight w:val="none"/>
        </w:rPr>
        <w:t>的顺序推荐候选人 3 名。</w:t>
      </w:r>
    </w:p>
    <w:p>
      <w:pPr>
        <w:spacing w:line="420" w:lineRule="exact"/>
        <w:jc w:val="center"/>
        <w:rPr>
          <w:rFonts w:ascii="Times New Roman" w:hAnsi="Times New Roman"/>
          <w:b/>
          <w:color w:val="auto"/>
          <w:sz w:val="36"/>
          <w:szCs w:val="36"/>
        </w:rPr>
      </w:pPr>
      <w:r>
        <w:rPr>
          <w:rFonts w:hint="eastAsia" w:ascii="宋体" w:hAnsi="宋体"/>
          <w:bCs/>
          <w:color w:val="auto"/>
          <w:sz w:val="24"/>
        </w:rPr>
        <w:br w:type="page"/>
      </w:r>
      <w:r>
        <w:rPr>
          <w:rFonts w:hint="eastAsia"/>
          <w:b/>
          <w:color w:val="auto"/>
          <w:sz w:val="36"/>
          <w:szCs w:val="36"/>
        </w:rPr>
        <w:t>第三章</w:t>
      </w:r>
    </w:p>
    <w:p>
      <w:pPr>
        <w:ind w:firstLine="480"/>
        <w:jc w:val="center"/>
        <w:rPr>
          <w:rFonts w:eastAsia="黑体"/>
          <w:color w:val="auto"/>
          <w:sz w:val="30"/>
          <w:szCs w:val="30"/>
        </w:rPr>
      </w:pPr>
      <w:r>
        <w:rPr>
          <w:rFonts w:hint="eastAsia" w:eastAsia="黑体"/>
          <w:color w:val="auto"/>
          <w:sz w:val="30"/>
          <w:szCs w:val="30"/>
        </w:rPr>
        <w:t>授权委托书、报价函、</w:t>
      </w:r>
      <w:r>
        <w:rPr>
          <w:rFonts w:hint="eastAsia" w:eastAsia="黑体"/>
          <w:bCs/>
          <w:color w:val="auto"/>
          <w:sz w:val="30"/>
          <w:szCs w:val="30"/>
        </w:rPr>
        <w:t>信誉承诺表、其它资料</w:t>
      </w:r>
      <w:r>
        <w:rPr>
          <w:rFonts w:hint="eastAsia" w:eastAsia="黑体"/>
          <w:color w:val="auto"/>
          <w:sz w:val="30"/>
          <w:szCs w:val="30"/>
        </w:rPr>
        <w:t>格式</w:t>
      </w:r>
    </w:p>
    <w:p>
      <w:pPr>
        <w:jc w:val="center"/>
        <w:rPr>
          <w:rFonts w:eastAsia="黑体"/>
          <w:color w:val="auto"/>
          <w:sz w:val="30"/>
          <w:szCs w:val="30"/>
        </w:rPr>
      </w:pPr>
    </w:p>
    <w:p>
      <w:pPr>
        <w:jc w:val="center"/>
        <w:rPr>
          <w:rFonts w:eastAsia="黑体"/>
          <w:color w:val="auto"/>
          <w:sz w:val="30"/>
          <w:szCs w:val="30"/>
        </w:rPr>
      </w:pPr>
      <w:r>
        <w:rPr>
          <w:rFonts w:hint="eastAsia" w:eastAsia="黑体"/>
          <w:color w:val="auto"/>
          <w:sz w:val="30"/>
          <w:szCs w:val="30"/>
        </w:rPr>
        <w:t>授权委托书</w:t>
      </w:r>
    </w:p>
    <w:p>
      <w:pPr>
        <w:pStyle w:val="4"/>
        <w:ind w:firstLine="0" w:firstLineChars="0"/>
        <w:rPr>
          <w:rFonts w:ascii="宋体" w:hAnsi="宋体"/>
          <w:color w:val="auto"/>
          <w:szCs w:val="24"/>
        </w:rPr>
      </w:pPr>
    </w:p>
    <w:p>
      <w:pPr>
        <w:spacing w:line="360" w:lineRule="auto"/>
        <w:ind w:firstLine="480"/>
        <w:rPr>
          <w:rFonts w:ascii="宋体" w:hAnsi="宋体"/>
          <w:color w:val="auto"/>
          <w:sz w:val="24"/>
          <w:szCs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s="华文楷体"/>
          <w:color w:val="auto"/>
          <w:sz w:val="24"/>
          <w:u w:val="single"/>
        </w:rPr>
        <w:t>（姓名）</w:t>
      </w:r>
      <w:r>
        <w:rPr>
          <w:rFonts w:hint="eastAsia" w:ascii="宋体" w:hAnsi="宋体"/>
          <w:color w:val="auto"/>
          <w:sz w:val="24"/>
          <w:u w:val="single"/>
        </w:rPr>
        <w:t xml:space="preserve"> </w:t>
      </w: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s="华文楷体"/>
          <w:color w:val="auto"/>
          <w:sz w:val="24"/>
          <w:u w:val="single"/>
        </w:rPr>
        <w:t>（</w:t>
      </w:r>
      <w:r>
        <w:rPr>
          <w:rFonts w:hint="eastAsia" w:ascii="宋体" w:hAnsi="宋体"/>
          <w:color w:val="auto"/>
          <w:sz w:val="24"/>
          <w:u w:val="single"/>
        </w:rPr>
        <w:t>报价人</w:t>
      </w:r>
      <w:r>
        <w:rPr>
          <w:rFonts w:hint="eastAsia" w:ascii="宋体" w:hAnsi="宋体" w:cs="华文楷体"/>
          <w:color w:val="auto"/>
          <w:sz w:val="24"/>
          <w:u w:val="single"/>
        </w:rPr>
        <w:t>名称）</w:t>
      </w:r>
      <w:r>
        <w:rPr>
          <w:rFonts w:hint="eastAsia" w:ascii="宋体" w:hAnsi="宋体"/>
          <w:color w:val="auto"/>
          <w:sz w:val="24"/>
          <w:u w:val="single"/>
        </w:rPr>
        <w:t xml:space="preserve"> </w:t>
      </w:r>
      <w:r>
        <w:rPr>
          <w:rFonts w:hint="eastAsia" w:ascii="宋体" w:hAnsi="宋体"/>
          <w:color w:val="auto"/>
          <w:sz w:val="24"/>
        </w:rPr>
        <w:t>的法定代表人/单位负责人，现委托</w:t>
      </w:r>
      <w:r>
        <w:rPr>
          <w:rFonts w:hint="eastAsia" w:ascii="宋体" w:hAnsi="宋体" w:cs="华文楷体"/>
          <w:color w:val="auto"/>
          <w:sz w:val="24"/>
          <w:u w:val="single"/>
        </w:rPr>
        <w:t>（姓名）</w:t>
      </w:r>
      <w:r>
        <w:rPr>
          <w:rFonts w:hint="eastAsia" w:ascii="宋体" w:hAnsi="宋体"/>
          <w:color w:val="auto"/>
          <w:sz w:val="24"/>
        </w:rPr>
        <w:t>为我方授权代理人。代理人根据授权，以我方名义签署、澄清、确认、递交、撤回、修改</w:t>
      </w:r>
      <w:r>
        <w:rPr>
          <w:rFonts w:hint="eastAsia" w:ascii="宋体" w:hAnsi="宋体"/>
          <w:color w:val="auto"/>
          <w:sz w:val="24"/>
          <w:u w:val="single"/>
        </w:rPr>
        <w:t>（项目名称）</w:t>
      </w:r>
      <w:r>
        <w:rPr>
          <w:rFonts w:hint="eastAsia" w:ascii="宋体" w:hAnsi="宋体"/>
          <w:color w:val="auto"/>
          <w:sz w:val="24"/>
        </w:rPr>
        <w:t>报价文件、签订合同和处理有关事宜，其法律后果由我方承担。</w:t>
      </w:r>
    </w:p>
    <w:p>
      <w:pPr>
        <w:spacing w:line="360" w:lineRule="auto"/>
        <w:ind w:firstLine="480"/>
        <w:rPr>
          <w:rFonts w:ascii="宋体" w:hAnsi="宋体"/>
          <w:color w:val="auto"/>
          <w:sz w:val="24"/>
        </w:rPr>
      </w:pPr>
      <w:r>
        <w:rPr>
          <w:rFonts w:hint="eastAsia" w:ascii="宋体" w:hAnsi="宋体"/>
          <w:color w:val="auto"/>
          <w:sz w:val="24"/>
        </w:rPr>
        <w:t xml:space="preserve">委托期限：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firstLine="480"/>
        <w:rPr>
          <w:rFonts w:ascii="宋体" w:hAnsi="宋体"/>
          <w:sz w:val="24"/>
        </w:rPr>
      </w:pPr>
      <w:r>
        <w:rPr>
          <w:rFonts w:hint="eastAsia" w:ascii="宋体" w:hAnsi="宋体"/>
          <w:sz w:val="24"/>
        </w:rPr>
        <w:t>委托代理人无转委托权。</w:t>
      </w:r>
    </w:p>
    <w:p>
      <w:pPr>
        <w:spacing w:line="360" w:lineRule="auto"/>
        <w:ind w:firstLine="480"/>
        <w:rPr>
          <w:rFonts w:ascii="宋体" w:hAnsi="宋体"/>
          <w:sz w:val="24"/>
        </w:rPr>
      </w:pPr>
      <w:r>
        <w:rPr>
          <w:rFonts w:hint="eastAsia" w:ascii="宋体" w:hAnsi="宋体"/>
          <w:sz w:val="24"/>
        </w:rPr>
        <w:t>附：法定代表人/单位负责人身份证复印件及委托代理人身份证复印件</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注：本授权委托书需由报价人加盖单位公章并由其法定代表人/单位负责人签字。</w:t>
      </w:r>
    </w:p>
    <w:p>
      <w:pPr>
        <w:spacing w:line="360" w:lineRule="auto"/>
        <w:ind w:firstLine="480"/>
        <w:rPr>
          <w:rFonts w:ascii="宋体" w:hAnsi="宋体"/>
          <w:sz w:val="24"/>
        </w:rPr>
      </w:pPr>
    </w:p>
    <w:p>
      <w:pPr>
        <w:spacing w:line="360" w:lineRule="auto"/>
        <w:ind w:firstLine="3076" w:firstLineChars="1282"/>
        <w:rPr>
          <w:rFonts w:ascii="宋体" w:hAnsi="宋体"/>
          <w:sz w:val="24"/>
          <w:u w:val="single"/>
        </w:rPr>
      </w:pPr>
      <w:r>
        <w:rPr>
          <w:rFonts w:hint="eastAsia" w:ascii="宋体" w:hAnsi="宋体"/>
          <w:sz w:val="24"/>
        </w:rPr>
        <w:t>报价人（单位公章）：</w:t>
      </w:r>
      <w:r>
        <w:rPr>
          <w:rFonts w:hint="eastAsia" w:ascii="宋体" w:hAnsi="宋体"/>
          <w:sz w:val="24"/>
          <w:u w:val="single"/>
        </w:rPr>
        <w:t xml:space="preserve">                            </w:t>
      </w:r>
    </w:p>
    <w:p>
      <w:pPr>
        <w:spacing w:line="360" w:lineRule="auto"/>
        <w:ind w:firstLine="3074" w:firstLineChars="1281"/>
        <w:rPr>
          <w:rFonts w:ascii="宋体" w:hAnsi="宋体"/>
          <w:sz w:val="24"/>
        </w:rPr>
      </w:pPr>
      <w:r>
        <w:rPr>
          <w:rFonts w:hint="eastAsia" w:ascii="宋体" w:hAnsi="宋体"/>
          <w:sz w:val="24"/>
        </w:rPr>
        <w:t>法定代表人（签字）：</w:t>
      </w:r>
      <w:r>
        <w:rPr>
          <w:rFonts w:hint="eastAsia" w:ascii="宋体" w:hAnsi="宋体"/>
          <w:sz w:val="24"/>
          <w:u w:val="single"/>
        </w:rPr>
        <w:t xml:space="preserve">               </w:t>
      </w:r>
    </w:p>
    <w:p>
      <w:pPr>
        <w:spacing w:line="360" w:lineRule="auto"/>
        <w:ind w:firstLine="3076" w:firstLineChars="1282"/>
        <w:rPr>
          <w:rFonts w:ascii="宋体" w:hAnsi="宋体"/>
          <w:sz w:val="24"/>
          <w:u w:val="single"/>
        </w:rPr>
      </w:pPr>
      <w:r>
        <w:rPr>
          <w:rFonts w:hint="eastAsia" w:ascii="宋体" w:hAnsi="宋体"/>
          <w:sz w:val="24"/>
        </w:rPr>
        <w:t>授权代理人（签字）：</w:t>
      </w:r>
      <w:r>
        <w:rPr>
          <w:rFonts w:hint="eastAsia" w:ascii="宋体" w:hAnsi="宋体"/>
          <w:sz w:val="24"/>
          <w:u w:val="single"/>
        </w:rPr>
        <w:t xml:space="preserve">                            </w:t>
      </w:r>
    </w:p>
    <w:p>
      <w:pPr>
        <w:spacing w:line="360" w:lineRule="auto"/>
        <w:ind w:firstLine="3600" w:firstLineChars="15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ind w:firstLine="480"/>
        <w:rPr>
          <w:rFonts w:ascii="宋体" w:hAnsi="宋体"/>
          <w:sz w:val="24"/>
        </w:rPr>
      </w:pPr>
      <w:r>
        <w:rPr>
          <w:rFonts w:hint="eastAsia" w:ascii="宋体" w:hAnsi="宋体"/>
          <w:sz w:val="24"/>
        </w:rPr>
        <w:t>注：如报价人法定代表人/单位负责人参加</w:t>
      </w:r>
      <w:r>
        <w:rPr>
          <w:rFonts w:hint="eastAsia" w:ascii="宋体" w:hAnsi="宋体"/>
          <w:sz w:val="24"/>
          <w:lang w:eastAsia="zh-CN"/>
        </w:rPr>
        <w:t>询价</w:t>
      </w:r>
      <w:r>
        <w:rPr>
          <w:rFonts w:hint="eastAsia" w:ascii="宋体" w:hAnsi="宋体"/>
          <w:sz w:val="24"/>
        </w:rPr>
        <w:t>行为，只需附其身份证复印件、法人代表证书等复印件。</w:t>
      </w:r>
    </w:p>
    <w:p>
      <w:pPr>
        <w:autoSpaceDE w:val="0"/>
        <w:autoSpaceDN w:val="0"/>
        <w:adjustRightInd w:val="0"/>
        <w:spacing w:line="360" w:lineRule="auto"/>
        <w:jc w:val="center"/>
        <w:rPr>
          <w:rFonts w:ascii="宋体" w:hAnsi="宋体"/>
          <w:bCs/>
          <w:sz w:val="24"/>
        </w:rPr>
      </w:pPr>
    </w:p>
    <w:p>
      <w:pPr>
        <w:jc w:val="center"/>
        <w:rPr>
          <w:b/>
          <w:position w:val="-4"/>
          <w:sz w:val="28"/>
          <w:szCs w:val="28"/>
        </w:rPr>
      </w:pPr>
      <w:r>
        <w:rPr>
          <w:b/>
          <w:sz w:val="36"/>
          <w:szCs w:val="36"/>
        </w:rPr>
        <w:br w:type="page"/>
      </w:r>
      <w:r>
        <w:rPr>
          <w:rFonts w:hint="eastAsia"/>
          <w:b/>
          <w:sz w:val="36"/>
          <w:szCs w:val="36"/>
        </w:rPr>
        <w:t>报</w:t>
      </w:r>
      <w:r>
        <w:rPr>
          <w:b/>
          <w:sz w:val="36"/>
          <w:szCs w:val="36"/>
        </w:rPr>
        <w:t xml:space="preserve">  </w:t>
      </w:r>
      <w:r>
        <w:rPr>
          <w:rFonts w:hint="eastAsia"/>
          <w:b/>
          <w:sz w:val="36"/>
          <w:szCs w:val="36"/>
        </w:rPr>
        <w:t>价</w:t>
      </w:r>
      <w:r>
        <w:rPr>
          <w:b/>
          <w:sz w:val="36"/>
          <w:szCs w:val="36"/>
        </w:rPr>
        <w:t xml:space="preserve">  </w:t>
      </w:r>
      <w:r>
        <w:rPr>
          <w:rFonts w:hint="eastAsia"/>
          <w:b/>
          <w:sz w:val="36"/>
          <w:szCs w:val="36"/>
        </w:rPr>
        <w:t>函</w:t>
      </w:r>
    </w:p>
    <w:p>
      <w:pPr>
        <w:tabs>
          <w:tab w:val="left" w:pos="2500"/>
        </w:tabs>
        <w:autoSpaceDE w:val="0"/>
        <w:autoSpaceDN w:val="0"/>
        <w:adjustRightInd w:val="0"/>
        <w:rPr>
          <w:rFonts w:hint="eastAsia"/>
          <w:sz w:val="24"/>
        </w:rPr>
      </w:pPr>
      <w:r>
        <w:rPr>
          <w:rFonts w:hint="eastAsia"/>
          <w:b/>
          <w:position w:val="-4"/>
          <w:sz w:val="28"/>
          <w:szCs w:val="28"/>
        </w:rPr>
        <w:t>致：</w:t>
      </w:r>
      <w:r>
        <w:rPr>
          <w:rFonts w:hint="eastAsia"/>
          <w:b/>
          <w:position w:val="-4"/>
          <w:sz w:val="28"/>
          <w:szCs w:val="28"/>
          <w:lang w:val="en-US" w:eastAsia="zh-CN"/>
        </w:rPr>
        <w:t>江西联兴公路工程有限公司</w:t>
      </w:r>
    </w:p>
    <w:p>
      <w:pPr>
        <w:spacing w:line="420" w:lineRule="exact"/>
        <w:ind w:firstLine="480" w:firstLineChars="200"/>
        <w:jc w:val="both"/>
        <w:rPr>
          <w:sz w:val="24"/>
          <w:szCs w:val="24"/>
        </w:rPr>
      </w:pPr>
      <w:r>
        <w:rPr>
          <w:rFonts w:hint="eastAsia"/>
          <w:sz w:val="24"/>
        </w:rPr>
        <w:t>经研究，我方同意《江西联兴公路工程有限公司</w:t>
      </w:r>
      <w:r>
        <w:rPr>
          <w:rFonts w:hint="eastAsia"/>
          <w:sz w:val="24"/>
          <w:lang w:val="en-US" w:eastAsia="zh-CN"/>
        </w:rPr>
        <w:t>赣定高速谷山隧道右洞衬砌空洞病害处治工程</w:t>
      </w:r>
      <w:r>
        <w:rPr>
          <w:rFonts w:hint="eastAsia"/>
          <w:sz w:val="24"/>
        </w:rPr>
        <w:t>劳务询价</w:t>
      </w:r>
      <w:r>
        <w:rPr>
          <w:rFonts w:hint="eastAsia"/>
          <w:sz w:val="24"/>
          <w:lang w:eastAsia="zh-CN"/>
        </w:rPr>
        <w:t>文件</w:t>
      </w:r>
      <w:r>
        <w:rPr>
          <w:rFonts w:hint="eastAsia"/>
          <w:sz w:val="24"/>
        </w:rPr>
        <w:t>》</w:t>
      </w:r>
      <w:r>
        <w:rPr>
          <w:rFonts w:hint="eastAsia" w:ascii="宋体" w:hAnsi="宋体"/>
          <w:sz w:val="24"/>
        </w:rPr>
        <w:t>的所有内容及条款并就上述内容进行报价，完成贵公司规定的</w:t>
      </w:r>
      <w:r>
        <w:rPr>
          <w:rFonts w:hint="eastAsia"/>
          <w:sz w:val="24"/>
        </w:rPr>
        <w:t>所有工作内容。</w:t>
      </w:r>
    </w:p>
    <w:p>
      <w:pPr>
        <w:autoSpaceDE w:val="0"/>
        <w:autoSpaceDN w:val="0"/>
        <w:adjustRightInd w:val="0"/>
        <w:spacing w:line="360" w:lineRule="auto"/>
        <w:ind w:firstLine="480" w:firstLineChars="200"/>
        <w:rPr>
          <w:rFonts w:hint="eastAsia"/>
          <w:sz w:val="24"/>
        </w:rPr>
      </w:pPr>
      <w:r>
        <w:rPr>
          <w:rFonts w:hint="eastAsia"/>
          <w:sz w:val="24"/>
        </w:rPr>
        <w:t>根据分析计算，我方愿以总价人民币（大写）</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元（￥</w:t>
      </w:r>
      <w:r>
        <w:rPr>
          <w:sz w:val="24"/>
          <w:u w:val="single"/>
        </w:rPr>
        <w:t xml:space="preserve">  </w:t>
      </w:r>
      <w:r>
        <w:rPr>
          <w:rFonts w:hint="eastAsia"/>
          <w:sz w:val="24"/>
          <w:u w:val="single"/>
        </w:rPr>
        <w:t xml:space="preserve"> </w:t>
      </w:r>
      <w:r>
        <w:rPr>
          <w:sz w:val="24"/>
          <w:u w:val="single"/>
        </w:rPr>
        <w:t xml:space="preserve">   </w:t>
      </w:r>
      <w:r>
        <w:rPr>
          <w:rFonts w:hint="eastAsia"/>
          <w:sz w:val="24"/>
        </w:rPr>
        <w:t>），完成贵公司规定的所有工作内容。</w:t>
      </w:r>
    </w:p>
    <w:p>
      <w:pPr>
        <w:autoSpaceDE w:val="0"/>
        <w:autoSpaceDN w:val="0"/>
        <w:adjustRightInd w:val="0"/>
        <w:spacing w:line="360" w:lineRule="auto"/>
        <w:ind w:firstLine="480" w:firstLineChars="200"/>
        <w:rPr>
          <w:rFonts w:hint="eastAsia"/>
        </w:rPr>
      </w:pPr>
      <w:r>
        <w:rPr>
          <w:rFonts w:hint="eastAsia" w:ascii="宋体" w:hAnsi="宋体" w:cs="宋体"/>
          <w:sz w:val="24"/>
        </w:rPr>
        <w:t>劳务工程量清单：</w:t>
      </w:r>
    </w:p>
    <w:tbl>
      <w:tblPr>
        <w:tblStyle w:val="11"/>
        <w:tblW w:w="8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144"/>
        <w:gridCol w:w="660"/>
        <w:gridCol w:w="1290"/>
        <w:gridCol w:w="1230"/>
        <w:gridCol w:w="1260"/>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M25水泥砂浆灌注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4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lang w:val="en-US" w:eastAsia="zh-CN"/>
              </w:rPr>
            </w:pPr>
          </w:p>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最终</w:t>
            </w:r>
            <w:r>
              <w:rPr>
                <w:rFonts w:hint="eastAsia" w:ascii="宋体" w:hAnsi="宋体" w:eastAsia="宋体" w:cs="宋体"/>
                <w:i w:val="0"/>
                <w:iCs w:val="0"/>
                <w:color w:val="000000"/>
                <w:sz w:val="22"/>
                <w:szCs w:val="22"/>
                <w:u w:val="none"/>
              </w:rPr>
              <w:t>工程数量以</w:t>
            </w:r>
            <w:r>
              <w:rPr>
                <w:rFonts w:hint="eastAsia" w:ascii="宋体" w:hAnsi="宋体" w:eastAsia="宋体" w:cs="宋体"/>
                <w:i w:val="0"/>
                <w:iCs w:val="0"/>
                <w:color w:val="000000"/>
                <w:sz w:val="22"/>
                <w:szCs w:val="22"/>
                <w:u w:val="none"/>
                <w:lang w:val="en-US" w:eastAsia="zh-CN"/>
              </w:rPr>
              <w:t>实际完成并</w:t>
            </w:r>
            <w:r>
              <w:rPr>
                <w:rFonts w:hint="eastAsia" w:ascii="宋体" w:hAnsi="宋体" w:eastAsia="宋体" w:cs="宋体"/>
                <w:i w:val="0"/>
                <w:iCs w:val="0"/>
                <w:color w:val="000000"/>
                <w:sz w:val="22"/>
                <w:szCs w:val="22"/>
                <w:u w:val="none"/>
              </w:rPr>
              <w:t>实际验收</w:t>
            </w:r>
            <w:r>
              <w:rPr>
                <w:rFonts w:hint="eastAsia" w:ascii="宋体" w:hAnsi="宋体" w:eastAsia="宋体" w:cs="宋体"/>
                <w:i w:val="0"/>
                <w:iCs w:val="0"/>
                <w:color w:val="000000"/>
                <w:sz w:val="22"/>
                <w:szCs w:val="22"/>
                <w:u w:val="none"/>
                <w:lang w:val="en-US" w:eastAsia="zh-CN"/>
              </w:rPr>
              <w:t>合格的施工数量</w:t>
            </w:r>
            <w:r>
              <w:rPr>
                <w:rFonts w:hint="eastAsia" w:ascii="宋体" w:hAnsi="宋体" w:eastAsia="宋体" w:cs="宋体"/>
                <w:i w:val="0"/>
                <w:iCs w:val="0"/>
                <w:color w:val="000000"/>
                <w:sz w:val="22"/>
                <w:szCs w:val="22"/>
                <w:u w:val="none"/>
              </w:rPr>
              <w:t>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M30防水砂浆抹面</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4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人工钻孔</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4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4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税率：  %</w:t>
            </w:r>
          </w:p>
        </w:tc>
      </w:tr>
    </w:tbl>
    <w:p>
      <w:pPr>
        <w:tabs>
          <w:tab w:val="left" w:pos="7460"/>
          <w:tab w:val="left" w:pos="8080"/>
          <w:tab w:val="left" w:pos="8800"/>
        </w:tabs>
        <w:autoSpaceDE w:val="0"/>
        <w:autoSpaceDN w:val="0"/>
        <w:adjustRightInd w:val="0"/>
        <w:spacing w:line="360" w:lineRule="auto"/>
        <w:ind w:right="61" w:firstLine="3600" w:firstLineChars="1500"/>
        <w:rPr>
          <w:rFonts w:hint="eastAsia" w:ascii="宋体" w:hAnsi="宋体"/>
          <w:sz w:val="24"/>
        </w:rPr>
      </w:pPr>
    </w:p>
    <w:p>
      <w:pPr>
        <w:tabs>
          <w:tab w:val="left" w:pos="7460"/>
          <w:tab w:val="left" w:pos="8080"/>
          <w:tab w:val="left" w:pos="8800"/>
        </w:tabs>
        <w:autoSpaceDE w:val="0"/>
        <w:autoSpaceDN w:val="0"/>
        <w:adjustRightInd w:val="0"/>
        <w:spacing w:line="360" w:lineRule="auto"/>
        <w:ind w:right="61" w:firstLine="3600" w:firstLineChars="1500"/>
        <w:rPr>
          <w:rFonts w:ascii="宋体" w:hAnsi="宋体"/>
          <w:sz w:val="24"/>
        </w:rPr>
      </w:pPr>
      <w:r>
        <w:rPr>
          <w:rFonts w:hint="eastAsia" w:ascii="宋体" w:hAnsi="宋体"/>
          <w:sz w:val="24"/>
        </w:rPr>
        <w:t>报价人：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tabs>
          <w:tab w:val="left" w:pos="7455"/>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ind w:firstLine="3600" w:firstLineChars="1500"/>
        <w:rPr>
          <w:rFonts w:hint="eastAsia" w:ascii="宋体" w:hAnsi="宋体"/>
          <w:sz w:val="24"/>
        </w:rPr>
      </w:pPr>
      <w:r>
        <w:rPr>
          <w:rFonts w:hint="eastAsia" w:ascii="宋体" w:hAnsi="宋体"/>
          <w:sz w:val="24"/>
        </w:rPr>
        <w:t>报价时间：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rPr>
      </w:pPr>
    </w:p>
    <w:p>
      <w:pPr>
        <w:ind w:firstLine="402" w:firstLineChars="200"/>
        <w:rPr>
          <w:rFonts w:hint="eastAsia" w:eastAsia="黑体"/>
          <w:bCs/>
          <w:sz w:val="30"/>
          <w:szCs w:val="30"/>
        </w:rPr>
      </w:pPr>
      <w:r>
        <w:rPr>
          <w:rFonts w:hint="eastAsia" w:asciiTheme="minorEastAsia" w:hAnsiTheme="minorEastAsia" w:eastAsiaTheme="minorEastAsia" w:cstheme="minorEastAsia"/>
          <w:b/>
          <w:bCs/>
          <w:sz w:val="20"/>
          <w:szCs w:val="20"/>
        </w:rPr>
        <w:t>注：1、本报价包含实施和完成项目所需</w:t>
      </w:r>
      <w:r>
        <w:rPr>
          <w:rFonts w:hint="eastAsia" w:asciiTheme="minorEastAsia" w:hAnsiTheme="minorEastAsia" w:eastAsiaTheme="minorEastAsia" w:cstheme="minorEastAsia"/>
          <w:b/>
          <w:bCs/>
          <w:sz w:val="20"/>
          <w:szCs w:val="20"/>
          <w:lang w:eastAsia="zh-CN"/>
        </w:rPr>
        <w:t>的</w:t>
      </w:r>
      <w:r>
        <w:rPr>
          <w:rFonts w:hint="eastAsia" w:asciiTheme="minorEastAsia" w:hAnsiTheme="minorEastAsia" w:eastAsiaTheme="minorEastAsia" w:cstheme="minorEastAsia"/>
          <w:b/>
          <w:bCs/>
          <w:sz w:val="20"/>
          <w:szCs w:val="20"/>
        </w:rPr>
        <w:t>人工、人工保险费、零星材料、机械设备、机具、质检（自检）、安全维护、缺陷修复、清理、运输、过路费、管理、保险、税费、利润</w:t>
      </w:r>
      <w:r>
        <w:rPr>
          <w:rFonts w:hint="eastAsia" w:asciiTheme="minorEastAsia" w:hAnsiTheme="minorEastAsia" w:eastAsiaTheme="minorEastAsia" w:cstheme="minorEastAsia"/>
          <w:b/>
          <w:bCs/>
          <w:sz w:val="20"/>
          <w:szCs w:val="20"/>
          <w:lang w:eastAsia="zh-CN"/>
        </w:rPr>
        <w:t>等所有</w:t>
      </w:r>
      <w:r>
        <w:rPr>
          <w:rFonts w:hint="eastAsia" w:asciiTheme="minorEastAsia" w:hAnsiTheme="minorEastAsia" w:eastAsiaTheme="minorEastAsia" w:cstheme="minorEastAsia"/>
          <w:b/>
          <w:bCs/>
          <w:sz w:val="20"/>
          <w:szCs w:val="20"/>
        </w:rPr>
        <w:t>费用，</w:t>
      </w:r>
      <w:r>
        <w:rPr>
          <w:rFonts w:hint="eastAsia" w:asciiTheme="minorEastAsia" w:hAnsiTheme="minorEastAsia" w:eastAsiaTheme="minorEastAsia" w:cstheme="minorEastAsia"/>
          <w:b/>
          <w:bCs/>
          <w:sz w:val="20"/>
          <w:szCs w:val="20"/>
          <w:lang w:eastAsia="zh-CN"/>
        </w:rPr>
        <w:t>询价</w:t>
      </w:r>
      <w:r>
        <w:rPr>
          <w:rFonts w:hint="eastAsia" w:asciiTheme="minorEastAsia" w:hAnsiTheme="minorEastAsia" w:eastAsiaTheme="minorEastAsia" w:cstheme="minorEastAsia"/>
          <w:b/>
          <w:bCs/>
          <w:sz w:val="20"/>
          <w:szCs w:val="20"/>
        </w:rPr>
        <w:t>人不再另行支付其他费用。2、总价人民币大写金额与小写金额应当一致，不一致时以大写金额为准；总价应与清单中的合计金额一致，不一致时询价人有权否决报价人的报价文件。3、本工程量清单中所列工程量数量是估算的预计数量，仅作为报价的共同基础，不能作为最终结算与支付的依据。实际支付按实际验收的工程量，按本工程量清单的单价和总额价计算支付金额。</w:t>
      </w:r>
      <w:r>
        <w:rPr>
          <w:rFonts w:hint="eastAsia" w:asciiTheme="minorEastAsia" w:hAnsiTheme="minorEastAsia" w:eastAsiaTheme="minorEastAsia" w:cstheme="minorEastAsia"/>
          <w:b/>
          <w:bCs/>
          <w:sz w:val="20"/>
          <w:szCs w:val="20"/>
          <w:lang w:val="en-US" w:eastAsia="zh-CN"/>
        </w:rPr>
        <w:t>4、控制价上限：</w:t>
      </w:r>
      <w:r>
        <w:rPr>
          <w:rFonts w:hint="eastAsia" w:asciiTheme="minorEastAsia" w:hAnsiTheme="minorEastAsia" w:cstheme="minorEastAsia"/>
          <w:b/>
          <w:bCs/>
          <w:sz w:val="20"/>
          <w:szCs w:val="20"/>
          <w:lang w:val="en-US" w:eastAsia="zh-CN"/>
        </w:rPr>
        <w:t>34.09</w:t>
      </w:r>
      <w:r>
        <w:rPr>
          <w:rFonts w:hint="eastAsia" w:asciiTheme="minorEastAsia" w:hAnsiTheme="minorEastAsia" w:eastAsiaTheme="minorEastAsia" w:cstheme="minorEastAsia"/>
          <w:b/>
          <w:bCs/>
          <w:sz w:val="20"/>
          <w:szCs w:val="20"/>
          <w:lang w:val="en-US" w:eastAsia="zh-CN"/>
        </w:rPr>
        <w:t>万元。报价人的报价不得高于本限价，否则视为不响应询价文件，而被采购人拒绝，当报价人税率不一致时，按除税价进行计算。</w:t>
      </w:r>
    </w:p>
    <w:p>
      <w:pPr>
        <w:spacing w:before="312" w:beforeLines="100" w:after="312" w:afterLines="100" w:line="360" w:lineRule="auto"/>
        <w:jc w:val="center"/>
        <w:outlineLvl w:val="2"/>
        <w:rPr>
          <w:rFonts w:hint="eastAsia" w:eastAsia="黑体"/>
          <w:bCs/>
          <w:sz w:val="30"/>
          <w:szCs w:val="30"/>
        </w:rPr>
      </w:pPr>
    </w:p>
    <w:p>
      <w:pPr>
        <w:spacing w:before="312" w:beforeLines="100" w:after="312" w:afterLines="100" w:line="360" w:lineRule="auto"/>
        <w:jc w:val="center"/>
        <w:outlineLvl w:val="2"/>
        <w:rPr>
          <w:rFonts w:eastAsia="黑体"/>
          <w:bCs/>
          <w:sz w:val="30"/>
          <w:szCs w:val="30"/>
        </w:rPr>
      </w:pPr>
      <w:r>
        <w:rPr>
          <w:rFonts w:hint="eastAsia" w:eastAsia="黑体"/>
          <w:bCs/>
          <w:sz w:val="30"/>
          <w:szCs w:val="30"/>
        </w:rPr>
        <w:t>信誉承诺表</w:t>
      </w:r>
    </w:p>
    <w:p>
      <w:pPr>
        <w:ind w:firstLine="480"/>
      </w:pPr>
    </w:p>
    <w:tbl>
      <w:tblPr>
        <w:tblStyle w:val="11"/>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rPr>
            </w:pPr>
            <w:r>
              <w:rPr>
                <w:rFonts w:hint="eastAsia"/>
                <w:szCs w:val="21"/>
              </w:rPr>
              <w:t>序号</w:t>
            </w:r>
          </w:p>
        </w:tc>
        <w:tc>
          <w:tcPr>
            <w:tcW w:w="6219" w:type="dxa"/>
            <w:tcBorders>
              <w:top w:val="single" w:color="auto" w:sz="12"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szCs w:val="21"/>
              </w:rPr>
            </w:pPr>
            <w:r>
              <w:rPr>
                <w:rFonts w:hint="eastAsia"/>
                <w:szCs w:val="21"/>
              </w:rPr>
              <w:t>信誉内容</w:t>
            </w:r>
          </w:p>
        </w:tc>
        <w:tc>
          <w:tcPr>
            <w:tcW w:w="2257" w:type="dxa"/>
            <w:tcBorders>
              <w:top w:val="single" w:color="auto" w:sz="12" w:space="0"/>
              <w:left w:val="single" w:color="auto" w:sz="6" w:space="0"/>
              <w:bottom w:val="single" w:color="auto" w:sz="6" w:space="0"/>
              <w:right w:val="single" w:color="auto" w:sz="12" w:space="0"/>
            </w:tcBorders>
            <w:noWrap w:val="0"/>
            <w:vAlign w:val="center"/>
          </w:tcPr>
          <w:p>
            <w:pPr>
              <w:adjustRightInd w:val="0"/>
              <w:snapToGrid w:val="0"/>
              <w:spacing w:line="360" w:lineRule="auto"/>
              <w:jc w:val="center"/>
              <w:rPr>
                <w:szCs w:val="21"/>
              </w:rPr>
            </w:pPr>
            <w:r>
              <w:rPr>
                <w:rFonts w:hint="eastAsia"/>
                <w:szCs w:val="21"/>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szCs w:val="21"/>
              </w:rPr>
            </w:pPr>
            <w:r>
              <w:rPr>
                <w:szCs w:val="21"/>
              </w:rPr>
              <w:t>1</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rPr>
            </w:pPr>
            <w:r>
              <w:rPr>
                <w:szCs w:val="21"/>
              </w:rPr>
              <w:t>2</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rPr>
            </w:pPr>
            <w:r>
              <w:rPr>
                <w:szCs w:val="21"/>
              </w:rPr>
              <w:t>3</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在国家企业信用信息公示系统</w:t>
            </w:r>
            <w:r>
              <w:rPr>
                <w:rFonts w:hint="eastAsia"/>
              </w:rPr>
              <w:fldChar w:fldCharType="begin"/>
            </w:r>
            <w:r>
              <w:instrText xml:space="preserve"> HYPERLINK "http://www.gsxt.gov.cn/" </w:instrText>
            </w:r>
            <w:r>
              <w:rPr>
                <w:rFonts w:hint="eastAsia"/>
              </w:rPr>
              <w:fldChar w:fldCharType="separate"/>
            </w:r>
            <w:r>
              <w:rPr>
                <w:rStyle w:val="15"/>
                <w:rFonts w:hint="eastAsia" w:ascii="华文细黑" w:hAnsi="华文细黑"/>
                <w:sz w:val="24"/>
                <w:szCs w:val="26"/>
              </w:rPr>
              <w:t>（http://www.gsxt.gov.cn</w:t>
            </w:r>
            <w:r>
              <w:rPr>
                <w:rStyle w:val="15"/>
                <w:rFonts w:hint="eastAsia" w:ascii="华文细黑" w:hAnsi="华文细黑"/>
                <w:sz w:val="24"/>
                <w:szCs w:val="26"/>
              </w:rPr>
              <w:fldChar w:fldCharType="end"/>
            </w:r>
            <w:r>
              <w:rPr>
                <w:rFonts w:hint="eastAsia" w:ascii="华文细黑" w:hAnsi="华文细黑"/>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noWrap w:val="0"/>
            <w:vAlign w:val="center"/>
          </w:tcPr>
          <w:p>
            <w:pPr>
              <w:adjustRightInd w:val="0"/>
              <w:snapToGrid w:val="0"/>
              <w:spacing w:line="360" w:lineRule="auto"/>
              <w:jc w:val="center"/>
              <w:rPr>
                <w:szCs w:val="21"/>
              </w:rPr>
            </w:pPr>
            <w:r>
              <w:rPr>
                <w:szCs w:val="21"/>
              </w:rPr>
              <w:t>4</w:t>
            </w:r>
          </w:p>
        </w:tc>
        <w:tc>
          <w:tcPr>
            <w:tcW w:w="6219"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在“信用中国”网站（</w:t>
            </w:r>
            <w:r>
              <w:rPr>
                <w:rFonts w:hint="eastAsia"/>
              </w:rPr>
              <w:fldChar w:fldCharType="begin"/>
            </w:r>
            <w:r>
              <w:instrText xml:space="preserve"> HYPERLINK "http://www.creditchina.gov.cn/" </w:instrText>
            </w:r>
            <w:r>
              <w:rPr>
                <w:rFonts w:hint="eastAsia"/>
              </w:rPr>
              <w:fldChar w:fldCharType="separate"/>
            </w:r>
            <w:r>
              <w:rPr>
                <w:rStyle w:val="15"/>
                <w:rFonts w:hint="eastAsia" w:ascii="华文细黑" w:hAnsi="华文细黑"/>
                <w:sz w:val="24"/>
                <w:szCs w:val="26"/>
              </w:rPr>
              <w:t>http://www.creditchina.gov.cn</w:t>
            </w:r>
            <w:r>
              <w:rPr>
                <w:rStyle w:val="15"/>
                <w:rFonts w:hint="eastAsia" w:ascii="华文细黑" w:hAnsi="华文细黑"/>
                <w:sz w:val="24"/>
                <w:szCs w:val="26"/>
              </w:rPr>
              <w:fldChar w:fldCharType="end"/>
            </w:r>
            <w:r>
              <w:rPr>
                <w:rFonts w:hint="eastAsia" w:ascii="华文细黑" w:hAnsi="华文细黑"/>
                <w:sz w:val="24"/>
                <w:szCs w:val="26"/>
              </w:rPr>
              <w:t>）中被列入失信被执行人名单</w:t>
            </w:r>
          </w:p>
        </w:tc>
        <w:tc>
          <w:tcPr>
            <w:tcW w:w="2257" w:type="dxa"/>
            <w:tcBorders>
              <w:top w:val="single" w:color="auto" w:sz="6" w:space="0"/>
              <w:left w:val="single" w:color="auto" w:sz="6" w:space="0"/>
              <w:bottom w:val="single" w:color="auto" w:sz="12" w:space="0"/>
              <w:right w:val="single" w:color="auto" w:sz="12" w:space="0"/>
            </w:tcBorders>
            <w:noWrap w:val="0"/>
            <w:vAlign w:val="center"/>
          </w:tcPr>
          <w:p>
            <w:pPr>
              <w:adjustRightInd w:val="0"/>
              <w:snapToGrid w:val="0"/>
              <w:spacing w:line="360" w:lineRule="auto"/>
              <w:rPr>
                <w:szCs w:val="21"/>
              </w:rPr>
            </w:pPr>
          </w:p>
        </w:tc>
      </w:tr>
    </w:tbl>
    <w:p>
      <w:pPr>
        <w:spacing w:line="320" w:lineRule="exact"/>
        <w:jc w:val="left"/>
        <w:rPr>
          <w:szCs w:val="21"/>
        </w:rPr>
      </w:pPr>
      <w:r>
        <w:rPr>
          <w:rFonts w:hint="eastAsia"/>
          <w:szCs w:val="21"/>
        </w:rPr>
        <w:t>注：</w:t>
      </w:r>
    </w:p>
    <w:p>
      <w:pPr>
        <w:spacing w:line="320" w:lineRule="exact"/>
        <w:jc w:val="left"/>
        <w:rPr>
          <w:szCs w:val="21"/>
        </w:rPr>
      </w:pPr>
      <w:r>
        <w:rPr>
          <w:szCs w:val="21"/>
        </w:rPr>
        <w:t>1.</w:t>
      </w:r>
      <w:r>
        <w:rPr>
          <w:rFonts w:hint="eastAsia"/>
          <w:szCs w:val="21"/>
        </w:rPr>
        <w:t>报价人情况说明请填写“是”或“否”。</w:t>
      </w:r>
    </w:p>
    <w:p>
      <w:pPr>
        <w:rPr>
          <w:szCs w:val="21"/>
        </w:rPr>
      </w:pPr>
      <w:r>
        <w:rPr>
          <w:szCs w:val="21"/>
        </w:rPr>
        <w:t>2.</w:t>
      </w:r>
      <w:r>
        <w:rPr>
          <w:rFonts w:hint="eastAsia"/>
          <w:szCs w:val="21"/>
        </w:rPr>
        <w:t>报价人应如实填写本表，如隐瞒真实情况，一旦发现将取消其签约资格。</w:t>
      </w:r>
    </w:p>
    <w:p>
      <w:pPr>
        <w:keepNext w:val="0"/>
        <w:keepLines w:val="0"/>
        <w:pageBreakBefore w:val="0"/>
        <w:widowControl w:val="0"/>
        <w:kinsoku/>
        <w:wordWrap/>
        <w:overflowPunct/>
        <w:topLinePunct w:val="0"/>
        <w:bidi w:val="0"/>
        <w:snapToGrid/>
        <w:spacing w:line="500" w:lineRule="exact"/>
        <w:textAlignment w:val="auto"/>
        <w:rPr>
          <w:szCs w:val="21"/>
        </w:rPr>
      </w:pPr>
    </w:p>
    <w:p>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500" w:lineRule="exact"/>
        <w:ind w:left="2940" w:leftChars="1400" w:right="0" w:rightChars="0" w:firstLine="0" w:firstLineChars="0"/>
        <w:textAlignment w:val="auto"/>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500" w:lineRule="exact"/>
        <w:ind w:left="2940" w:leftChars="1400" w:right="0" w:rightChars="0" w:firstLine="0" w:firstLineChars="0"/>
        <w:textAlignment w:val="auto"/>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keepNext w:val="0"/>
        <w:keepLines w:val="0"/>
        <w:pageBreakBefore w:val="0"/>
        <w:widowControl w:val="0"/>
        <w:kinsoku/>
        <w:wordWrap/>
        <w:overflowPunct/>
        <w:topLinePunct w:val="0"/>
        <w:bidi w:val="0"/>
        <w:snapToGrid/>
        <w:spacing w:line="500" w:lineRule="exact"/>
        <w:ind w:left="0" w:leftChars="0" w:firstLine="3120" w:firstLineChars="1300"/>
        <w:textAlignment w:val="auto"/>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3720" w:firstLineChars="1550"/>
        <w:rPr>
          <w:rFonts w:ascii="宋体" w:hAnsi="宋体"/>
          <w:sz w:val="24"/>
        </w:rPr>
      </w:pPr>
    </w:p>
    <w:p>
      <w:pPr>
        <w:spacing w:before="312" w:beforeLines="100" w:after="312" w:afterLines="100" w:line="360" w:lineRule="auto"/>
        <w:jc w:val="center"/>
        <w:outlineLvl w:val="2"/>
        <w:rPr>
          <w:rFonts w:hint="eastAsia" w:ascii="宋体" w:hAnsi="宋体"/>
          <w:sz w:val="24"/>
        </w:rPr>
      </w:pPr>
      <w:r>
        <w:rPr>
          <w:rFonts w:hint="eastAsia" w:ascii="宋体" w:hAnsi="宋体"/>
          <w:sz w:val="24"/>
        </w:rPr>
        <w:br w:type="page"/>
      </w:r>
    </w:p>
    <w:p>
      <w:pPr>
        <w:spacing w:before="312" w:beforeLines="100" w:after="312" w:afterLines="100" w:line="360" w:lineRule="auto"/>
        <w:jc w:val="center"/>
        <w:outlineLvl w:val="2"/>
        <w:rPr>
          <w:rFonts w:ascii="Times New Roman" w:hAnsi="Times New Roman" w:eastAsia="黑体"/>
          <w:bCs/>
          <w:sz w:val="30"/>
          <w:szCs w:val="30"/>
        </w:rPr>
      </w:pPr>
      <w:r>
        <w:rPr>
          <w:rFonts w:hint="eastAsia" w:eastAsia="黑体"/>
          <w:bCs/>
          <w:sz w:val="30"/>
          <w:szCs w:val="30"/>
        </w:rPr>
        <w:t>其它资料</w:t>
      </w:r>
    </w:p>
    <w:p>
      <w:pPr>
        <w:rPr>
          <w:rFonts w:ascii="宋体" w:hAnsi="宋体" w:eastAsia="宋体"/>
          <w:sz w:val="24"/>
          <w:szCs w:val="24"/>
        </w:rPr>
      </w:pPr>
    </w:p>
    <w:p>
      <w:pPr>
        <w:ind w:firstLine="480" w:firstLineChars="200"/>
        <w:rPr>
          <w:rFonts w:ascii="宋体" w:hAnsi="宋体"/>
          <w:sz w:val="24"/>
        </w:rPr>
      </w:pPr>
      <w:r>
        <w:rPr>
          <w:rFonts w:hint="eastAsia" w:ascii="宋体" w:hAnsi="宋体"/>
          <w:sz w:val="24"/>
        </w:rPr>
        <w:t>营业执照</w:t>
      </w:r>
      <w:r>
        <w:rPr>
          <w:rFonts w:hint="eastAsia" w:ascii="宋体" w:hAnsi="宋体"/>
          <w:sz w:val="24"/>
          <w:lang w:val="en-US" w:eastAsia="zh-CN"/>
        </w:rPr>
        <w:t>、安全生产许可证、业绩证明材料及询价文件要求的其他文件</w:t>
      </w:r>
      <w:r>
        <w:rPr>
          <w:rFonts w:hint="eastAsia" w:ascii="宋体" w:hAnsi="宋体"/>
          <w:sz w:val="24"/>
        </w:rPr>
        <w:t>等</w:t>
      </w:r>
    </w:p>
    <w:p>
      <w:pPr>
        <w:rPr>
          <w:rFonts w:ascii="宋体" w:hAnsi="宋体"/>
          <w:sz w:val="24"/>
        </w:rPr>
      </w:pPr>
    </w:p>
    <w:p>
      <w:pPr>
        <w:rPr>
          <w:rFonts w:ascii="宋体" w:hAnsi="宋体"/>
          <w:sz w:val="22"/>
        </w:rPr>
      </w:pPr>
    </w:p>
    <w:p>
      <w:pPr>
        <w:rPr>
          <w:rFonts w:ascii="宋体" w:hAnsi="宋体"/>
          <w:sz w:val="22"/>
        </w:rPr>
      </w:pPr>
    </w:p>
    <w:p>
      <w:pPr>
        <w:numPr>
          <w:ilvl w:val="0"/>
          <w:numId w:val="0"/>
        </w:numPr>
        <w:rPr>
          <w:rFonts w:hint="eastAsia" w:ascii="宋体" w:hAnsi="宋体"/>
          <w:sz w:val="22"/>
        </w:rPr>
      </w:pPr>
      <w:r>
        <w:rPr>
          <w:rFonts w:hint="eastAsia" w:ascii="宋体" w:hAnsi="宋体"/>
          <w:sz w:val="22"/>
        </w:rPr>
        <w:t>注：</w:t>
      </w:r>
    </w:p>
    <w:p>
      <w:pPr>
        <w:numPr>
          <w:ilvl w:val="0"/>
          <w:numId w:val="0"/>
        </w:numPr>
        <w:ind w:firstLine="440" w:firstLineChars="200"/>
        <w:rPr>
          <w:rFonts w:hint="eastAsia" w:ascii="宋体" w:hAnsi="宋体" w:eastAsiaTheme="minorEastAsia"/>
          <w:sz w:val="22"/>
          <w:lang w:eastAsia="zh-CN"/>
        </w:rPr>
      </w:pPr>
      <w:r>
        <w:rPr>
          <w:rFonts w:hint="eastAsia" w:ascii="宋体" w:hAnsi="宋体" w:eastAsia="宋体" w:cs="宋体"/>
          <w:sz w:val="22"/>
        </w:rPr>
        <w:t>1、营业</w:t>
      </w:r>
      <w:r>
        <w:rPr>
          <w:rFonts w:hint="eastAsia" w:ascii="宋体" w:hAnsi="宋体"/>
          <w:sz w:val="22"/>
        </w:rPr>
        <w:t>执照、</w:t>
      </w:r>
      <w:r>
        <w:rPr>
          <w:rFonts w:hint="eastAsia" w:ascii="宋体" w:hAnsi="宋体"/>
          <w:sz w:val="22"/>
          <w:lang w:val="en-US" w:eastAsia="zh-CN"/>
        </w:rPr>
        <w:t>安全生产许可证</w:t>
      </w:r>
      <w:r>
        <w:rPr>
          <w:rFonts w:hint="eastAsia" w:ascii="宋体" w:hAnsi="宋体"/>
          <w:sz w:val="22"/>
        </w:rPr>
        <w:t>提供复印件，并加盖公章</w:t>
      </w:r>
      <w:r>
        <w:rPr>
          <w:rFonts w:hint="eastAsia" w:ascii="宋体" w:hAnsi="宋体"/>
          <w:sz w:val="22"/>
          <w:lang w:eastAsia="zh-CN"/>
        </w:rPr>
        <w:t>；</w:t>
      </w:r>
    </w:p>
    <w:p>
      <w:pPr>
        <w:numPr>
          <w:ilvl w:val="0"/>
          <w:numId w:val="0"/>
        </w:numPr>
        <w:ind w:firstLine="440" w:firstLineChars="200"/>
        <w:rPr>
          <w:rFonts w:hint="eastAsia" w:ascii="宋体" w:hAnsi="宋体" w:eastAsia="宋体" w:cs="宋体"/>
          <w:sz w:val="22"/>
          <w:lang w:eastAsia="zh-CN"/>
        </w:rPr>
      </w:pPr>
      <w:r>
        <w:rPr>
          <w:rFonts w:hint="eastAsia" w:ascii="宋体" w:hAnsi="宋体" w:eastAsia="宋体" w:cs="宋体"/>
          <w:sz w:val="22"/>
          <w:lang w:val="en-US" w:eastAsia="zh-CN"/>
        </w:rPr>
        <w:t>2、业绩证明材料提供合同复印件及由发包人出具的交工证书（或由发包人出具的相关验收证明材料），如所提供资料不能反映出业绩要求的相关已完工程量数据，将不予认可该项业绩；</w:t>
      </w:r>
    </w:p>
    <w:p>
      <w:pPr>
        <w:ind w:firstLine="440" w:firstLineChars="200"/>
        <w:rPr>
          <w:rFonts w:hint="eastAsia" w:ascii="宋体" w:hAnsi="宋体" w:eastAsiaTheme="minorEastAsia"/>
          <w:sz w:val="22"/>
          <w:lang w:eastAsia="zh-CN"/>
        </w:rPr>
      </w:pPr>
    </w:p>
    <w:p>
      <w:pPr>
        <w:rPr>
          <w:rFonts w:ascii="宋体" w:hAnsi="宋体"/>
          <w:sz w:val="22"/>
        </w:rPr>
      </w:pPr>
    </w:p>
    <w:p>
      <w:pPr>
        <w:rPr>
          <w:rFonts w:ascii="宋体" w:hAnsi="宋体"/>
          <w:sz w:val="22"/>
        </w:rPr>
      </w:pPr>
    </w:p>
    <w:p>
      <w:pPr>
        <w:rPr>
          <w:rFonts w:ascii="宋体" w:hAnsi="宋体"/>
          <w:sz w:val="22"/>
        </w:rPr>
      </w:pPr>
    </w:p>
    <w:p>
      <w:pPr>
        <w:widowControl/>
        <w:spacing w:line="420" w:lineRule="atLeast"/>
        <w:jc w:val="left"/>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pageBreakBefore w:val="0"/>
        <w:widowControl/>
        <w:kinsoku/>
        <w:wordWrap/>
        <w:overflowPunct/>
        <w:topLinePunct w:val="0"/>
        <w:autoSpaceDE/>
        <w:autoSpaceDN/>
        <w:bidi w:val="0"/>
        <w:adjustRightInd/>
        <w:snapToGrid/>
        <w:spacing w:before="156" w:beforeLines="50" w:after="156" w:afterLines="50" w:line="400" w:lineRule="exact"/>
        <w:jc w:val="both"/>
        <w:textAlignment w:val="auto"/>
        <w:rPr>
          <w:rFonts w:hint="eastAsia" w:ascii="宋体" w:hAnsi="宋体" w:eastAsia="宋体" w:cs="宋体"/>
          <w:b/>
          <w:bCs/>
          <w:sz w:val="24"/>
          <w:szCs w:val="24"/>
          <w:lang w:val="en-US" w:eastAsia="zh-CN"/>
        </w:rPr>
      </w:pPr>
    </w:p>
    <w:p>
      <w:pPr>
        <w:pageBreakBefore w:val="0"/>
        <w:widowControl/>
        <w:kinsoku/>
        <w:wordWrap/>
        <w:overflowPunct/>
        <w:topLinePunct w:val="0"/>
        <w:autoSpaceDE/>
        <w:autoSpaceDN/>
        <w:bidi w:val="0"/>
        <w:adjustRightInd/>
        <w:snapToGrid/>
        <w:spacing w:before="156" w:beforeLines="50" w:after="156" w:afterLines="50" w:line="400" w:lineRule="exact"/>
        <w:jc w:val="both"/>
        <w:textAlignment w:val="auto"/>
        <w:rPr>
          <w:rFonts w:hint="eastAsia" w:ascii="宋体" w:hAnsi="宋体" w:eastAsia="宋体" w:cs="宋体"/>
          <w:b/>
          <w:bCs/>
          <w:sz w:val="24"/>
          <w:szCs w:val="24"/>
          <w:lang w:val="en-US"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DADF7"/>
    <w:multiLevelType w:val="singleLevel"/>
    <w:tmpl w:val="86CDADF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2YTlhYTUwMzQwYmEzMjRmM2JjNzgzMGZlYjE3MmMifQ=="/>
  </w:docVars>
  <w:rsids>
    <w:rsidRoot w:val="00660D75"/>
    <w:rsid w:val="00002525"/>
    <w:rsid w:val="000065D8"/>
    <w:rsid w:val="00026709"/>
    <w:rsid w:val="00033225"/>
    <w:rsid w:val="00051AEE"/>
    <w:rsid w:val="0006051C"/>
    <w:rsid w:val="00063F73"/>
    <w:rsid w:val="000716FB"/>
    <w:rsid w:val="00076AF1"/>
    <w:rsid w:val="000815CB"/>
    <w:rsid w:val="00083DB8"/>
    <w:rsid w:val="00084CBB"/>
    <w:rsid w:val="0008750F"/>
    <w:rsid w:val="000963E9"/>
    <w:rsid w:val="000B47E6"/>
    <w:rsid w:val="000C1563"/>
    <w:rsid w:val="000C4722"/>
    <w:rsid w:val="000C650F"/>
    <w:rsid w:val="000D0968"/>
    <w:rsid w:val="000E75FD"/>
    <w:rsid w:val="00116FDC"/>
    <w:rsid w:val="00131A21"/>
    <w:rsid w:val="001463B7"/>
    <w:rsid w:val="00160CBF"/>
    <w:rsid w:val="00160DDF"/>
    <w:rsid w:val="00186AD6"/>
    <w:rsid w:val="00186DC6"/>
    <w:rsid w:val="00192FB6"/>
    <w:rsid w:val="001A109E"/>
    <w:rsid w:val="001C4D66"/>
    <w:rsid w:val="001D7BE3"/>
    <w:rsid w:val="001E126C"/>
    <w:rsid w:val="002053E9"/>
    <w:rsid w:val="0021649C"/>
    <w:rsid w:val="002321A8"/>
    <w:rsid w:val="00235544"/>
    <w:rsid w:val="00244B34"/>
    <w:rsid w:val="00253F22"/>
    <w:rsid w:val="002630E2"/>
    <w:rsid w:val="00264445"/>
    <w:rsid w:val="00267734"/>
    <w:rsid w:val="0027627F"/>
    <w:rsid w:val="00285493"/>
    <w:rsid w:val="002A55EE"/>
    <w:rsid w:val="002E2A07"/>
    <w:rsid w:val="002E3DFA"/>
    <w:rsid w:val="002F3720"/>
    <w:rsid w:val="002F5A63"/>
    <w:rsid w:val="0030136A"/>
    <w:rsid w:val="0030255C"/>
    <w:rsid w:val="00336382"/>
    <w:rsid w:val="00336738"/>
    <w:rsid w:val="003369D7"/>
    <w:rsid w:val="003709D6"/>
    <w:rsid w:val="003A1D11"/>
    <w:rsid w:val="003B62B5"/>
    <w:rsid w:val="003E09D7"/>
    <w:rsid w:val="003E61B2"/>
    <w:rsid w:val="004235CB"/>
    <w:rsid w:val="0044086F"/>
    <w:rsid w:val="0044773C"/>
    <w:rsid w:val="0046288C"/>
    <w:rsid w:val="0049731D"/>
    <w:rsid w:val="004E102F"/>
    <w:rsid w:val="004E4021"/>
    <w:rsid w:val="004F2057"/>
    <w:rsid w:val="00542279"/>
    <w:rsid w:val="005466C5"/>
    <w:rsid w:val="00566DC9"/>
    <w:rsid w:val="0057319C"/>
    <w:rsid w:val="005746D0"/>
    <w:rsid w:val="005812C2"/>
    <w:rsid w:val="00584C48"/>
    <w:rsid w:val="005B5A95"/>
    <w:rsid w:val="005B6CE4"/>
    <w:rsid w:val="005C461C"/>
    <w:rsid w:val="005C4FA0"/>
    <w:rsid w:val="005E0F1B"/>
    <w:rsid w:val="00620681"/>
    <w:rsid w:val="00620983"/>
    <w:rsid w:val="00637949"/>
    <w:rsid w:val="00645D94"/>
    <w:rsid w:val="00660D75"/>
    <w:rsid w:val="00683715"/>
    <w:rsid w:val="00690783"/>
    <w:rsid w:val="006A0957"/>
    <w:rsid w:val="006B7A44"/>
    <w:rsid w:val="006C2535"/>
    <w:rsid w:val="006D3847"/>
    <w:rsid w:val="006D4908"/>
    <w:rsid w:val="00710EEE"/>
    <w:rsid w:val="00716D56"/>
    <w:rsid w:val="0074005E"/>
    <w:rsid w:val="0074624B"/>
    <w:rsid w:val="00752EEF"/>
    <w:rsid w:val="00771D30"/>
    <w:rsid w:val="007736CB"/>
    <w:rsid w:val="00777854"/>
    <w:rsid w:val="00780289"/>
    <w:rsid w:val="00784839"/>
    <w:rsid w:val="007907CE"/>
    <w:rsid w:val="007931EC"/>
    <w:rsid w:val="007B3D37"/>
    <w:rsid w:val="007C6DF0"/>
    <w:rsid w:val="007E7729"/>
    <w:rsid w:val="00802989"/>
    <w:rsid w:val="00841629"/>
    <w:rsid w:val="00850EC5"/>
    <w:rsid w:val="00862133"/>
    <w:rsid w:val="008625F0"/>
    <w:rsid w:val="0086765E"/>
    <w:rsid w:val="00874CC2"/>
    <w:rsid w:val="00883971"/>
    <w:rsid w:val="00892674"/>
    <w:rsid w:val="008B3E15"/>
    <w:rsid w:val="008B7014"/>
    <w:rsid w:val="008C64D3"/>
    <w:rsid w:val="008E6E76"/>
    <w:rsid w:val="00902ABD"/>
    <w:rsid w:val="00902CE2"/>
    <w:rsid w:val="00914028"/>
    <w:rsid w:val="0092000C"/>
    <w:rsid w:val="00922244"/>
    <w:rsid w:val="00927730"/>
    <w:rsid w:val="00935720"/>
    <w:rsid w:val="009673CB"/>
    <w:rsid w:val="009757AF"/>
    <w:rsid w:val="00980D03"/>
    <w:rsid w:val="00A00F7F"/>
    <w:rsid w:val="00A06EC7"/>
    <w:rsid w:val="00A1481F"/>
    <w:rsid w:val="00A15215"/>
    <w:rsid w:val="00A21816"/>
    <w:rsid w:val="00A2301E"/>
    <w:rsid w:val="00A52F08"/>
    <w:rsid w:val="00A55747"/>
    <w:rsid w:val="00A803EE"/>
    <w:rsid w:val="00AB5895"/>
    <w:rsid w:val="00AF30DB"/>
    <w:rsid w:val="00B11322"/>
    <w:rsid w:val="00B13465"/>
    <w:rsid w:val="00B17A76"/>
    <w:rsid w:val="00B406F7"/>
    <w:rsid w:val="00B43919"/>
    <w:rsid w:val="00B80DC9"/>
    <w:rsid w:val="00B95A77"/>
    <w:rsid w:val="00BB4661"/>
    <w:rsid w:val="00BB7FAC"/>
    <w:rsid w:val="00C05CDB"/>
    <w:rsid w:val="00C27081"/>
    <w:rsid w:val="00C65165"/>
    <w:rsid w:val="00C830C0"/>
    <w:rsid w:val="00C85E9B"/>
    <w:rsid w:val="00CA23FC"/>
    <w:rsid w:val="00CB0469"/>
    <w:rsid w:val="00CC0BD4"/>
    <w:rsid w:val="00CC5372"/>
    <w:rsid w:val="00CC6B16"/>
    <w:rsid w:val="00CD6EC3"/>
    <w:rsid w:val="00CF510C"/>
    <w:rsid w:val="00D153A6"/>
    <w:rsid w:val="00D2379F"/>
    <w:rsid w:val="00D266CB"/>
    <w:rsid w:val="00D37C1E"/>
    <w:rsid w:val="00D43C93"/>
    <w:rsid w:val="00D51B85"/>
    <w:rsid w:val="00D56E93"/>
    <w:rsid w:val="00D63EA1"/>
    <w:rsid w:val="00D753BB"/>
    <w:rsid w:val="00DC6980"/>
    <w:rsid w:val="00E033EB"/>
    <w:rsid w:val="00E2078E"/>
    <w:rsid w:val="00E24CB5"/>
    <w:rsid w:val="00E57F27"/>
    <w:rsid w:val="00E64CCD"/>
    <w:rsid w:val="00E80DAB"/>
    <w:rsid w:val="00E90528"/>
    <w:rsid w:val="00E908A4"/>
    <w:rsid w:val="00EA4D6A"/>
    <w:rsid w:val="00EE2C16"/>
    <w:rsid w:val="00F01391"/>
    <w:rsid w:val="00F10104"/>
    <w:rsid w:val="00F173A6"/>
    <w:rsid w:val="00F45C02"/>
    <w:rsid w:val="00F50B08"/>
    <w:rsid w:val="00F543FD"/>
    <w:rsid w:val="00F56050"/>
    <w:rsid w:val="00F624F4"/>
    <w:rsid w:val="00F83351"/>
    <w:rsid w:val="00F97712"/>
    <w:rsid w:val="00FA1F85"/>
    <w:rsid w:val="00FA5763"/>
    <w:rsid w:val="00FC43B0"/>
    <w:rsid w:val="00FE5DF4"/>
    <w:rsid w:val="021C05A0"/>
    <w:rsid w:val="03EF305D"/>
    <w:rsid w:val="051D3E3A"/>
    <w:rsid w:val="09C164A6"/>
    <w:rsid w:val="0A5C52DC"/>
    <w:rsid w:val="0A96043D"/>
    <w:rsid w:val="0BD22C28"/>
    <w:rsid w:val="0C9F1925"/>
    <w:rsid w:val="10483186"/>
    <w:rsid w:val="14047B19"/>
    <w:rsid w:val="1A2D05AF"/>
    <w:rsid w:val="1BBD12AC"/>
    <w:rsid w:val="20ED6C5D"/>
    <w:rsid w:val="224F480D"/>
    <w:rsid w:val="2272507E"/>
    <w:rsid w:val="26166DCD"/>
    <w:rsid w:val="274B4A41"/>
    <w:rsid w:val="2AE65895"/>
    <w:rsid w:val="2D127F1D"/>
    <w:rsid w:val="2D156094"/>
    <w:rsid w:val="2DD44F03"/>
    <w:rsid w:val="2E905A1F"/>
    <w:rsid w:val="33C421CB"/>
    <w:rsid w:val="3B537632"/>
    <w:rsid w:val="3DF4242E"/>
    <w:rsid w:val="40BB7BE7"/>
    <w:rsid w:val="417D3670"/>
    <w:rsid w:val="41F83286"/>
    <w:rsid w:val="42804E02"/>
    <w:rsid w:val="46DD64FF"/>
    <w:rsid w:val="4F232228"/>
    <w:rsid w:val="5290492F"/>
    <w:rsid w:val="551052F6"/>
    <w:rsid w:val="58A21828"/>
    <w:rsid w:val="5B366D60"/>
    <w:rsid w:val="5D0F00E7"/>
    <w:rsid w:val="5F762D3F"/>
    <w:rsid w:val="62367152"/>
    <w:rsid w:val="67A27AC3"/>
    <w:rsid w:val="67A97602"/>
    <w:rsid w:val="6CAF26D6"/>
    <w:rsid w:val="6DC23D3F"/>
    <w:rsid w:val="6F1804F3"/>
    <w:rsid w:val="71027D70"/>
    <w:rsid w:val="71BF3E22"/>
    <w:rsid w:val="71DF3C5D"/>
    <w:rsid w:val="73EB2B39"/>
    <w:rsid w:val="77A54D3A"/>
    <w:rsid w:val="794E2E28"/>
    <w:rsid w:val="7C9A1A92"/>
    <w:rsid w:val="7EB6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semiHidden/>
    <w:unhideWhenUsed/>
    <w:qFormat/>
    <w:uiPriority w:val="0"/>
    <w:pPr>
      <w:adjustRightInd w:val="0"/>
      <w:snapToGrid w:val="0"/>
      <w:spacing w:line="360" w:lineRule="auto"/>
      <w:ind w:firstLine="200" w:firstLineChars="200"/>
    </w:pPr>
    <w:rPr>
      <w:rFonts w:ascii="Calibri" w:hAnsi="Calibri" w:eastAsia="宋体" w:cs="Times New Roman"/>
      <w:kern w:val="0"/>
      <w:sz w:val="24"/>
      <w:szCs w:val="20"/>
    </w:rPr>
  </w:style>
  <w:style w:type="paragraph" w:styleId="5">
    <w:name w:val="Body Text Indent"/>
    <w:basedOn w:val="1"/>
    <w:qFormat/>
    <w:uiPriority w:val="99"/>
    <w:pPr>
      <w:spacing w:line="300" w:lineRule="auto"/>
      <w:ind w:firstLine="420" w:firstLineChars="200"/>
    </w:pPr>
    <w:rPr>
      <w:rFonts w:ascii="宋体" w:hAnsi="宋体" w:cs="宋体"/>
    </w:rPr>
  </w:style>
  <w:style w:type="paragraph" w:styleId="6">
    <w:name w:val="Balloon Text"/>
    <w:basedOn w:val="1"/>
    <w:link w:val="21"/>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spacing w:before="290"/>
      <w:ind w:right="245"/>
      <w:jc w:val="right"/>
    </w:pPr>
    <w:rPr>
      <w:rFonts w:ascii="宋体" w:hAnsi="宋体" w:eastAsia="宋体" w:cs="宋体"/>
      <w:sz w:val="21"/>
      <w:szCs w:val="21"/>
      <w:lang w:val="zh-CN" w:eastAsia="zh-CN" w:bidi="zh-CN"/>
    </w:rPr>
  </w:style>
  <w:style w:type="paragraph" w:styleId="10">
    <w:name w:val="Normal (Web)"/>
    <w:basedOn w:val="1"/>
    <w:qFormat/>
    <w:uiPriority w:val="0"/>
    <w:rPr>
      <w:rFonts w:ascii="Times New Roman" w:hAnsi="Times New Roman" w:eastAsia="宋体" w:cs="Times New Roman"/>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basedOn w:val="13"/>
    <w:semiHidden/>
    <w:unhideWhenUsed/>
    <w:qFormat/>
    <w:uiPriority w:val="99"/>
    <w:rPr>
      <w:color w:val="0000FF" w:themeColor="hyperlink"/>
      <w:u w:val="single"/>
      <w14:textFill>
        <w14:solidFill>
          <w14:schemeClr w14:val="hlink"/>
        </w14:solidFill>
      </w14:textFill>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character" w:customStyle="1" w:styleId="19">
    <w:name w:val="正文文本 字符"/>
    <w:basedOn w:val="13"/>
    <w:link w:val="4"/>
    <w:semiHidden/>
    <w:qFormat/>
    <w:uiPriority w:val="0"/>
    <w:rPr>
      <w:rFonts w:ascii="Calibri" w:hAnsi="Calibri" w:eastAsia="宋体" w:cs="Times New Roman"/>
      <w:kern w:val="0"/>
      <w:sz w:val="24"/>
      <w:szCs w:val="20"/>
    </w:rPr>
  </w:style>
  <w:style w:type="character" w:customStyle="1" w:styleId="20">
    <w:name w:val="标题 2 Char1"/>
    <w:qFormat/>
    <w:uiPriority w:val="0"/>
    <w:rPr>
      <w:rFonts w:hint="default" w:ascii="Arial" w:hAnsi="Arial" w:eastAsia="黑体" w:cs="Times New Roman"/>
      <w:bCs/>
      <w:kern w:val="0"/>
      <w:sz w:val="28"/>
      <w:szCs w:val="32"/>
    </w:rPr>
  </w:style>
  <w:style w:type="character" w:customStyle="1" w:styleId="21">
    <w:name w:val="批注框文本 字符"/>
    <w:basedOn w:val="13"/>
    <w:link w:val="6"/>
    <w:semiHidden/>
    <w:qFormat/>
    <w:uiPriority w:val="99"/>
    <w:rPr>
      <w:sz w:val="18"/>
      <w:szCs w:val="18"/>
    </w:rPr>
  </w:style>
  <w:style w:type="paragraph" w:styleId="22">
    <w:name w:val="List Paragraph"/>
    <w:basedOn w:val="1"/>
    <w:qFormat/>
    <w:uiPriority w:val="34"/>
    <w:pPr>
      <w:ind w:firstLine="420" w:firstLineChars="200"/>
    </w:pPr>
  </w:style>
  <w:style w:type="paragraph" w:customStyle="1" w:styleId="23">
    <w:name w:val="_Style 16"/>
    <w:basedOn w:val="1"/>
    <w:next w:val="1"/>
    <w:qFormat/>
    <w:uiPriority w:val="0"/>
    <w:rPr>
      <w:rFonts w:ascii="Times New Roman" w:hAnsi="Times New Roman" w:eastAsia="宋体" w:cs="Times New Roman"/>
      <w:szCs w:val="24"/>
    </w:rPr>
  </w:style>
  <w:style w:type="character" w:customStyle="1" w:styleId="24">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903CE-63D5-489E-AFE2-618CA6C7C5A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4035</Words>
  <Characters>4504</Characters>
  <Lines>48</Lines>
  <Paragraphs>13</Paragraphs>
  <TotalTime>1</TotalTime>
  <ScaleCrop>false</ScaleCrop>
  <LinksUpToDate>false</LinksUpToDate>
  <CharactersWithSpaces>4766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2022-11-10T03:49:00Z</dcterms:created>
  <dc:creator>Administrator</dc:creator>
  <cp:lastModifiedBy>Administrator</cp:lastModifiedBy>
  <cp:lastPrinted>2023-11-16T07:44:00Z</cp:lastPrinted>
  <dcterms:modified xsi:type="dcterms:W3CDTF">2023-11-28T07:15:21Z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B301A759AC974AA2BABF972A7F27129A</vt:lpwstr>
  </property>
</Properties>
</file>