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84" w:lineRule="exact"/>
        <w:ind w:firstLine="0" w:firstLineChars="0"/>
        <w:jc w:val="left"/>
        <w:textAlignment w:val="baseline"/>
        <w:rPr>
          <w:rFonts w:hint="eastAsia" w:ascii="黑体" w:hAnsi="黑体" w:eastAsia="黑体" w:cs="黑体"/>
          <w:bCs/>
          <w:color w:val="auto"/>
          <w:sz w:val="44"/>
          <w:szCs w:val="44"/>
          <w:lang w:val="en-US" w:eastAsia="zh-CN"/>
        </w:rPr>
      </w:pPr>
      <w:r>
        <w:rPr>
          <w:rFonts w:hint="eastAsia" w:ascii="黑体" w:hAnsi="黑体" w:eastAsia="黑体" w:cs="黑体"/>
          <w:bCs/>
          <w:color w:val="auto"/>
          <w:sz w:val="44"/>
          <w:szCs w:val="44"/>
          <w:lang w:val="en-US" w:eastAsia="zh-CN"/>
        </w:rPr>
        <w:t>赣州市铁投公司三家光伏电站运维服务</w:t>
      </w:r>
      <w:r>
        <w:rPr>
          <w:rFonts w:hint="eastAsia" w:ascii="黑体" w:hAnsi="黑体" w:eastAsia="黑体" w:cs="黑体"/>
          <w:bCs/>
          <w:color w:val="auto"/>
          <w:sz w:val="44"/>
          <w:szCs w:val="44"/>
        </w:rPr>
        <w:t>询价</w:t>
      </w:r>
      <w:r>
        <w:rPr>
          <w:rFonts w:hint="eastAsia" w:ascii="黑体" w:hAnsi="黑体" w:eastAsia="黑体" w:cs="黑体"/>
          <w:bCs/>
          <w:color w:val="auto"/>
          <w:sz w:val="44"/>
          <w:szCs w:val="44"/>
          <w:lang w:val="en-US" w:eastAsia="zh-CN"/>
        </w:rPr>
        <w:t>文件</w:t>
      </w:r>
    </w:p>
    <w:p>
      <w:pPr>
        <w:keepNext w:val="0"/>
        <w:keepLines w:val="0"/>
        <w:pageBreakBefore w:val="0"/>
        <w:kinsoku/>
        <w:wordWrap/>
        <w:overflowPunct/>
        <w:topLinePunct w:val="0"/>
        <w:autoSpaceDE/>
        <w:autoSpaceDN/>
        <w:bidi w:val="0"/>
        <w:adjustRightInd/>
        <w:snapToGrid/>
        <w:spacing w:line="584" w:lineRule="exact"/>
        <w:ind w:firstLine="0" w:firstLineChars="0"/>
        <w:jc w:val="center"/>
        <w:textAlignment w:val="baseline"/>
        <w:rPr>
          <w:rFonts w:hint="default" w:ascii="黑体" w:hAnsi="黑体" w:eastAsia="黑体" w:cs="黑体"/>
          <w:bCs/>
          <w:color w:val="auto"/>
          <w:sz w:val="44"/>
          <w:szCs w:val="44"/>
          <w:lang w:val="en-US" w:eastAsia="zh-CN"/>
        </w:rPr>
      </w:pPr>
      <w:r>
        <w:rPr>
          <w:rFonts w:hint="eastAsia" w:ascii="黑体" w:hAnsi="黑体" w:eastAsia="黑体" w:cs="黑体"/>
          <w:bCs/>
          <w:color w:val="auto"/>
          <w:sz w:val="44"/>
          <w:szCs w:val="44"/>
          <w:lang w:val="en-US" w:eastAsia="zh-CN"/>
        </w:rPr>
        <w:t>（第二次）</w:t>
      </w:r>
    </w:p>
    <w:p>
      <w:pPr>
        <w:keepNext w:val="0"/>
        <w:keepLines w:val="0"/>
        <w:pageBreakBefore w:val="0"/>
        <w:kinsoku/>
        <w:wordWrap/>
        <w:overflowPunct/>
        <w:topLinePunct w:val="0"/>
        <w:autoSpaceDE/>
        <w:autoSpaceDN/>
        <w:bidi w:val="0"/>
        <w:adjustRightInd/>
        <w:snapToGrid/>
        <w:spacing w:line="524" w:lineRule="exact"/>
        <w:ind w:firstLine="880" w:firstLineChars="200"/>
        <w:jc w:val="left"/>
        <w:textAlignment w:val="baseline"/>
        <w:rPr>
          <w:rFonts w:hint="default" w:ascii="微软雅黑" w:hAnsi="微软雅黑" w:eastAsia="微软雅黑" w:cs="微软雅黑"/>
          <w:b w:val="0"/>
          <w:bCs/>
          <w:color w:val="auto"/>
          <w:kern w:val="2"/>
          <w:sz w:val="44"/>
          <w:szCs w:val="44"/>
        </w:rPr>
      </w:pPr>
    </w:p>
    <w:p>
      <w:pPr>
        <w:keepNext w:val="0"/>
        <w:keepLines w:val="0"/>
        <w:pageBreakBefore w:val="0"/>
        <w:kinsoku/>
        <w:wordWrap/>
        <w:overflowPunct/>
        <w:topLinePunct w:val="0"/>
        <w:autoSpaceDE/>
        <w:autoSpaceDN/>
        <w:bidi w:val="0"/>
        <w:adjustRightInd/>
        <w:snapToGrid/>
        <w:spacing w:line="524" w:lineRule="exact"/>
        <w:ind w:firstLine="640" w:firstLineChars="200"/>
        <w:jc w:val="left"/>
        <w:textAlignment w:val="baseline"/>
        <w:rPr>
          <w:rFonts w:hint="eastAsia" w:ascii="黑体" w:hAnsi="黑体" w:eastAsia="黑体" w:cs="黑体"/>
          <w:b w:val="0"/>
          <w:bCs/>
          <w:color w:val="auto"/>
          <w:kern w:val="2"/>
          <w:sz w:val="32"/>
          <w:szCs w:val="30"/>
        </w:rPr>
      </w:pPr>
      <w:r>
        <w:rPr>
          <w:rFonts w:hint="eastAsia" w:ascii="黑体" w:hAnsi="黑体" w:eastAsia="黑体" w:cs="黑体"/>
          <w:b w:val="0"/>
          <w:bCs/>
          <w:color w:val="auto"/>
          <w:kern w:val="2"/>
          <w:sz w:val="32"/>
          <w:szCs w:val="30"/>
        </w:rPr>
        <w:t>一、询价条件</w:t>
      </w:r>
    </w:p>
    <w:p>
      <w:pPr>
        <w:keepNext w:val="0"/>
        <w:keepLines w:val="0"/>
        <w:pageBreakBefore w:val="0"/>
        <w:widowControl w:val="0"/>
        <w:kinsoku/>
        <w:wordWrap/>
        <w:overflowPunct/>
        <w:topLinePunct w:val="0"/>
        <w:autoSpaceDE/>
        <w:autoSpaceDN/>
        <w:bidi w:val="0"/>
        <w:adjustRightInd/>
        <w:snapToGrid/>
        <w:spacing w:line="524" w:lineRule="exact"/>
        <w:ind w:firstLine="640" w:firstLineChars="200"/>
        <w:textAlignment w:val="baseline"/>
        <w:rPr>
          <w:rFonts w:hint="eastAsia" w:ascii="仿宋" w:hAnsi="仿宋" w:eastAsia="仿宋" w:cs="仿宋"/>
          <w:color w:val="auto"/>
          <w:sz w:val="32"/>
          <w:szCs w:val="30"/>
          <w:lang w:eastAsia="zh-CN"/>
        </w:rPr>
      </w:pPr>
      <w:r>
        <w:rPr>
          <w:rFonts w:hint="eastAsia" w:ascii="仿宋" w:hAnsi="仿宋" w:eastAsia="仿宋" w:cs="仿宋"/>
          <w:color w:val="auto"/>
          <w:sz w:val="32"/>
          <w:szCs w:val="30"/>
        </w:rPr>
        <w:t>本次询价项目名称：赣州市铁投公司</w:t>
      </w:r>
      <w:r>
        <w:rPr>
          <w:rFonts w:hint="eastAsia" w:ascii="仿宋" w:hAnsi="仿宋" w:eastAsia="仿宋" w:cs="仿宋"/>
          <w:color w:val="auto"/>
          <w:sz w:val="32"/>
          <w:szCs w:val="30"/>
          <w:lang w:eastAsia="zh-CN"/>
        </w:rPr>
        <w:t>三家（赣州稀土友力科技开发有限公司、</w:t>
      </w:r>
      <w:r>
        <w:rPr>
          <w:rFonts w:hint="eastAsia" w:ascii="仿宋" w:hAnsi="仿宋" w:eastAsia="仿宋" w:cs="仿宋"/>
          <w:color w:val="auto"/>
          <w:sz w:val="32"/>
          <w:szCs w:val="30"/>
          <w:lang w:val="en-US" w:eastAsia="zh-CN"/>
        </w:rPr>
        <w:t>赣州稀土龙南有色金属公司、赣州稀土龙南冶炼分离公司</w:t>
      </w:r>
      <w:r>
        <w:rPr>
          <w:rFonts w:hint="eastAsia" w:ascii="仿宋" w:hAnsi="仿宋" w:eastAsia="仿宋" w:cs="仿宋"/>
          <w:color w:val="auto"/>
          <w:sz w:val="32"/>
          <w:szCs w:val="30"/>
          <w:lang w:eastAsia="zh-CN"/>
        </w:rPr>
        <w:t>分布式光伏电站，</w:t>
      </w:r>
      <w:r>
        <w:rPr>
          <w:rFonts w:hint="eastAsia" w:ascii="仿宋" w:hAnsi="仿宋" w:eastAsia="仿宋" w:cs="仿宋"/>
          <w:b w:val="0"/>
          <w:bCs w:val="0"/>
          <w:color w:val="auto"/>
          <w:kern w:val="2"/>
          <w:sz w:val="32"/>
          <w:szCs w:val="32"/>
          <w:lang w:val="en-US" w:eastAsia="zh-CN" w:bidi="ar-SA"/>
        </w:rPr>
        <w:t>以下简称“三家光伏电站”）</w:t>
      </w:r>
      <w:r>
        <w:rPr>
          <w:rFonts w:hint="eastAsia" w:ascii="仿宋" w:hAnsi="仿宋" w:eastAsia="仿宋" w:cs="仿宋"/>
          <w:color w:val="auto"/>
          <w:sz w:val="32"/>
          <w:szCs w:val="30"/>
        </w:rPr>
        <w:t>光伏</w:t>
      </w:r>
      <w:r>
        <w:rPr>
          <w:rFonts w:hint="eastAsia" w:ascii="仿宋" w:hAnsi="仿宋" w:eastAsia="仿宋" w:cs="仿宋"/>
          <w:color w:val="auto"/>
          <w:sz w:val="32"/>
          <w:szCs w:val="30"/>
          <w:lang w:eastAsia="zh-CN"/>
        </w:rPr>
        <w:t>电站运维服务</w:t>
      </w:r>
      <w:r>
        <w:rPr>
          <w:rFonts w:hint="eastAsia" w:ascii="仿宋" w:hAnsi="仿宋" w:eastAsia="仿宋" w:cs="仿宋"/>
          <w:color w:val="auto"/>
          <w:sz w:val="32"/>
          <w:szCs w:val="30"/>
        </w:rPr>
        <w:t>询价</w:t>
      </w:r>
      <w:r>
        <w:rPr>
          <w:rFonts w:hint="eastAsia" w:ascii="仿宋" w:hAnsi="仿宋" w:eastAsia="仿宋" w:cs="仿宋"/>
          <w:color w:val="auto"/>
          <w:sz w:val="32"/>
          <w:szCs w:val="30"/>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24" w:lineRule="exact"/>
        <w:ind w:firstLine="640" w:firstLineChars="200"/>
        <w:jc w:val="both"/>
        <w:textAlignment w:val="baseline"/>
        <w:rPr>
          <w:rFonts w:hint="eastAsia" w:ascii="仿宋" w:hAnsi="仿宋" w:eastAsia="仿宋" w:cs="仿宋"/>
          <w:color w:val="auto"/>
          <w:kern w:val="2"/>
          <w:sz w:val="32"/>
          <w:szCs w:val="30"/>
        </w:rPr>
      </w:pPr>
      <w:r>
        <w:rPr>
          <w:rFonts w:hint="eastAsia" w:ascii="仿宋" w:hAnsi="仿宋" w:eastAsia="仿宋" w:cs="仿宋"/>
          <w:color w:val="auto"/>
          <w:sz w:val="32"/>
          <w:szCs w:val="30"/>
          <w:lang w:val="en-US" w:eastAsia="zh-CN"/>
        </w:rPr>
        <w:t>合同签订人：赣州市地方铁路建设投资有限公司，</w:t>
      </w:r>
      <w:r>
        <w:rPr>
          <w:rFonts w:hint="eastAsia" w:ascii="仿宋" w:hAnsi="仿宋" w:eastAsia="仿宋" w:cs="仿宋"/>
          <w:color w:val="auto"/>
          <w:kern w:val="2"/>
          <w:sz w:val="32"/>
          <w:szCs w:val="30"/>
        </w:rPr>
        <w:t>资金来源为自有资金，该项目已具备询价条件，现对该项目进行公开询价。</w:t>
      </w:r>
    </w:p>
    <w:p>
      <w:pPr>
        <w:pStyle w:val="22"/>
        <w:keepNext w:val="0"/>
        <w:keepLines w:val="0"/>
        <w:pageBreakBefore w:val="0"/>
        <w:widowControl w:val="0"/>
        <w:kinsoku/>
        <w:wordWrap/>
        <w:overflowPunct/>
        <w:topLinePunct w:val="0"/>
        <w:autoSpaceDE/>
        <w:autoSpaceDN/>
        <w:bidi w:val="0"/>
        <w:adjustRightInd/>
        <w:snapToGrid/>
        <w:spacing w:line="524" w:lineRule="exact"/>
        <w:ind w:firstLine="880"/>
        <w:rPr>
          <w:rFonts w:hint="eastAsia" w:ascii="仿宋" w:hAnsi="仿宋" w:eastAsia="仿宋" w:cs="仿宋"/>
          <w:color w:val="auto"/>
          <w:sz w:val="32"/>
          <w:lang w:val="en-US" w:eastAsia="zh-CN"/>
        </w:rPr>
      </w:pPr>
      <w:r>
        <w:rPr>
          <w:rFonts w:hint="eastAsia" w:ascii="仿宋" w:hAnsi="仿宋" w:eastAsia="仿宋" w:cs="仿宋"/>
          <w:color w:val="auto"/>
          <w:sz w:val="32"/>
          <w:szCs w:val="30"/>
          <w:lang w:eastAsia="zh-CN"/>
        </w:rPr>
        <w:t>项目地点：赣县区</w:t>
      </w:r>
      <w:r>
        <w:rPr>
          <w:rFonts w:hint="eastAsia" w:ascii="仿宋" w:hAnsi="仿宋" w:eastAsia="仿宋" w:cs="仿宋"/>
          <w:color w:val="auto"/>
          <w:sz w:val="32"/>
          <w:szCs w:val="30"/>
          <w:lang w:val="en-US" w:eastAsia="zh-CN"/>
        </w:rPr>
        <w:t>工业园、</w:t>
      </w:r>
      <w:r>
        <w:rPr>
          <w:rFonts w:hint="eastAsia" w:ascii="仿宋" w:hAnsi="仿宋" w:eastAsia="仿宋" w:cs="仿宋"/>
          <w:color w:val="auto"/>
          <w:sz w:val="32"/>
          <w:szCs w:val="30"/>
          <w:lang w:eastAsia="zh-CN"/>
        </w:rPr>
        <w:t>龙南市</w:t>
      </w:r>
      <w:r>
        <w:rPr>
          <w:rFonts w:hint="eastAsia" w:ascii="仿宋" w:hAnsi="仿宋" w:eastAsia="仿宋" w:cs="仿宋"/>
          <w:color w:val="auto"/>
          <w:sz w:val="32"/>
          <w:szCs w:val="30"/>
          <w:lang w:val="en-US" w:eastAsia="zh-CN"/>
        </w:rPr>
        <w:t>工业园</w:t>
      </w:r>
    </w:p>
    <w:p>
      <w:pPr>
        <w:pStyle w:val="14"/>
        <w:keepNext w:val="0"/>
        <w:keepLines w:val="0"/>
        <w:pageBreakBefore w:val="0"/>
        <w:widowControl/>
        <w:kinsoku/>
        <w:wordWrap/>
        <w:overflowPunct/>
        <w:topLinePunct w:val="0"/>
        <w:autoSpaceDE/>
        <w:autoSpaceDN/>
        <w:bidi w:val="0"/>
        <w:adjustRightInd/>
        <w:snapToGrid/>
        <w:spacing w:beforeAutospacing="0" w:afterAutospacing="0" w:line="524" w:lineRule="exact"/>
        <w:ind w:firstLine="640" w:firstLineChars="200"/>
        <w:textAlignment w:val="baseline"/>
        <w:rPr>
          <w:rFonts w:hint="eastAsia" w:ascii="仿宋" w:hAnsi="仿宋" w:eastAsia="仿宋" w:cs="仿宋"/>
          <w:b/>
          <w:bCs/>
          <w:color w:val="auto"/>
          <w:kern w:val="2"/>
          <w:sz w:val="32"/>
          <w:szCs w:val="30"/>
          <w:lang w:val="en-US" w:eastAsia="zh-CN"/>
        </w:rPr>
      </w:pPr>
      <w:r>
        <w:rPr>
          <w:rFonts w:hint="eastAsia" w:ascii="黑体" w:hAnsi="黑体" w:eastAsia="黑体" w:cs="黑体"/>
          <w:b w:val="0"/>
          <w:bCs/>
          <w:color w:val="auto"/>
          <w:kern w:val="2"/>
          <w:sz w:val="32"/>
          <w:szCs w:val="30"/>
          <w:lang w:val="en-US" w:eastAsia="zh-CN"/>
        </w:rPr>
        <w:t>二、项目概况</w:t>
      </w:r>
    </w:p>
    <w:p>
      <w:pPr>
        <w:pStyle w:val="22"/>
        <w:keepNext w:val="0"/>
        <w:keepLines w:val="0"/>
        <w:pageBreakBefore w:val="0"/>
        <w:kinsoku/>
        <w:wordWrap/>
        <w:overflowPunct/>
        <w:topLinePunct w:val="0"/>
        <w:autoSpaceDE/>
        <w:autoSpaceDN/>
        <w:bidi w:val="0"/>
        <w:adjustRightInd/>
        <w:snapToGrid/>
        <w:spacing w:line="524" w:lineRule="exact"/>
        <w:ind w:firstLine="88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三家</w:t>
      </w:r>
      <w:r>
        <w:rPr>
          <w:rFonts w:hint="eastAsia" w:ascii="仿宋" w:hAnsi="仿宋" w:eastAsia="仿宋" w:cs="仿宋"/>
          <w:color w:val="auto"/>
          <w:sz w:val="32"/>
          <w:szCs w:val="32"/>
          <w:lang w:eastAsia="zh-CN"/>
        </w:rPr>
        <w:t>电站</w:t>
      </w:r>
      <w:r>
        <w:rPr>
          <w:rFonts w:hint="eastAsia" w:ascii="仿宋" w:hAnsi="仿宋" w:eastAsia="仿宋" w:cs="仿宋"/>
          <w:color w:val="auto"/>
          <w:sz w:val="32"/>
          <w:szCs w:val="32"/>
          <w:lang w:val="en-US" w:eastAsia="zh-CN"/>
        </w:rPr>
        <w:t>总装机容量约3.2兆瓦，基本情况</w:t>
      </w:r>
      <w:r>
        <w:rPr>
          <w:rFonts w:hint="eastAsia" w:ascii="仿宋" w:hAnsi="仿宋" w:eastAsia="仿宋" w:cs="仿宋"/>
          <w:color w:val="auto"/>
          <w:sz w:val="32"/>
          <w:szCs w:val="32"/>
        </w:rPr>
        <w:t>介绍</w:t>
      </w:r>
      <w:r>
        <w:rPr>
          <w:rFonts w:hint="eastAsia" w:ascii="仿宋" w:hAnsi="仿宋" w:eastAsia="仿宋" w:cs="仿宋"/>
          <w:color w:val="auto"/>
          <w:sz w:val="32"/>
          <w:szCs w:val="32"/>
          <w:lang w:val="en-US" w:eastAsia="zh-CN"/>
        </w:rPr>
        <w:t>如下</w:t>
      </w:r>
      <w:r>
        <w:rPr>
          <w:rFonts w:hint="eastAsia" w:ascii="仿宋" w:hAnsi="仿宋" w:eastAsia="仿宋" w:cs="仿宋"/>
          <w:color w:val="auto"/>
          <w:sz w:val="32"/>
          <w:szCs w:val="32"/>
        </w:rPr>
        <w:t>：</w:t>
      </w:r>
    </w:p>
    <w:p>
      <w:pPr>
        <w:pStyle w:val="22"/>
        <w:keepNext w:val="0"/>
        <w:keepLines w:val="0"/>
        <w:pageBreakBefore w:val="0"/>
        <w:kinsoku/>
        <w:wordWrap/>
        <w:overflowPunct/>
        <w:topLinePunct w:val="0"/>
        <w:autoSpaceDE/>
        <w:autoSpaceDN/>
        <w:bidi w:val="0"/>
        <w:adjustRightInd/>
        <w:snapToGrid/>
        <w:spacing w:line="524" w:lineRule="exact"/>
        <w:ind w:firstLine="88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赣州稀土友力科技开发有限公司屋顶分布式光伏电站位于江西省赣州市赣县区，项目中心点的经纬度坐标为115°0′53.58″E、 25°53′57.26″N，本项目安装光伏组件3660块（540Wp，A级，一线品牌），装机容量约1.98兆瓦，使用逆变器14台（120KW，一线品牌），采用“自发自用、余电上网”的模式，项目于2022年11月建成并网发电。</w:t>
      </w:r>
    </w:p>
    <w:p>
      <w:pPr>
        <w:pStyle w:val="22"/>
        <w:keepNext w:val="0"/>
        <w:keepLines w:val="0"/>
        <w:pageBreakBefore w:val="0"/>
        <w:kinsoku/>
        <w:wordWrap/>
        <w:overflowPunct/>
        <w:topLinePunct w:val="0"/>
        <w:autoSpaceDE/>
        <w:autoSpaceDN/>
        <w:bidi w:val="0"/>
        <w:adjustRightInd/>
        <w:snapToGrid/>
        <w:spacing w:line="524" w:lineRule="exact"/>
        <w:ind w:firstLine="88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赣州稀土龙南有色金属公司屋顶分布式光伏电站位于江西省赣州市龙南市东江乡新圳工业园内，项目中心点的经纬度坐标为114°48′53.96″E、 24°50′54.02″N，本项目安装光伏组件851块（550Wp，A级，一线品牌），装机容量约0.47兆瓦，使用逆变器11台（60KW，一线品牌），安装8台具备5G通信功能的无线球机，采用“自发自用、余电上网”的模式，项目于2023年2月建成并网发电。</w:t>
      </w:r>
    </w:p>
    <w:p>
      <w:pPr>
        <w:pStyle w:val="22"/>
        <w:keepNext w:val="0"/>
        <w:keepLines w:val="0"/>
        <w:pageBreakBefore w:val="0"/>
        <w:kinsoku/>
        <w:wordWrap/>
        <w:overflowPunct/>
        <w:topLinePunct w:val="0"/>
        <w:autoSpaceDE/>
        <w:autoSpaceDN/>
        <w:bidi w:val="0"/>
        <w:adjustRightInd/>
        <w:snapToGrid/>
        <w:spacing w:line="524" w:lineRule="exact"/>
        <w:ind w:firstLine="88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赣州稀土龙南冶炼分离公司屋顶分布式光伏电站位于江西省赣州市龙南市东江乡富康工业园内，项目中心点的经纬度坐标为114°47′34.15″E、 24°51′12.53″N，本项目安装光伏组件1340块（550Wp，A级，一线品牌），装机容量0.737兆瓦，使用逆变器9台（60KW，一线品牌），安装8台具备5G通信功能的无线球机，采用“自发自用、余电上网”的模式，项目于2023年2月建成并网发电。</w:t>
      </w:r>
    </w:p>
    <w:p>
      <w:pPr>
        <w:pStyle w:val="14"/>
        <w:keepNext w:val="0"/>
        <w:keepLines w:val="0"/>
        <w:pageBreakBefore w:val="0"/>
        <w:widowControl/>
        <w:kinsoku/>
        <w:wordWrap/>
        <w:overflowPunct/>
        <w:topLinePunct w:val="0"/>
        <w:autoSpaceDE/>
        <w:autoSpaceDN/>
        <w:bidi w:val="0"/>
        <w:adjustRightInd/>
        <w:snapToGrid/>
        <w:spacing w:beforeAutospacing="0" w:afterAutospacing="0" w:line="524" w:lineRule="exact"/>
        <w:ind w:firstLine="640" w:firstLineChars="200"/>
        <w:textAlignment w:val="baseline"/>
        <w:rPr>
          <w:rFonts w:hint="eastAsia" w:ascii="黑体" w:hAnsi="黑体" w:eastAsia="黑体" w:cs="黑体"/>
          <w:b w:val="0"/>
          <w:bCs w:val="0"/>
          <w:color w:val="auto"/>
          <w:kern w:val="2"/>
          <w:sz w:val="32"/>
          <w:szCs w:val="30"/>
        </w:rPr>
      </w:pPr>
      <w:r>
        <w:rPr>
          <w:rFonts w:hint="eastAsia" w:ascii="黑体" w:hAnsi="黑体" w:eastAsia="黑体" w:cs="黑体"/>
          <w:b w:val="0"/>
          <w:bCs w:val="0"/>
          <w:color w:val="auto"/>
          <w:kern w:val="2"/>
          <w:sz w:val="32"/>
          <w:szCs w:val="30"/>
          <w:lang w:val="en-US" w:eastAsia="zh-CN"/>
        </w:rPr>
        <w:t>三</w:t>
      </w:r>
      <w:r>
        <w:rPr>
          <w:rFonts w:hint="eastAsia" w:ascii="黑体" w:hAnsi="黑体" w:eastAsia="黑体" w:cs="黑体"/>
          <w:b w:val="0"/>
          <w:bCs w:val="0"/>
          <w:color w:val="auto"/>
          <w:kern w:val="2"/>
          <w:sz w:val="32"/>
          <w:szCs w:val="30"/>
        </w:rPr>
        <w:t>、询价内容及要求</w:t>
      </w:r>
    </w:p>
    <w:p>
      <w:pPr>
        <w:keepNext w:val="0"/>
        <w:keepLines w:val="0"/>
        <w:pageBreakBefore w:val="0"/>
        <w:kinsoku/>
        <w:wordWrap/>
        <w:overflowPunct/>
        <w:topLinePunct w:val="0"/>
        <w:autoSpaceDE/>
        <w:autoSpaceDN/>
        <w:bidi w:val="0"/>
        <w:adjustRightInd/>
        <w:snapToGrid/>
        <w:spacing w:line="524" w:lineRule="exact"/>
        <w:ind w:firstLine="640" w:firstLineChars="200"/>
        <w:textAlignment w:val="baseline"/>
        <w:rPr>
          <w:rFonts w:hint="eastAsia" w:ascii="仿宋" w:hAnsi="仿宋" w:eastAsia="仿宋" w:cs="仿宋"/>
          <w:color w:val="auto"/>
          <w:sz w:val="32"/>
          <w:szCs w:val="30"/>
          <w:lang w:eastAsia="zh-CN"/>
        </w:rPr>
      </w:pPr>
      <w:r>
        <w:rPr>
          <w:rFonts w:hint="eastAsia" w:ascii="仿宋" w:hAnsi="仿宋" w:eastAsia="仿宋" w:cs="仿宋"/>
          <w:color w:val="auto"/>
          <w:sz w:val="32"/>
          <w:szCs w:val="30"/>
        </w:rPr>
        <w:t>询价内容：根据询价人</w:t>
      </w:r>
      <w:r>
        <w:rPr>
          <w:rFonts w:hint="eastAsia" w:ascii="仿宋" w:hAnsi="仿宋" w:eastAsia="仿宋" w:cs="仿宋"/>
          <w:color w:val="auto"/>
          <w:sz w:val="32"/>
          <w:szCs w:val="30"/>
          <w:lang w:eastAsia="zh-CN"/>
        </w:rPr>
        <w:t>对</w:t>
      </w:r>
      <w:r>
        <w:rPr>
          <w:rFonts w:hint="eastAsia" w:ascii="仿宋" w:hAnsi="仿宋" w:eastAsia="仿宋" w:cs="仿宋"/>
          <w:color w:val="auto"/>
          <w:sz w:val="32"/>
          <w:szCs w:val="30"/>
        </w:rPr>
        <w:t>光伏</w:t>
      </w:r>
      <w:r>
        <w:rPr>
          <w:rFonts w:hint="eastAsia" w:ascii="仿宋" w:hAnsi="仿宋" w:eastAsia="仿宋" w:cs="仿宋"/>
          <w:color w:val="auto"/>
          <w:sz w:val="32"/>
          <w:szCs w:val="30"/>
          <w:lang w:eastAsia="zh-CN"/>
        </w:rPr>
        <w:t>电站运维</w:t>
      </w:r>
      <w:r>
        <w:rPr>
          <w:rFonts w:hint="eastAsia" w:ascii="仿宋" w:hAnsi="仿宋" w:eastAsia="仿宋" w:cs="仿宋"/>
          <w:color w:val="auto"/>
          <w:sz w:val="32"/>
          <w:szCs w:val="30"/>
        </w:rPr>
        <w:t>的要求，对</w:t>
      </w:r>
      <w:r>
        <w:rPr>
          <w:rFonts w:hint="eastAsia" w:ascii="仿宋" w:hAnsi="仿宋" w:eastAsia="仿宋" w:cs="仿宋"/>
          <w:color w:val="auto"/>
          <w:sz w:val="32"/>
          <w:szCs w:val="30"/>
          <w:lang w:eastAsia="zh-CN"/>
        </w:rPr>
        <w:t>三家光伏电站</w:t>
      </w:r>
      <w:r>
        <w:rPr>
          <w:rFonts w:hint="eastAsia" w:ascii="仿宋" w:hAnsi="仿宋" w:eastAsia="仿宋" w:cs="仿宋"/>
          <w:color w:val="auto"/>
          <w:sz w:val="32"/>
          <w:szCs w:val="30"/>
        </w:rPr>
        <w:t>开展</w:t>
      </w:r>
      <w:r>
        <w:rPr>
          <w:rFonts w:hint="eastAsia" w:ascii="仿宋" w:hAnsi="仿宋" w:eastAsia="仿宋" w:cs="仿宋"/>
          <w:color w:val="auto"/>
          <w:sz w:val="32"/>
          <w:szCs w:val="30"/>
          <w:lang w:eastAsia="zh-CN"/>
        </w:rPr>
        <w:t>运维服务，</w:t>
      </w:r>
      <w:r>
        <w:rPr>
          <w:rFonts w:hint="eastAsia" w:ascii="仿宋" w:hAnsi="仿宋" w:eastAsia="仿宋" w:cs="仿宋"/>
          <w:color w:val="auto"/>
          <w:kern w:val="2"/>
          <w:sz w:val="32"/>
          <w:szCs w:val="30"/>
          <w:lang w:val="en-US" w:eastAsia="zh-CN"/>
        </w:rPr>
        <w:t>运维服务期一年。</w:t>
      </w:r>
    </w:p>
    <w:p>
      <w:pPr>
        <w:pStyle w:val="22"/>
        <w:keepNext w:val="0"/>
        <w:keepLines w:val="0"/>
        <w:pageBreakBefore w:val="0"/>
        <w:kinsoku/>
        <w:wordWrap/>
        <w:overflowPunct/>
        <w:topLinePunct w:val="0"/>
        <w:autoSpaceDE/>
        <w:autoSpaceDN/>
        <w:bidi w:val="0"/>
        <w:adjustRightInd/>
        <w:snapToGrid/>
        <w:spacing w:line="524"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）工作</w:t>
      </w:r>
      <w:r>
        <w:rPr>
          <w:rFonts w:hint="eastAsia" w:ascii="仿宋" w:hAnsi="仿宋" w:eastAsia="仿宋" w:cs="仿宋"/>
          <w:color w:val="auto"/>
          <w:sz w:val="32"/>
          <w:szCs w:val="32"/>
          <w:lang w:val="en-US" w:eastAsia="zh-CN"/>
        </w:rPr>
        <w:t>总体要求及运维工作范围</w:t>
      </w:r>
    </w:p>
    <w:p>
      <w:pPr>
        <w:pStyle w:val="22"/>
        <w:keepNext w:val="0"/>
        <w:keepLines w:val="0"/>
        <w:pageBreakBefore w:val="0"/>
        <w:kinsoku/>
        <w:wordWrap/>
        <w:overflowPunct/>
        <w:topLinePunct w:val="0"/>
        <w:autoSpaceDE/>
        <w:autoSpaceDN/>
        <w:bidi w:val="0"/>
        <w:adjustRightInd/>
        <w:snapToGrid/>
        <w:spacing w:line="524"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负责电站的所有发电设施、设备等资产的运行、维护及日常管理；</w:t>
      </w:r>
    </w:p>
    <w:p>
      <w:pPr>
        <w:pStyle w:val="22"/>
        <w:keepNext w:val="0"/>
        <w:keepLines w:val="0"/>
        <w:pageBreakBefore w:val="0"/>
        <w:kinsoku/>
        <w:wordWrap/>
        <w:overflowPunct/>
        <w:topLinePunct w:val="0"/>
        <w:autoSpaceDE/>
        <w:autoSpaceDN/>
        <w:bidi w:val="0"/>
        <w:adjustRightInd/>
        <w:snapToGrid/>
        <w:spacing w:line="524"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负责协调当地国家电网公司完成</w:t>
      </w:r>
      <w:r>
        <w:rPr>
          <w:rFonts w:hint="eastAsia" w:ascii="仿宋" w:hAnsi="仿宋" w:eastAsia="仿宋" w:cs="仿宋"/>
          <w:color w:val="auto"/>
          <w:sz w:val="32"/>
          <w:szCs w:val="32"/>
          <w:lang w:eastAsia="zh-CN"/>
        </w:rPr>
        <w:t>三家光伏电站</w:t>
      </w:r>
      <w:r>
        <w:rPr>
          <w:rFonts w:hint="eastAsia" w:ascii="仿宋" w:hAnsi="仿宋" w:eastAsia="仿宋" w:cs="仿宋"/>
          <w:color w:val="auto"/>
          <w:sz w:val="32"/>
          <w:szCs w:val="32"/>
        </w:rPr>
        <w:t>的运行、维护和日常管理，</w:t>
      </w:r>
      <w:r>
        <w:rPr>
          <w:rFonts w:hint="eastAsia" w:ascii="仿宋" w:hAnsi="仿宋" w:eastAsia="仿宋" w:cs="仿宋"/>
          <w:color w:val="auto"/>
          <w:sz w:val="32"/>
        </w:rPr>
        <w:t>配合政府相关部门、</w:t>
      </w:r>
      <w:r>
        <w:rPr>
          <w:rFonts w:hint="eastAsia" w:ascii="仿宋" w:hAnsi="仿宋" w:eastAsia="仿宋" w:cs="仿宋"/>
          <w:color w:val="auto"/>
          <w:sz w:val="32"/>
          <w:lang w:val="en-US" w:eastAsia="zh-CN"/>
        </w:rPr>
        <w:t>询价人、</w:t>
      </w:r>
      <w:r>
        <w:rPr>
          <w:rFonts w:hint="eastAsia" w:ascii="仿宋" w:hAnsi="仿宋" w:eastAsia="仿宋" w:cs="仿宋"/>
          <w:color w:val="auto"/>
          <w:sz w:val="32"/>
          <w:lang w:eastAsia="zh-CN"/>
        </w:rPr>
        <w:t>赣州稀土友力科技开发公司、</w:t>
      </w:r>
      <w:r>
        <w:rPr>
          <w:rFonts w:hint="eastAsia" w:ascii="仿宋" w:hAnsi="仿宋" w:eastAsia="仿宋" w:cs="仿宋"/>
          <w:b w:val="0"/>
          <w:bCs w:val="0"/>
          <w:i w:val="0"/>
          <w:iCs w:val="0"/>
          <w:caps w:val="0"/>
          <w:color w:val="auto"/>
          <w:spacing w:val="0"/>
          <w:kern w:val="0"/>
          <w:sz w:val="32"/>
          <w:szCs w:val="32"/>
          <w:shd w:val="clear" w:fill="FFFFFF"/>
          <w:lang w:val="en-US" w:eastAsia="zh-CN" w:bidi="ar"/>
        </w:rPr>
        <w:t>赣州稀土</w:t>
      </w:r>
      <w:r>
        <w:rPr>
          <w:rFonts w:hint="eastAsia" w:ascii="仿宋" w:hAnsi="仿宋" w:eastAsia="仿宋" w:cs="仿宋"/>
          <w:color w:val="auto"/>
          <w:sz w:val="32"/>
          <w:lang w:eastAsia="zh-CN"/>
        </w:rPr>
        <w:t>龙南</w:t>
      </w:r>
      <w:r>
        <w:rPr>
          <w:rFonts w:hint="eastAsia" w:ascii="仿宋" w:hAnsi="仿宋" w:eastAsia="仿宋" w:cs="仿宋"/>
          <w:b w:val="0"/>
          <w:bCs w:val="0"/>
          <w:i w:val="0"/>
          <w:iCs w:val="0"/>
          <w:caps w:val="0"/>
          <w:color w:val="auto"/>
          <w:spacing w:val="0"/>
          <w:kern w:val="0"/>
          <w:sz w:val="32"/>
          <w:szCs w:val="32"/>
          <w:shd w:val="clear" w:fill="FFFFFF"/>
          <w:lang w:val="en-US" w:eastAsia="zh-CN" w:bidi="ar"/>
        </w:rPr>
        <w:t>冶炼分离公司、赣州稀土（</w:t>
      </w:r>
      <w:r>
        <w:rPr>
          <w:rFonts w:hint="eastAsia" w:ascii="仿宋" w:hAnsi="仿宋" w:eastAsia="仿宋" w:cs="仿宋"/>
          <w:color w:val="auto"/>
          <w:sz w:val="32"/>
          <w:lang w:eastAsia="zh-CN"/>
        </w:rPr>
        <w:t>龙南）</w:t>
      </w:r>
      <w:r>
        <w:rPr>
          <w:rFonts w:hint="eastAsia" w:ascii="仿宋" w:hAnsi="仿宋" w:eastAsia="仿宋" w:cs="仿宋"/>
          <w:b w:val="0"/>
          <w:bCs w:val="0"/>
          <w:i w:val="0"/>
          <w:iCs w:val="0"/>
          <w:caps w:val="0"/>
          <w:color w:val="auto"/>
          <w:spacing w:val="0"/>
          <w:kern w:val="0"/>
          <w:sz w:val="32"/>
          <w:szCs w:val="32"/>
          <w:shd w:val="clear" w:fill="FFFFFF"/>
          <w:lang w:val="en-US" w:eastAsia="zh-CN" w:bidi="ar"/>
        </w:rPr>
        <w:t>有色金属公司</w:t>
      </w:r>
      <w:r>
        <w:rPr>
          <w:rFonts w:hint="eastAsia" w:ascii="仿宋" w:hAnsi="仿宋" w:eastAsia="仿宋" w:cs="仿宋"/>
          <w:color w:val="auto"/>
          <w:sz w:val="32"/>
        </w:rPr>
        <w:t>等</w:t>
      </w:r>
      <w:r>
        <w:rPr>
          <w:rFonts w:hint="eastAsia" w:ascii="仿宋" w:hAnsi="仿宋" w:eastAsia="仿宋" w:cs="仿宋"/>
          <w:color w:val="auto"/>
          <w:sz w:val="32"/>
          <w:lang w:val="en-US" w:eastAsia="zh-CN"/>
        </w:rPr>
        <w:t>相关</w:t>
      </w:r>
      <w:r>
        <w:rPr>
          <w:rFonts w:hint="eastAsia" w:ascii="仿宋" w:hAnsi="仿宋" w:eastAsia="仿宋" w:cs="仿宋"/>
          <w:color w:val="auto"/>
          <w:sz w:val="32"/>
        </w:rPr>
        <w:t>检查活动</w:t>
      </w:r>
      <w:r>
        <w:rPr>
          <w:rFonts w:hint="eastAsia" w:ascii="仿宋" w:hAnsi="仿宋" w:eastAsia="仿宋" w:cs="仿宋"/>
          <w:color w:val="auto"/>
          <w:sz w:val="32"/>
          <w:szCs w:val="32"/>
        </w:rPr>
        <w:t>；</w:t>
      </w:r>
    </w:p>
    <w:p>
      <w:pPr>
        <w:pStyle w:val="22"/>
        <w:keepNext w:val="0"/>
        <w:keepLines w:val="0"/>
        <w:pageBreakBefore w:val="0"/>
        <w:kinsoku/>
        <w:wordWrap/>
        <w:overflowPunct/>
        <w:topLinePunct w:val="0"/>
        <w:autoSpaceDE/>
        <w:autoSpaceDN/>
        <w:bidi w:val="0"/>
        <w:adjustRightInd/>
        <w:snapToGrid/>
        <w:spacing w:line="524"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以</w:t>
      </w:r>
      <w:r>
        <w:rPr>
          <w:rFonts w:hint="eastAsia" w:ascii="仿宋" w:hAnsi="仿宋" w:eastAsia="仿宋" w:cs="仿宋"/>
          <w:color w:val="auto"/>
          <w:sz w:val="32"/>
          <w:szCs w:val="32"/>
          <w:lang w:eastAsia="zh-CN"/>
        </w:rPr>
        <w:t>询价</w:t>
      </w:r>
      <w:r>
        <w:rPr>
          <w:rFonts w:hint="eastAsia" w:ascii="仿宋" w:hAnsi="仿宋" w:eastAsia="仿宋" w:cs="仿宋"/>
          <w:color w:val="auto"/>
          <w:sz w:val="32"/>
          <w:szCs w:val="32"/>
        </w:rPr>
        <w:t>人、电网公司、屋顶产权方等各方协议确定的产权关系划定界限，主要包括以下（但不仅限于）：光伏组件及附件、组件支架、逆变器、集电线路、开关柜、母线、</w:t>
      </w:r>
      <w:r>
        <w:rPr>
          <w:rFonts w:hint="eastAsia" w:ascii="仿宋" w:hAnsi="仿宋" w:eastAsia="仿宋" w:cs="仿宋"/>
          <w:color w:val="auto"/>
          <w:sz w:val="32"/>
          <w:szCs w:val="32"/>
          <w:lang w:val="en-US" w:eastAsia="zh-CN"/>
        </w:rPr>
        <w:t>电流</w:t>
      </w:r>
      <w:r>
        <w:rPr>
          <w:rFonts w:hint="eastAsia" w:ascii="仿宋" w:hAnsi="仿宋" w:eastAsia="仿宋" w:cs="仿宋"/>
          <w:color w:val="auto"/>
          <w:sz w:val="32"/>
          <w:szCs w:val="32"/>
        </w:rPr>
        <w:t>互感器、电源盘柜、电线电缆（含沟道、桥架、防火封堵）、计量设备、监控设备、爬梯、消防安全设施及其他附属设施等。</w:t>
      </w:r>
    </w:p>
    <w:p>
      <w:pPr>
        <w:pStyle w:val="22"/>
        <w:keepNext w:val="0"/>
        <w:keepLines w:val="0"/>
        <w:pageBreakBefore w:val="0"/>
        <w:kinsoku/>
        <w:wordWrap/>
        <w:overflowPunct/>
        <w:topLinePunct w:val="0"/>
        <w:autoSpaceDE/>
        <w:autoSpaceDN/>
        <w:bidi w:val="0"/>
        <w:adjustRightInd/>
        <w:snapToGrid/>
        <w:spacing w:line="524"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）服务内容</w:t>
      </w:r>
    </w:p>
    <w:p>
      <w:pPr>
        <w:pStyle w:val="22"/>
        <w:keepNext w:val="0"/>
        <w:keepLines w:val="0"/>
        <w:pageBreakBefore w:val="0"/>
        <w:kinsoku/>
        <w:wordWrap/>
        <w:overflowPunct/>
        <w:topLinePunct w:val="0"/>
        <w:autoSpaceDE/>
        <w:autoSpaceDN/>
        <w:bidi w:val="0"/>
        <w:adjustRightInd/>
        <w:snapToGrid/>
        <w:spacing w:line="524"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运维服务主要工作是负责</w:t>
      </w:r>
      <w:r>
        <w:rPr>
          <w:rFonts w:hint="eastAsia" w:ascii="仿宋" w:hAnsi="仿宋" w:eastAsia="仿宋" w:cs="仿宋"/>
          <w:color w:val="auto"/>
          <w:sz w:val="32"/>
          <w:szCs w:val="32"/>
          <w:lang w:eastAsia="zh-CN"/>
        </w:rPr>
        <w:t>询价人</w:t>
      </w:r>
      <w:r>
        <w:rPr>
          <w:rFonts w:hint="eastAsia" w:ascii="仿宋" w:hAnsi="仿宋" w:eastAsia="仿宋" w:cs="仿宋"/>
          <w:color w:val="auto"/>
          <w:sz w:val="32"/>
          <w:szCs w:val="32"/>
        </w:rPr>
        <w:t>投资建设的所有设备的运行、维护、消缺、计划检修、故障抢修、安全管理、技术监督、组件清洗，</w:t>
      </w:r>
      <w:r>
        <w:rPr>
          <w:rFonts w:hint="eastAsia" w:ascii="仿宋" w:hAnsi="仿宋" w:eastAsia="仿宋" w:cs="仿宋"/>
          <w:color w:val="auto"/>
          <w:sz w:val="32"/>
          <w:szCs w:val="32"/>
          <w:lang w:val="en-US" w:eastAsia="zh-CN"/>
        </w:rPr>
        <w:t>配合做好</w:t>
      </w:r>
      <w:r>
        <w:rPr>
          <w:rFonts w:hint="eastAsia" w:ascii="仿宋" w:hAnsi="仿宋" w:eastAsia="仿宋" w:cs="仿宋"/>
          <w:color w:val="auto"/>
          <w:sz w:val="32"/>
          <w:szCs w:val="32"/>
        </w:rPr>
        <w:t>电费单签字确认、代催缴企业光伏用电费用等工作；负责设备采购计划编制、监视电站设备的运行参数、统计电站发电量、接受电网调度指令；负责电站安全生产管理工作，制定和落实安全生产责任制及安全生产有关制度，实施安全生产管理体系，检修设备安全措施的执行；按照“</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不放过”原则参与对各类事故（事件）的处理；制定应急预案并组织实施。巡视检查电站设备的状态、检查电池组件、支架的完好和污染程度、检查电气设备的运行情况；根据电网调度指令和检修工作要求进行电气设备停送电倒闸操作。对电站设备大修、年检、技术改造及所有安全文明生产管理工作，</w:t>
      </w:r>
      <w:r>
        <w:rPr>
          <w:rFonts w:hint="eastAsia" w:ascii="仿宋" w:hAnsi="仿宋" w:eastAsia="仿宋" w:cs="仿宋"/>
          <w:color w:val="auto"/>
          <w:sz w:val="32"/>
          <w:szCs w:val="32"/>
          <w:lang w:val="en-US" w:eastAsia="zh-CN"/>
        </w:rPr>
        <w:t>提供</w:t>
      </w:r>
      <w:r>
        <w:rPr>
          <w:rFonts w:hint="eastAsia" w:ascii="仿宋" w:hAnsi="仿宋" w:eastAsia="仿宋" w:cs="仿宋"/>
          <w:color w:val="auto"/>
          <w:sz w:val="32"/>
          <w:szCs w:val="32"/>
        </w:rPr>
        <w:t>光伏电池组件方阵、控制器、逆变器、接地与防雷系统等系统的运行维护、检修、缺陷处理、清洁保养、生产运行管理等工作运维方案并执行，运</w:t>
      </w:r>
      <w:r>
        <w:rPr>
          <w:rFonts w:hint="eastAsia" w:ascii="仿宋" w:hAnsi="仿宋" w:eastAsia="仿宋" w:cs="仿宋"/>
          <w:color w:val="auto"/>
          <w:sz w:val="32"/>
          <w:szCs w:val="32"/>
          <w:lang w:val="en-US" w:eastAsia="zh-CN"/>
        </w:rPr>
        <w:t>维</w:t>
      </w:r>
      <w:r>
        <w:rPr>
          <w:rFonts w:hint="eastAsia" w:ascii="仿宋" w:hAnsi="仿宋" w:eastAsia="仿宋" w:cs="仿宋"/>
          <w:color w:val="auto"/>
          <w:sz w:val="32"/>
          <w:szCs w:val="32"/>
        </w:rPr>
        <w:t>期间编写《运维规程》。</w:t>
      </w:r>
    </w:p>
    <w:p>
      <w:pPr>
        <w:pStyle w:val="22"/>
        <w:keepNext w:val="0"/>
        <w:keepLines w:val="0"/>
        <w:pageBreakBefore w:val="0"/>
        <w:kinsoku/>
        <w:wordWrap/>
        <w:overflowPunct/>
        <w:topLinePunct w:val="0"/>
        <w:autoSpaceDE/>
        <w:autoSpaceDN/>
        <w:bidi w:val="0"/>
        <w:adjustRightInd/>
        <w:snapToGrid/>
        <w:spacing w:line="54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本询价</w:t>
      </w:r>
      <w:r>
        <w:rPr>
          <w:rFonts w:hint="eastAsia" w:ascii="仿宋" w:hAnsi="仿宋" w:eastAsia="仿宋" w:cs="仿宋"/>
          <w:color w:val="auto"/>
          <w:sz w:val="32"/>
          <w:szCs w:val="32"/>
          <w:lang w:eastAsia="zh-CN"/>
        </w:rPr>
        <w:t>文件</w:t>
      </w:r>
      <w:r>
        <w:rPr>
          <w:rFonts w:hint="eastAsia" w:ascii="仿宋" w:hAnsi="仿宋" w:eastAsia="仿宋" w:cs="仿宋"/>
          <w:color w:val="auto"/>
          <w:sz w:val="32"/>
          <w:szCs w:val="32"/>
        </w:rPr>
        <w:t>中未列出，但是为光伏电站安全、稳定运行必不可少的服务内容，均属于本次询价范围。</w:t>
      </w:r>
    </w:p>
    <w:p>
      <w:pPr>
        <w:pStyle w:val="22"/>
        <w:keepNext w:val="0"/>
        <w:keepLines w:val="0"/>
        <w:pageBreakBefore w:val="0"/>
        <w:kinsoku/>
        <w:wordWrap/>
        <w:overflowPunct/>
        <w:topLinePunct w:val="0"/>
        <w:autoSpaceDE/>
        <w:autoSpaceDN/>
        <w:bidi w:val="0"/>
        <w:adjustRightInd/>
        <w:snapToGrid/>
        <w:spacing w:line="54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光伏方阵、逆变器、交流配电柜、电缆与线路、接地与防雷等的具体工作要求详见运维合同主要内容</w:t>
      </w:r>
    </w:p>
    <w:p>
      <w:pPr>
        <w:pStyle w:val="22"/>
        <w:keepNext w:val="0"/>
        <w:keepLines w:val="0"/>
        <w:pageBreakBefore w:val="0"/>
        <w:kinsoku/>
        <w:wordWrap/>
        <w:overflowPunct/>
        <w:topLinePunct w:val="0"/>
        <w:autoSpaceDE/>
        <w:autoSpaceDN/>
        <w:bidi w:val="0"/>
        <w:adjustRightInd/>
        <w:snapToGrid/>
        <w:spacing w:line="54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其它</w:t>
      </w:r>
    </w:p>
    <w:p>
      <w:pPr>
        <w:pStyle w:val="22"/>
        <w:keepNext w:val="0"/>
        <w:keepLines w:val="0"/>
        <w:pageBreakBefore w:val="0"/>
        <w:kinsoku/>
        <w:wordWrap/>
        <w:overflowPunct/>
        <w:topLinePunct w:val="0"/>
        <w:autoSpaceDE/>
        <w:autoSpaceDN/>
        <w:bidi w:val="0"/>
        <w:adjustRightInd/>
        <w:snapToGrid/>
        <w:spacing w:line="54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提供全面的运维管理服务，包含人员管理、设备管理、安全管理、资料管理，生产管理等。</w:t>
      </w:r>
    </w:p>
    <w:p>
      <w:pPr>
        <w:pStyle w:val="22"/>
        <w:keepNext w:val="0"/>
        <w:keepLines w:val="0"/>
        <w:pageBreakBefore w:val="0"/>
        <w:kinsoku/>
        <w:wordWrap/>
        <w:overflowPunct/>
        <w:topLinePunct w:val="0"/>
        <w:autoSpaceDE/>
        <w:autoSpaceDN/>
        <w:bidi w:val="0"/>
        <w:adjustRightInd/>
        <w:snapToGrid/>
        <w:spacing w:line="54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提供</w:t>
      </w:r>
      <w:r>
        <w:rPr>
          <w:rFonts w:hint="eastAsia" w:ascii="仿宋" w:hAnsi="仿宋" w:eastAsia="仿宋" w:cs="仿宋"/>
          <w:color w:val="auto"/>
          <w:sz w:val="32"/>
          <w:szCs w:val="32"/>
          <w:lang w:eastAsia="zh-CN"/>
        </w:rPr>
        <w:t>三家光伏</w:t>
      </w:r>
      <w:r>
        <w:rPr>
          <w:rFonts w:hint="eastAsia" w:ascii="仿宋" w:hAnsi="仿宋" w:eastAsia="仿宋" w:cs="仿宋"/>
          <w:color w:val="auto"/>
          <w:sz w:val="32"/>
          <w:szCs w:val="32"/>
        </w:rPr>
        <w:t>电站技术改造实施服务。</w:t>
      </w:r>
    </w:p>
    <w:p>
      <w:pPr>
        <w:pStyle w:val="22"/>
        <w:keepNext w:val="0"/>
        <w:keepLines w:val="0"/>
        <w:pageBreakBefore w:val="0"/>
        <w:kinsoku/>
        <w:wordWrap/>
        <w:overflowPunct/>
        <w:topLinePunct w:val="0"/>
        <w:autoSpaceDE/>
        <w:autoSpaceDN/>
        <w:bidi w:val="0"/>
        <w:adjustRightInd/>
        <w:snapToGrid/>
        <w:spacing w:line="54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提供现场应急响应及事件处理服务。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highlight w:val="none"/>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highlight w:val="none"/>
        </w:rPr>
        <w:t>除组件损坏外的设备材料费在2000元(含)以内的，由</w:t>
      </w:r>
      <w:r>
        <w:rPr>
          <w:rFonts w:hint="eastAsia" w:ascii="仿宋" w:hAnsi="仿宋" w:eastAsia="仿宋" w:cs="仿宋"/>
          <w:color w:val="auto"/>
          <w:sz w:val="32"/>
          <w:highlight w:val="none"/>
          <w:lang w:val="en-US" w:eastAsia="zh-CN"/>
        </w:rPr>
        <w:t>中选人</w:t>
      </w:r>
      <w:r>
        <w:rPr>
          <w:rFonts w:hint="eastAsia" w:ascii="仿宋" w:hAnsi="仿宋" w:eastAsia="仿宋" w:cs="仿宋"/>
          <w:color w:val="auto"/>
          <w:sz w:val="32"/>
          <w:highlight w:val="none"/>
        </w:rPr>
        <w:t>承担；设备材料费超过2000元的，</w:t>
      </w:r>
      <w:r>
        <w:rPr>
          <w:rFonts w:hint="eastAsia" w:ascii="仿宋" w:hAnsi="仿宋" w:eastAsia="仿宋" w:cs="仿宋"/>
          <w:color w:val="auto"/>
          <w:sz w:val="32"/>
          <w:highlight w:val="none"/>
          <w:lang w:val="en-US" w:eastAsia="zh-CN"/>
        </w:rPr>
        <w:t>中选人</w:t>
      </w:r>
      <w:r>
        <w:rPr>
          <w:rFonts w:hint="eastAsia" w:ascii="仿宋" w:hAnsi="仿宋" w:eastAsia="仿宋" w:cs="仿宋"/>
          <w:color w:val="auto"/>
          <w:sz w:val="32"/>
          <w:highlight w:val="none"/>
        </w:rPr>
        <w:t>应将所需的设备材料向</w:t>
      </w:r>
      <w:r>
        <w:rPr>
          <w:rFonts w:hint="eastAsia" w:ascii="仿宋" w:hAnsi="仿宋" w:eastAsia="仿宋" w:cs="仿宋"/>
          <w:color w:val="auto"/>
          <w:sz w:val="32"/>
          <w:highlight w:val="none"/>
          <w:lang w:val="en-US" w:eastAsia="zh-CN"/>
        </w:rPr>
        <w:t>询价人</w:t>
      </w:r>
      <w:r>
        <w:rPr>
          <w:rFonts w:hint="eastAsia" w:ascii="仿宋" w:hAnsi="仿宋" w:eastAsia="仿宋" w:cs="仿宋"/>
          <w:color w:val="auto"/>
          <w:sz w:val="32"/>
          <w:highlight w:val="none"/>
        </w:rPr>
        <w:t>报备，由</w:t>
      </w:r>
      <w:r>
        <w:rPr>
          <w:rFonts w:hint="eastAsia" w:ascii="仿宋" w:hAnsi="仿宋" w:eastAsia="仿宋" w:cs="仿宋"/>
          <w:color w:val="auto"/>
          <w:sz w:val="32"/>
          <w:highlight w:val="none"/>
          <w:lang w:val="en-US" w:eastAsia="zh-CN"/>
        </w:rPr>
        <w:t>询价人</w:t>
      </w:r>
      <w:r>
        <w:rPr>
          <w:rFonts w:hint="eastAsia" w:ascii="仿宋" w:hAnsi="仿宋" w:eastAsia="仿宋" w:cs="仿宋"/>
          <w:color w:val="auto"/>
          <w:sz w:val="32"/>
          <w:highlight w:val="none"/>
        </w:rPr>
        <w:t>根据需求提供材料，</w:t>
      </w:r>
      <w:r>
        <w:rPr>
          <w:rFonts w:hint="eastAsia" w:ascii="仿宋" w:hAnsi="仿宋" w:eastAsia="仿宋" w:cs="仿宋"/>
          <w:color w:val="auto"/>
          <w:sz w:val="32"/>
          <w:highlight w:val="none"/>
          <w:lang w:val="en-US" w:eastAsia="zh-CN"/>
        </w:rPr>
        <w:t>中选人负责</w:t>
      </w:r>
      <w:r>
        <w:rPr>
          <w:rFonts w:hint="eastAsia" w:ascii="仿宋" w:hAnsi="仿宋" w:eastAsia="仿宋" w:cs="仿宋"/>
          <w:color w:val="auto"/>
          <w:sz w:val="32"/>
          <w:highlight w:val="none"/>
        </w:rPr>
        <w:t>维修更换。</w:t>
      </w:r>
    </w:p>
    <w:p>
      <w:pPr>
        <w:pStyle w:val="22"/>
        <w:keepNext w:val="0"/>
        <w:keepLines w:val="0"/>
        <w:pageBreakBefore w:val="0"/>
        <w:kinsoku/>
        <w:wordWrap/>
        <w:overflowPunct/>
        <w:topLinePunct w:val="0"/>
        <w:autoSpaceDE/>
        <w:autoSpaceDN/>
        <w:bidi w:val="0"/>
        <w:adjustRightInd/>
        <w:snapToGrid/>
        <w:spacing w:line="54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实时数据监测分析。监测</w:t>
      </w:r>
      <w:r>
        <w:rPr>
          <w:rFonts w:hint="eastAsia" w:ascii="仿宋" w:hAnsi="仿宋" w:eastAsia="仿宋" w:cs="仿宋"/>
          <w:color w:val="auto"/>
          <w:sz w:val="32"/>
          <w:szCs w:val="32"/>
          <w:lang w:eastAsia="zh-CN"/>
        </w:rPr>
        <w:t>三家光伏</w:t>
      </w:r>
      <w:r>
        <w:rPr>
          <w:rFonts w:hint="eastAsia" w:ascii="仿宋" w:hAnsi="仿宋" w:eastAsia="仿宋" w:cs="仿宋"/>
          <w:color w:val="auto"/>
          <w:sz w:val="32"/>
          <w:szCs w:val="32"/>
        </w:rPr>
        <w:t>电站运行情况、及时通报反馈存在问题、定期开展发电情况统计分析，每月向</w:t>
      </w:r>
      <w:r>
        <w:rPr>
          <w:rFonts w:hint="eastAsia" w:ascii="仿宋" w:hAnsi="仿宋" w:eastAsia="仿宋" w:cs="仿宋"/>
          <w:color w:val="auto"/>
          <w:sz w:val="32"/>
          <w:szCs w:val="32"/>
          <w:lang w:eastAsia="zh-CN"/>
        </w:rPr>
        <w:t>询价</w:t>
      </w:r>
      <w:r>
        <w:rPr>
          <w:rFonts w:hint="eastAsia" w:ascii="仿宋" w:hAnsi="仿宋" w:eastAsia="仿宋" w:cs="仿宋"/>
          <w:color w:val="auto"/>
          <w:sz w:val="32"/>
          <w:szCs w:val="32"/>
        </w:rPr>
        <w:t>人书面报告运营情况。实时监测</w:t>
      </w:r>
      <w:r>
        <w:rPr>
          <w:rFonts w:hint="eastAsia" w:ascii="仿宋" w:hAnsi="仿宋" w:eastAsia="仿宋" w:cs="仿宋"/>
          <w:color w:val="auto"/>
          <w:sz w:val="32"/>
          <w:szCs w:val="32"/>
          <w:lang w:eastAsia="zh-CN"/>
        </w:rPr>
        <w:t>三家光伏</w:t>
      </w:r>
      <w:r>
        <w:rPr>
          <w:rFonts w:hint="eastAsia" w:ascii="仿宋" w:hAnsi="仿宋" w:eastAsia="仿宋" w:cs="仿宋"/>
          <w:color w:val="auto"/>
          <w:sz w:val="32"/>
          <w:szCs w:val="32"/>
        </w:rPr>
        <w:t>电站状态及上网电量，通过互联网及时推送至</w:t>
      </w:r>
      <w:r>
        <w:rPr>
          <w:rFonts w:hint="eastAsia" w:ascii="仿宋" w:hAnsi="仿宋" w:eastAsia="仿宋" w:cs="仿宋"/>
          <w:color w:val="auto"/>
          <w:sz w:val="32"/>
          <w:szCs w:val="32"/>
          <w:lang w:eastAsia="zh-CN"/>
        </w:rPr>
        <w:t>询价人</w:t>
      </w:r>
      <w:r>
        <w:rPr>
          <w:rFonts w:hint="eastAsia" w:ascii="仿宋" w:hAnsi="仿宋" w:eastAsia="仿宋" w:cs="仿宋"/>
          <w:color w:val="auto"/>
          <w:sz w:val="32"/>
          <w:szCs w:val="32"/>
        </w:rPr>
        <w:t>，确保</w:t>
      </w:r>
      <w:r>
        <w:rPr>
          <w:rFonts w:hint="eastAsia" w:ascii="仿宋" w:hAnsi="仿宋" w:eastAsia="仿宋" w:cs="仿宋"/>
          <w:color w:val="auto"/>
          <w:sz w:val="32"/>
          <w:szCs w:val="32"/>
          <w:lang w:eastAsia="zh-CN"/>
        </w:rPr>
        <w:t>三家光伏</w:t>
      </w:r>
      <w:r>
        <w:rPr>
          <w:rFonts w:hint="eastAsia" w:ascii="仿宋" w:hAnsi="仿宋" w:eastAsia="仿宋" w:cs="仿宋"/>
          <w:color w:val="auto"/>
          <w:sz w:val="32"/>
          <w:szCs w:val="32"/>
        </w:rPr>
        <w:t>电站得到及时精准维护。</w:t>
      </w:r>
      <w:r>
        <w:rPr>
          <w:rFonts w:hint="eastAsia" w:ascii="仿宋" w:hAnsi="仿宋" w:eastAsia="仿宋" w:cs="仿宋"/>
          <w:color w:val="auto"/>
          <w:sz w:val="32"/>
          <w:szCs w:val="32"/>
          <w:lang w:eastAsia="zh-CN"/>
        </w:rPr>
        <w:t>乙方</w:t>
      </w:r>
      <w:r>
        <w:rPr>
          <w:rFonts w:hint="eastAsia" w:ascii="仿宋" w:hAnsi="仿宋" w:eastAsia="仿宋" w:cs="仿宋"/>
          <w:color w:val="auto"/>
          <w:sz w:val="32"/>
          <w:szCs w:val="32"/>
        </w:rPr>
        <w:t>24小时监测</w:t>
      </w:r>
      <w:r>
        <w:rPr>
          <w:rFonts w:hint="eastAsia" w:ascii="仿宋" w:hAnsi="仿宋" w:eastAsia="仿宋" w:cs="仿宋"/>
          <w:color w:val="auto"/>
          <w:sz w:val="32"/>
          <w:szCs w:val="32"/>
          <w:lang w:eastAsia="zh-CN"/>
        </w:rPr>
        <w:t>三家光伏</w:t>
      </w:r>
      <w:r>
        <w:rPr>
          <w:rFonts w:hint="eastAsia" w:ascii="仿宋" w:hAnsi="仿宋" w:eastAsia="仿宋" w:cs="仿宋"/>
          <w:color w:val="auto"/>
          <w:sz w:val="32"/>
          <w:szCs w:val="32"/>
        </w:rPr>
        <w:t>电站运转情况，第一时间发现记录并排除电站故障。</w:t>
      </w:r>
    </w:p>
    <w:p>
      <w:pPr>
        <w:pStyle w:val="22"/>
        <w:keepNext w:val="0"/>
        <w:keepLines w:val="0"/>
        <w:pageBreakBefore w:val="0"/>
        <w:kinsoku/>
        <w:wordWrap/>
        <w:overflowPunct/>
        <w:topLinePunct w:val="0"/>
        <w:autoSpaceDE/>
        <w:autoSpaceDN/>
        <w:bidi w:val="0"/>
        <w:adjustRightInd/>
        <w:snapToGrid/>
        <w:spacing w:line="54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记录运维日志及编写定期运营报告。运维记录应包括：设备状态、电站运行状态及相关数据；发电电量能否正常输出上网等内容。</w:t>
      </w:r>
      <w:r>
        <w:rPr>
          <w:rFonts w:hint="eastAsia" w:ascii="仿宋" w:hAnsi="仿宋" w:eastAsia="仿宋" w:cs="仿宋"/>
          <w:color w:val="auto"/>
          <w:sz w:val="32"/>
          <w:szCs w:val="32"/>
          <w:lang w:eastAsia="zh-CN"/>
        </w:rPr>
        <w:t>中选人</w:t>
      </w:r>
      <w:r>
        <w:rPr>
          <w:rFonts w:hint="eastAsia" w:ascii="仿宋" w:hAnsi="仿宋" w:eastAsia="仿宋" w:cs="仿宋"/>
          <w:color w:val="auto"/>
          <w:sz w:val="32"/>
          <w:szCs w:val="32"/>
        </w:rPr>
        <w:t>每月底向</w:t>
      </w:r>
      <w:r>
        <w:rPr>
          <w:rFonts w:hint="eastAsia" w:ascii="仿宋" w:hAnsi="仿宋" w:eastAsia="仿宋" w:cs="仿宋"/>
          <w:color w:val="auto"/>
          <w:sz w:val="32"/>
          <w:szCs w:val="32"/>
          <w:lang w:eastAsia="zh-CN"/>
        </w:rPr>
        <w:t>询价</w:t>
      </w:r>
      <w:r>
        <w:rPr>
          <w:rFonts w:hint="eastAsia" w:ascii="仿宋" w:hAnsi="仿宋" w:eastAsia="仿宋" w:cs="仿宋"/>
          <w:color w:val="auto"/>
          <w:sz w:val="32"/>
          <w:szCs w:val="32"/>
        </w:rPr>
        <w:t>人书面报告本月运营情况，每半年根据编制光伏运营管理报告上报</w:t>
      </w:r>
      <w:r>
        <w:rPr>
          <w:rFonts w:hint="eastAsia" w:ascii="仿宋" w:hAnsi="仿宋" w:eastAsia="仿宋" w:cs="仿宋"/>
          <w:color w:val="auto"/>
          <w:sz w:val="32"/>
          <w:szCs w:val="32"/>
          <w:lang w:eastAsia="zh-CN"/>
        </w:rPr>
        <w:t>询价</w:t>
      </w:r>
      <w:r>
        <w:rPr>
          <w:rFonts w:hint="eastAsia" w:ascii="仿宋" w:hAnsi="仿宋" w:eastAsia="仿宋" w:cs="仿宋"/>
          <w:color w:val="auto"/>
          <w:sz w:val="32"/>
          <w:szCs w:val="32"/>
        </w:rPr>
        <w:t>人。报告内容包括电站上网电量、发生故障情况、故障排除情况，以及统计分析上网电量等情况，提出解决方案。</w:t>
      </w:r>
    </w:p>
    <w:p>
      <w:pPr>
        <w:pStyle w:val="22"/>
        <w:keepNext w:val="0"/>
        <w:keepLines w:val="0"/>
        <w:pageBreakBefore w:val="0"/>
        <w:kinsoku/>
        <w:wordWrap/>
        <w:overflowPunct/>
        <w:topLinePunct w:val="0"/>
        <w:autoSpaceDE/>
        <w:autoSpaceDN/>
        <w:bidi w:val="0"/>
        <w:adjustRightInd/>
        <w:snapToGrid/>
        <w:spacing w:line="54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承担监测电站设备运行参数的数据采集</w:t>
      </w:r>
      <w:r>
        <w:rPr>
          <w:rFonts w:hint="eastAsia" w:ascii="仿宋" w:hAnsi="仿宋" w:eastAsia="仿宋" w:cs="仿宋"/>
          <w:color w:val="auto"/>
          <w:sz w:val="32"/>
          <w:szCs w:val="32"/>
          <w:lang w:val="en-US" w:eastAsia="zh-CN"/>
        </w:rPr>
        <w:t>工作</w:t>
      </w:r>
      <w:r>
        <w:rPr>
          <w:rFonts w:hint="eastAsia" w:ascii="仿宋" w:hAnsi="仿宋" w:eastAsia="仿宋" w:cs="仿宋"/>
          <w:color w:val="auto"/>
          <w:sz w:val="32"/>
          <w:szCs w:val="32"/>
        </w:rPr>
        <w:t>，并提供运行数据采集和分析服务，包括日报、周报、月报、年报及定制报表和相关报告编制与推送。</w:t>
      </w:r>
    </w:p>
    <w:p>
      <w:pPr>
        <w:pStyle w:val="22"/>
        <w:keepNext w:val="0"/>
        <w:keepLines w:val="0"/>
        <w:pageBreakBefore w:val="0"/>
        <w:kinsoku/>
        <w:wordWrap/>
        <w:overflowPunct/>
        <w:topLinePunct w:val="0"/>
        <w:autoSpaceDE/>
        <w:autoSpaceDN/>
        <w:bidi w:val="0"/>
        <w:adjustRightInd/>
        <w:snapToGrid/>
        <w:spacing w:line="54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定期巡查检修。运维人员定期（</w:t>
      </w:r>
      <w:r>
        <w:rPr>
          <w:rFonts w:hint="eastAsia" w:ascii="仿宋" w:hAnsi="仿宋" w:eastAsia="仿宋" w:cs="仿宋"/>
          <w:color w:val="auto"/>
          <w:sz w:val="32"/>
          <w:szCs w:val="32"/>
          <w:lang w:eastAsia="zh-CN"/>
        </w:rPr>
        <w:t>每个光伏电站</w:t>
      </w:r>
      <w:r>
        <w:rPr>
          <w:rFonts w:hint="eastAsia" w:ascii="仿宋" w:hAnsi="仿宋" w:eastAsia="仿宋" w:cs="仿宋"/>
          <w:color w:val="auto"/>
          <w:sz w:val="32"/>
          <w:szCs w:val="32"/>
        </w:rPr>
        <w:t>每月不少于</w:t>
      </w:r>
      <w:r>
        <w:rPr>
          <w:rFonts w:hint="eastAsia" w:ascii="仿宋" w:hAnsi="仿宋" w:eastAsia="仿宋" w:cs="仿宋"/>
          <w:color w:val="auto"/>
          <w:sz w:val="32"/>
          <w:szCs w:val="32"/>
          <w:lang w:val="en-US" w:eastAsia="zh-CN"/>
        </w:rPr>
        <w:t>两</w:t>
      </w:r>
      <w:r>
        <w:rPr>
          <w:rFonts w:hint="eastAsia" w:ascii="仿宋" w:hAnsi="仿宋" w:eastAsia="仿宋" w:cs="仿宋"/>
          <w:color w:val="auto"/>
          <w:sz w:val="32"/>
          <w:szCs w:val="32"/>
        </w:rPr>
        <w:t>次）巡视检查光伏组件、支架、控制器、逆变器、接地与防雷系统、电气设备</w:t>
      </w:r>
      <w:r>
        <w:rPr>
          <w:rFonts w:hint="eastAsia" w:ascii="仿宋" w:hAnsi="仿宋" w:eastAsia="仿宋" w:cs="仿宋"/>
          <w:color w:val="auto"/>
          <w:sz w:val="32"/>
          <w:szCs w:val="32"/>
          <w:lang w:val="en-US" w:eastAsia="zh-CN"/>
        </w:rPr>
        <w:t>等相关设施设备</w:t>
      </w:r>
      <w:r>
        <w:rPr>
          <w:rFonts w:hint="eastAsia" w:ascii="仿宋" w:hAnsi="仿宋" w:eastAsia="仿宋" w:cs="仿宋"/>
          <w:color w:val="auto"/>
          <w:sz w:val="32"/>
          <w:szCs w:val="32"/>
        </w:rPr>
        <w:t>的运行情况，如发生设备故障，应在24小时内完成维护维修并做好巡查记录。</w:t>
      </w:r>
      <w:r>
        <w:rPr>
          <w:rFonts w:hint="eastAsia" w:ascii="仿宋" w:hAnsi="仿宋" w:eastAsia="仿宋" w:cs="仿宋"/>
          <w:color w:val="auto"/>
          <w:sz w:val="32"/>
          <w:szCs w:val="32"/>
          <w:lang w:eastAsia="zh-CN"/>
        </w:rPr>
        <w:t>中选人应自行制定</w:t>
      </w:r>
      <w:r>
        <w:rPr>
          <w:rFonts w:hint="eastAsia" w:ascii="仿宋" w:hAnsi="仿宋" w:eastAsia="仿宋" w:cs="仿宋"/>
          <w:color w:val="auto"/>
          <w:sz w:val="32"/>
          <w:szCs w:val="32"/>
          <w:lang w:val="en-US" w:eastAsia="zh-CN"/>
        </w:rPr>
        <w:t>月度</w:t>
      </w:r>
      <w:r>
        <w:rPr>
          <w:rFonts w:hint="eastAsia" w:ascii="仿宋" w:hAnsi="仿宋" w:eastAsia="仿宋" w:cs="仿宋"/>
          <w:color w:val="auto"/>
          <w:sz w:val="32"/>
          <w:szCs w:val="32"/>
          <w:lang w:eastAsia="zh-CN"/>
        </w:rPr>
        <w:t>巡检计划报询价人备案，</w:t>
      </w:r>
      <w:r>
        <w:rPr>
          <w:rFonts w:hint="eastAsia" w:ascii="仿宋" w:hAnsi="仿宋" w:eastAsia="仿宋" w:cs="仿宋"/>
          <w:color w:val="auto"/>
          <w:sz w:val="32"/>
          <w:szCs w:val="32"/>
        </w:rPr>
        <w:t>超过3次无法有效响应询价人相关工作要求的，询价人有权解除合同，并没收履约保证金。</w:t>
      </w:r>
    </w:p>
    <w:p>
      <w:pPr>
        <w:pStyle w:val="22"/>
        <w:keepNext w:val="0"/>
        <w:keepLines w:val="0"/>
        <w:pageBreakBefore w:val="0"/>
        <w:kinsoku/>
        <w:wordWrap/>
        <w:overflowPunct/>
        <w:topLinePunct w:val="0"/>
        <w:autoSpaceDE/>
        <w:autoSpaceDN/>
        <w:bidi w:val="0"/>
        <w:adjustRightInd/>
        <w:snapToGrid/>
        <w:spacing w:line="54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接受</w:t>
      </w:r>
      <w:r>
        <w:rPr>
          <w:rFonts w:hint="eastAsia" w:ascii="仿宋" w:hAnsi="仿宋" w:eastAsia="仿宋" w:cs="仿宋"/>
          <w:color w:val="auto"/>
          <w:sz w:val="32"/>
          <w:szCs w:val="32"/>
          <w:lang w:eastAsia="zh-CN"/>
        </w:rPr>
        <w:t>询价人</w:t>
      </w:r>
      <w:r>
        <w:rPr>
          <w:rFonts w:hint="eastAsia" w:ascii="仿宋" w:hAnsi="仿宋" w:eastAsia="仿宋" w:cs="仿宋"/>
          <w:color w:val="auto"/>
          <w:sz w:val="32"/>
          <w:szCs w:val="32"/>
        </w:rPr>
        <w:t>对运维服务的考核。（具体</w:t>
      </w:r>
      <w:r>
        <w:rPr>
          <w:rFonts w:hint="eastAsia" w:ascii="仿宋" w:hAnsi="仿宋" w:eastAsia="仿宋" w:cs="仿宋"/>
          <w:color w:val="auto"/>
          <w:sz w:val="32"/>
          <w:szCs w:val="32"/>
          <w:lang w:val="en-US" w:eastAsia="zh-CN"/>
        </w:rPr>
        <w:t>考核办法由询价人另行制定</w:t>
      </w:r>
      <w:r>
        <w:rPr>
          <w:rFonts w:hint="eastAsia" w:ascii="仿宋" w:hAnsi="仿宋" w:eastAsia="仿宋" w:cs="仿宋"/>
          <w:color w:val="auto"/>
          <w:sz w:val="32"/>
          <w:szCs w:val="32"/>
        </w:rPr>
        <w:t>）</w:t>
      </w:r>
    </w:p>
    <w:p>
      <w:pPr>
        <w:pStyle w:val="22"/>
        <w:keepNext w:val="0"/>
        <w:keepLines w:val="0"/>
        <w:pageBreakBefore w:val="0"/>
        <w:kinsoku/>
        <w:wordWrap/>
        <w:overflowPunct/>
        <w:topLinePunct w:val="0"/>
        <w:autoSpaceDE/>
        <w:autoSpaceDN/>
        <w:bidi w:val="0"/>
        <w:adjustRightInd/>
        <w:snapToGrid/>
        <w:spacing w:line="54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设备因管理或使用不当造成损失的由</w:t>
      </w:r>
      <w:r>
        <w:rPr>
          <w:rFonts w:hint="eastAsia" w:ascii="仿宋" w:hAnsi="仿宋" w:eastAsia="仿宋" w:cs="仿宋"/>
          <w:color w:val="auto"/>
          <w:sz w:val="32"/>
          <w:szCs w:val="32"/>
          <w:lang w:eastAsia="zh-CN"/>
        </w:rPr>
        <w:t>中选人</w:t>
      </w:r>
      <w:r>
        <w:rPr>
          <w:rFonts w:hint="eastAsia" w:ascii="仿宋" w:hAnsi="仿宋" w:eastAsia="仿宋" w:cs="仿宋"/>
          <w:color w:val="auto"/>
          <w:sz w:val="32"/>
          <w:szCs w:val="32"/>
        </w:rPr>
        <w:t>承担。</w:t>
      </w:r>
    </w:p>
    <w:p>
      <w:pPr>
        <w:pStyle w:val="22"/>
        <w:keepNext w:val="0"/>
        <w:keepLines w:val="0"/>
        <w:pageBreakBefore w:val="0"/>
        <w:kinsoku/>
        <w:wordWrap/>
        <w:overflowPunct/>
        <w:topLinePunct w:val="0"/>
        <w:autoSpaceDE/>
        <w:autoSpaceDN/>
        <w:bidi w:val="0"/>
        <w:adjustRightInd/>
        <w:snapToGrid/>
        <w:spacing w:line="54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依据国家质量标准、行业标准和相关技术规定进行运维。</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baseline"/>
        <w:rPr>
          <w:rFonts w:hint="eastAsia" w:ascii="黑体" w:hAnsi="黑体" w:eastAsia="黑体" w:cs="黑体"/>
          <w:b w:val="0"/>
          <w:bCs/>
          <w:color w:val="auto"/>
          <w:sz w:val="32"/>
          <w:szCs w:val="30"/>
        </w:rPr>
      </w:pPr>
      <w:r>
        <w:rPr>
          <w:rFonts w:hint="eastAsia" w:ascii="黑体" w:hAnsi="黑体" w:eastAsia="黑体" w:cs="黑体"/>
          <w:b w:val="0"/>
          <w:bCs/>
          <w:color w:val="auto"/>
          <w:sz w:val="32"/>
          <w:szCs w:val="30"/>
          <w:lang w:val="en-US" w:eastAsia="zh-CN"/>
        </w:rPr>
        <w:t>四</w:t>
      </w:r>
      <w:r>
        <w:rPr>
          <w:rFonts w:hint="eastAsia" w:ascii="黑体" w:hAnsi="黑体" w:eastAsia="黑体" w:cs="黑体"/>
          <w:b w:val="0"/>
          <w:bCs/>
          <w:color w:val="auto"/>
          <w:sz w:val="32"/>
          <w:szCs w:val="30"/>
        </w:rPr>
        <w:t>、本次询价的控制价上限及要求</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bCs/>
          <w:color w:val="auto"/>
          <w:sz w:val="32"/>
          <w:szCs w:val="30"/>
        </w:rPr>
      </w:pPr>
      <w:r>
        <w:rPr>
          <w:rFonts w:hint="eastAsia" w:ascii="仿宋" w:hAnsi="仿宋" w:eastAsia="仿宋" w:cs="仿宋"/>
          <w:bCs/>
          <w:color w:val="auto"/>
          <w:sz w:val="32"/>
          <w:szCs w:val="30"/>
        </w:rPr>
        <w:t>控制价上限：运维</w:t>
      </w:r>
      <w:r>
        <w:rPr>
          <w:rFonts w:hint="eastAsia" w:ascii="仿宋" w:hAnsi="仿宋" w:eastAsia="仿宋" w:cs="仿宋"/>
          <w:bCs/>
          <w:color w:val="auto"/>
          <w:sz w:val="32"/>
          <w:szCs w:val="30"/>
          <w:lang w:val="en-US" w:eastAsia="zh-CN"/>
        </w:rPr>
        <w:t>基础运营管理费</w:t>
      </w:r>
      <w:r>
        <w:rPr>
          <w:rFonts w:hint="eastAsia" w:ascii="仿宋" w:hAnsi="仿宋" w:eastAsia="仿宋" w:cs="仿宋"/>
          <w:bCs/>
          <w:color w:val="auto"/>
          <w:sz w:val="32"/>
          <w:szCs w:val="30"/>
        </w:rPr>
        <w:t>单价按0.045元/千瓦时上限控制。</w:t>
      </w:r>
      <w:r>
        <w:rPr>
          <w:rFonts w:hint="eastAsia" w:ascii="仿宋" w:hAnsi="仿宋" w:eastAsia="仿宋" w:cs="仿宋"/>
          <w:bCs/>
          <w:color w:val="auto"/>
          <w:sz w:val="32"/>
          <w:szCs w:val="30"/>
          <w:lang w:eastAsia="zh-CN"/>
        </w:rPr>
        <w:t>报价人</w:t>
      </w:r>
      <w:r>
        <w:rPr>
          <w:rFonts w:hint="eastAsia" w:ascii="仿宋" w:hAnsi="仿宋" w:eastAsia="仿宋" w:cs="仿宋"/>
          <w:bCs/>
          <w:color w:val="auto"/>
          <w:sz w:val="32"/>
          <w:szCs w:val="30"/>
        </w:rPr>
        <w:t>的报价不得高于本限价，否则视为不响应询价文件，而被</w:t>
      </w:r>
      <w:r>
        <w:rPr>
          <w:rFonts w:hint="eastAsia" w:ascii="仿宋" w:hAnsi="仿宋" w:eastAsia="仿宋" w:cs="仿宋"/>
          <w:bCs/>
          <w:color w:val="auto"/>
          <w:sz w:val="32"/>
          <w:szCs w:val="30"/>
          <w:lang w:eastAsia="zh-CN"/>
        </w:rPr>
        <w:t>询价人</w:t>
      </w:r>
      <w:r>
        <w:rPr>
          <w:rFonts w:hint="eastAsia" w:ascii="仿宋" w:hAnsi="仿宋" w:eastAsia="仿宋" w:cs="仿宋"/>
          <w:bCs/>
          <w:color w:val="auto"/>
          <w:sz w:val="32"/>
          <w:szCs w:val="30"/>
        </w:rPr>
        <w:t>拒绝。</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bCs/>
          <w:color w:val="auto"/>
          <w:sz w:val="32"/>
          <w:szCs w:val="30"/>
        </w:rPr>
      </w:pPr>
      <w:r>
        <w:rPr>
          <w:rFonts w:hint="eastAsia" w:ascii="仿宋" w:hAnsi="仿宋" w:eastAsia="仿宋" w:cs="仿宋"/>
          <w:bCs/>
          <w:color w:val="auto"/>
          <w:sz w:val="32"/>
          <w:szCs w:val="30"/>
        </w:rPr>
        <w:t>本报价包含实施和完成项目所需的劳务、咨询、交通、</w:t>
      </w:r>
      <w:r>
        <w:rPr>
          <w:rFonts w:hint="eastAsia" w:ascii="仿宋" w:hAnsi="仿宋" w:eastAsia="仿宋" w:cs="仿宋"/>
          <w:bCs/>
          <w:color w:val="auto"/>
          <w:sz w:val="32"/>
          <w:szCs w:val="30"/>
          <w:lang w:val="en-US" w:eastAsia="zh-CN"/>
        </w:rPr>
        <w:t>安全、</w:t>
      </w:r>
      <w:r>
        <w:rPr>
          <w:rFonts w:hint="eastAsia" w:ascii="仿宋" w:hAnsi="仿宋" w:eastAsia="仿宋" w:cs="仿宋"/>
          <w:bCs/>
          <w:color w:val="auto"/>
          <w:sz w:val="32"/>
          <w:szCs w:val="30"/>
        </w:rPr>
        <w:t>专家、会务、管理、保险、税费、利润</w:t>
      </w:r>
      <w:r>
        <w:rPr>
          <w:rFonts w:hint="eastAsia" w:ascii="仿宋" w:hAnsi="仿宋" w:eastAsia="仿宋" w:cs="仿宋"/>
          <w:bCs/>
          <w:color w:val="auto"/>
          <w:sz w:val="32"/>
          <w:szCs w:val="30"/>
          <w:lang w:eastAsia="zh-CN"/>
        </w:rPr>
        <w:t>、</w:t>
      </w:r>
      <w:r>
        <w:rPr>
          <w:rFonts w:hint="eastAsia" w:ascii="仿宋" w:hAnsi="仿宋" w:eastAsia="仿宋" w:cs="仿宋"/>
          <w:bCs/>
          <w:color w:val="auto"/>
          <w:sz w:val="32"/>
          <w:szCs w:val="30"/>
          <w:lang w:val="en-US" w:eastAsia="zh-CN"/>
        </w:rPr>
        <w:t>清洗组件发生的水电费、无线球机监控流量费</w:t>
      </w:r>
      <w:r>
        <w:rPr>
          <w:rFonts w:hint="eastAsia" w:ascii="仿宋" w:hAnsi="仿宋" w:eastAsia="仿宋" w:cs="仿宋"/>
          <w:bCs/>
          <w:color w:val="auto"/>
          <w:sz w:val="32"/>
          <w:szCs w:val="30"/>
        </w:rPr>
        <w:t>等所有费用，询价人不再另行支付其他费用。</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baseline"/>
        <w:rPr>
          <w:rFonts w:hint="eastAsia" w:ascii="黑体" w:hAnsi="黑体" w:eastAsia="黑体" w:cs="黑体"/>
          <w:b w:val="0"/>
          <w:bCs/>
          <w:color w:val="auto"/>
          <w:sz w:val="32"/>
          <w:szCs w:val="30"/>
        </w:rPr>
      </w:pPr>
      <w:r>
        <w:rPr>
          <w:rFonts w:hint="eastAsia" w:ascii="黑体" w:hAnsi="黑体" w:eastAsia="黑体" w:cs="黑体"/>
          <w:b w:val="0"/>
          <w:bCs/>
          <w:color w:val="auto"/>
          <w:sz w:val="32"/>
          <w:szCs w:val="30"/>
          <w:lang w:val="en-US" w:eastAsia="zh-CN"/>
        </w:rPr>
        <w:t>五、</w:t>
      </w:r>
      <w:r>
        <w:rPr>
          <w:rFonts w:hint="eastAsia" w:ascii="黑体" w:hAnsi="黑体" w:eastAsia="黑体" w:cs="黑体"/>
          <w:b w:val="0"/>
          <w:bCs/>
          <w:color w:val="auto"/>
          <w:sz w:val="32"/>
          <w:szCs w:val="30"/>
        </w:rPr>
        <w:t>运</w:t>
      </w:r>
      <w:r>
        <w:rPr>
          <w:rFonts w:hint="eastAsia" w:ascii="黑体" w:hAnsi="黑体" w:eastAsia="黑体" w:cs="黑体"/>
          <w:b w:val="0"/>
          <w:bCs/>
          <w:color w:val="auto"/>
          <w:sz w:val="32"/>
          <w:szCs w:val="30"/>
          <w:lang w:val="en-US" w:eastAsia="zh-CN"/>
        </w:rPr>
        <w:t>维费用组成</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bCs/>
          <w:color w:val="auto"/>
          <w:sz w:val="32"/>
          <w:szCs w:val="30"/>
        </w:rPr>
      </w:pPr>
      <w:r>
        <w:rPr>
          <w:rFonts w:hint="eastAsia" w:ascii="仿宋" w:hAnsi="仿宋" w:eastAsia="仿宋" w:cs="仿宋"/>
          <w:bCs/>
          <w:color w:val="auto"/>
          <w:sz w:val="32"/>
          <w:szCs w:val="30"/>
          <w:lang w:val="en-US" w:eastAsia="zh-CN"/>
        </w:rPr>
        <w:t>运维总费用由基础运营管理费用、奖励费用和考核费用组成：</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bCs/>
          <w:color w:val="auto"/>
          <w:sz w:val="32"/>
          <w:szCs w:val="30"/>
        </w:rPr>
      </w:pPr>
      <w:r>
        <w:rPr>
          <w:rFonts w:hint="eastAsia" w:ascii="仿宋" w:hAnsi="仿宋" w:eastAsia="仿宋" w:cs="仿宋"/>
          <w:bCs/>
          <w:color w:val="auto"/>
          <w:sz w:val="32"/>
          <w:szCs w:val="30"/>
        </w:rPr>
        <w:t>基础运营管理费用：</w:t>
      </w:r>
      <w:r>
        <w:rPr>
          <w:rFonts w:hint="eastAsia" w:ascii="仿宋" w:hAnsi="仿宋" w:eastAsia="仿宋" w:cs="仿宋"/>
          <w:bCs/>
          <w:color w:val="auto"/>
          <w:sz w:val="32"/>
          <w:szCs w:val="30"/>
          <w:lang w:eastAsia="zh-CN"/>
        </w:rPr>
        <w:t>中选人</w:t>
      </w:r>
      <w:r>
        <w:rPr>
          <w:rFonts w:hint="eastAsia" w:ascii="仿宋" w:hAnsi="仿宋" w:eastAsia="仿宋" w:cs="仿宋"/>
          <w:bCs/>
          <w:color w:val="auto"/>
          <w:sz w:val="32"/>
          <w:szCs w:val="30"/>
        </w:rPr>
        <w:t>确保</w:t>
      </w:r>
      <w:r>
        <w:rPr>
          <w:rFonts w:hint="eastAsia" w:ascii="仿宋" w:hAnsi="仿宋" w:eastAsia="仿宋" w:cs="仿宋"/>
          <w:bCs/>
          <w:color w:val="auto"/>
          <w:sz w:val="32"/>
          <w:szCs w:val="30"/>
          <w:lang w:val="en-US" w:eastAsia="zh-CN"/>
        </w:rPr>
        <w:t>运维周期内</w:t>
      </w:r>
      <w:r>
        <w:rPr>
          <w:rFonts w:hint="eastAsia" w:ascii="仿宋" w:hAnsi="仿宋" w:eastAsia="仿宋" w:cs="仿宋"/>
          <w:bCs/>
          <w:color w:val="auto"/>
          <w:sz w:val="32"/>
          <w:szCs w:val="30"/>
          <w:lang w:eastAsia="zh-CN"/>
        </w:rPr>
        <w:t>三家光伏</w:t>
      </w:r>
      <w:r>
        <w:rPr>
          <w:rFonts w:hint="eastAsia" w:ascii="仿宋" w:hAnsi="仿宋" w:eastAsia="仿宋" w:cs="仿宋"/>
          <w:bCs/>
          <w:color w:val="auto"/>
          <w:sz w:val="32"/>
          <w:szCs w:val="30"/>
        </w:rPr>
        <w:t>电站</w:t>
      </w:r>
      <w:r>
        <w:rPr>
          <w:rFonts w:hint="eastAsia" w:ascii="仿宋" w:hAnsi="仿宋" w:eastAsia="仿宋" w:cs="仿宋"/>
          <w:bCs/>
          <w:color w:val="auto"/>
          <w:sz w:val="32"/>
          <w:szCs w:val="30"/>
          <w:lang w:val="en-US" w:eastAsia="zh-CN"/>
        </w:rPr>
        <w:t>发电总量</w:t>
      </w:r>
      <w:r>
        <w:rPr>
          <w:rFonts w:hint="eastAsia" w:ascii="仿宋" w:hAnsi="仿宋" w:eastAsia="仿宋" w:cs="仿宋"/>
          <w:bCs/>
          <w:color w:val="auto"/>
          <w:sz w:val="32"/>
          <w:szCs w:val="30"/>
        </w:rPr>
        <w:t>不低于</w:t>
      </w:r>
      <w:r>
        <w:rPr>
          <w:rFonts w:hint="eastAsia" w:ascii="仿宋" w:hAnsi="仿宋" w:eastAsia="仿宋" w:cs="仿宋"/>
          <w:bCs/>
          <w:color w:val="auto"/>
          <w:sz w:val="32"/>
          <w:szCs w:val="30"/>
          <w:lang w:val="en-US" w:eastAsia="zh-CN"/>
        </w:rPr>
        <w:t>308</w:t>
      </w:r>
      <w:r>
        <w:rPr>
          <w:rFonts w:hint="eastAsia" w:ascii="仿宋" w:hAnsi="仿宋" w:eastAsia="仿宋" w:cs="仿宋"/>
          <w:bCs/>
          <w:color w:val="auto"/>
          <w:sz w:val="32"/>
          <w:szCs w:val="30"/>
        </w:rPr>
        <w:t>万千瓦时</w:t>
      </w:r>
      <w:r>
        <w:rPr>
          <w:rFonts w:hint="eastAsia" w:ascii="仿宋" w:hAnsi="仿宋" w:eastAsia="仿宋" w:cs="仿宋"/>
          <w:bCs/>
          <w:color w:val="auto"/>
          <w:sz w:val="32"/>
          <w:szCs w:val="30"/>
          <w:lang w:eastAsia="zh-CN"/>
        </w:rPr>
        <w:t>（其中：友力公司光伏电站不</w:t>
      </w:r>
      <w:r>
        <w:rPr>
          <w:rFonts w:hint="eastAsia" w:ascii="仿宋" w:hAnsi="仿宋" w:eastAsia="仿宋" w:cs="仿宋"/>
          <w:bCs/>
          <w:color w:val="auto"/>
          <w:sz w:val="32"/>
          <w:szCs w:val="30"/>
          <w:lang w:val="en-US" w:eastAsia="zh-CN"/>
        </w:rPr>
        <w:t>低</w:t>
      </w:r>
      <w:r>
        <w:rPr>
          <w:rFonts w:hint="eastAsia" w:ascii="仿宋" w:hAnsi="仿宋" w:eastAsia="仿宋" w:cs="仿宋"/>
          <w:bCs/>
          <w:color w:val="auto"/>
          <w:sz w:val="32"/>
          <w:szCs w:val="30"/>
          <w:lang w:eastAsia="zh-CN"/>
        </w:rPr>
        <w:t>于</w:t>
      </w:r>
      <w:r>
        <w:rPr>
          <w:rFonts w:hint="eastAsia" w:ascii="仿宋" w:hAnsi="仿宋" w:eastAsia="仿宋" w:cs="仿宋"/>
          <w:bCs/>
          <w:color w:val="auto"/>
          <w:sz w:val="32"/>
          <w:szCs w:val="30"/>
          <w:lang w:val="en-US" w:eastAsia="zh-CN"/>
        </w:rPr>
        <w:t>188万</w:t>
      </w:r>
      <w:r>
        <w:rPr>
          <w:rFonts w:hint="eastAsia" w:ascii="仿宋" w:hAnsi="仿宋" w:eastAsia="仿宋" w:cs="仿宋"/>
          <w:bCs/>
          <w:color w:val="auto"/>
          <w:sz w:val="32"/>
          <w:szCs w:val="30"/>
        </w:rPr>
        <w:t>千瓦时</w:t>
      </w:r>
      <w:r>
        <w:rPr>
          <w:rFonts w:hint="eastAsia" w:ascii="仿宋" w:hAnsi="仿宋" w:eastAsia="仿宋" w:cs="仿宋"/>
          <w:bCs/>
          <w:color w:val="auto"/>
          <w:sz w:val="32"/>
          <w:szCs w:val="30"/>
          <w:lang w:eastAsia="zh-CN"/>
        </w:rPr>
        <w:t>，龙南冶炼分离公司光伏电站不</w:t>
      </w:r>
      <w:r>
        <w:rPr>
          <w:rFonts w:hint="eastAsia" w:ascii="仿宋" w:hAnsi="仿宋" w:eastAsia="仿宋" w:cs="仿宋"/>
          <w:bCs/>
          <w:color w:val="auto"/>
          <w:sz w:val="32"/>
          <w:szCs w:val="30"/>
          <w:lang w:val="en-US" w:eastAsia="zh-CN"/>
        </w:rPr>
        <w:t>低</w:t>
      </w:r>
      <w:r>
        <w:rPr>
          <w:rFonts w:hint="eastAsia" w:ascii="仿宋" w:hAnsi="仿宋" w:eastAsia="仿宋" w:cs="仿宋"/>
          <w:bCs/>
          <w:color w:val="auto"/>
          <w:sz w:val="32"/>
          <w:szCs w:val="30"/>
          <w:lang w:eastAsia="zh-CN"/>
        </w:rPr>
        <w:t>于</w:t>
      </w:r>
      <w:r>
        <w:rPr>
          <w:rFonts w:hint="eastAsia" w:ascii="仿宋" w:hAnsi="仿宋" w:eastAsia="仿宋" w:cs="仿宋"/>
          <w:bCs/>
          <w:color w:val="auto"/>
          <w:sz w:val="32"/>
          <w:szCs w:val="30"/>
          <w:lang w:val="en-US" w:eastAsia="zh-CN"/>
        </w:rPr>
        <w:t>73万</w:t>
      </w:r>
      <w:r>
        <w:rPr>
          <w:rFonts w:hint="eastAsia" w:ascii="仿宋" w:hAnsi="仿宋" w:eastAsia="仿宋" w:cs="仿宋"/>
          <w:bCs/>
          <w:color w:val="auto"/>
          <w:sz w:val="32"/>
          <w:szCs w:val="30"/>
        </w:rPr>
        <w:t>千瓦时</w:t>
      </w:r>
      <w:r>
        <w:rPr>
          <w:rFonts w:hint="eastAsia" w:ascii="仿宋" w:hAnsi="仿宋" w:eastAsia="仿宋" w:cs="仿宋"/>
          <w:bCs/>
          <w:color w:val="auto"/>
          <w:sz w:val="32"/>
          <w:szCs w:val="30"/>
          <w:lang w:eastAsia="zh-CN"/>
        </w:rPr>
        <w:t>，龙南有色金属公司光伏电站不</w:t>
      </w:r>
      <w:r>
        <w:rPr>
          <w:rFonts w:hint="eastAsia" w:ascii="仿宋" w:hAnsi="仿宋" w:eastAsia="仿宋" w:cs="仿宋"/>
          <w:bCs/>
          <w:color w:val="auto"/>
          <w:sz w:val="32"/>
          <w:szCs w:val="30"/>
          <w:lang w:val="en-US" w:eastAsia="zh-CN"/>
        </w:rPr>
        <w:t>低</w:t>
      </w:r>
      <w:r>
        <w:rPr>
          <w:rFonts w:hint="eastAsia" w:ascii="仿宋" w:hAnsi="仿宋" w:eastAsia="仿宋" w:cs="仿宋"/>
          <w:bCs/>
          <w:color w:val="auto"/>
          <w:sz w:val="32"/>
          <w:szCs w:val="30"/>
          <w:lang w:eastAsia="zh-CN"/>
        </w:rPr>
        <w:t>于</w:t>
      </w:r>
      <w:r>
        <w:rPr>
          <w:rFonts w:hint="eastAsia" w:ascii="仿宋" w:hAnsi="仿宋" w:eastAsia="仿宋" w:cs="仿宋"/>
          <w:bCs/>
          <w:color w:val="auto"/>
          <w:sz w:val="32"/>
          <w:szCs w:val="30"/>
          <w:lang w:val="en-US" w:eastAsia="zh-CN"/>
        </w:rPr>
        <w:t>47万</w:t>
      </w:r>
      <w:r>
        <w:rPr>
          <w:rFonts w:hint="eastAsia" w:ascii="仿宋" w:hAnsi="仿宋" w:eastAsia="仿宋" w:cs="仿宋"/>
          <w:bCs/>
          <w:color w:val="auto"/>
          <w:sz w:val="32"/>
          <w:szCs w:val="30"/>
        </w:rPr>
        <w:t>千瓦时</w:t>
      </w:r>
      <w:r>
        <w:rPr>
          <w:rFonts w:hint="eastAsia" w:ascii="仿宋" w:hAnsi="仿宋" w:eastAsia="仿宋" w:cs="仿宋"/>
          <w:bCs/>
          <w:color w:val="auto"/>
          <w:sz w:val="32"/>
          <w:szCs w:val="30"/>
          <w:lang w:eastAsia="zh-CN"/>
        </w:rPr>
        <w:t>，</w:t>
      </w:r>
      <w:r>
        <w:rPr>
          <w:rFonts w:hint="eastAsia" w:ascii="仿宋" w:hAnsi="仿宋" w:eastAsia="仿宋" w:cs="仿宋"/>
          <w:bCs/>
          <w:color w:val="auto"/>
          <w:sz w:val="32"/>
          <w:szCs w:val="30"/>
          <w:lang w:val="en-US" w:eastAsia="zh-CN"/>
        </w:rPr>
        <w:t>以单个电站发电量为考核依据，分别计算基础运营管理费用</w:t>
      </w:r>
      <w:r>
        <w:rPr>
          <w:rFonts w:hint="eastAsia" w:ascii="仿宋" w:hAnsi="仿宋" w:eastAsia="仿宋" w:cs="仿宋"/>
          <w:bCs/>
          <w:color w:val="auto"/>
          <w:sz w:val="32"/>
          <w:szCs w:val="30"/>
          <w:lang w:eastAsia="zh-CN"/>
        </w:rPr>
        <w:t>）</w:t>
      </w:r>
      <w:r>
        <w:rPr>
          <w:rFonts w:hint="eastAsia" w:ascii="仿宋" w:hAnsi="仿宋" w:eastAsia="仿宋" w:cs="仿宋"/>
          <w:bCs/>
          <w:color w:val="auto"/>
          <w:sz w:val="32"/>
          <w:szCs w:val="30"/>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bCs/>
          <w:color w:val="auto"/>
          <w:sz w:val="32"/>
          <w:szCs w:val="30"/>
        </w:rPr>
      </w:pPr>
      <w:r>
        <w:rPr>
          <w:rFonts w:hint="eastAsia" w:ascii="仿宋" w:hAnsi="仿宋" w:eastAsia="仿宋" w:cs="仿宋"/>
          <w:bCs/>
          <w:color w:val="auto"/>
          <w:sz w:val="32"/>
          <w:szCs w:val="30"/>
        </w:rPr>
        <w:t>奖励费用：电站</w:t>
      </w:r>
      <w:r>
        <w:rPr>
          <w:rFonts w:hint="eastAsia" w:ascii="仿宋" w:hAnsi="仿宋" w:eastAsia="仿宋" w:cs="仿宋"/>
          <w:bCs/>
          <w:color w:val="auto"/>
          <w:sz w:val="32"/>
          <w:szCs w:val="30"/>
          <w:lang w:val="en-US" w:eastAsia="zh-CN"/>
        </w:rPr>
        <w:t>运维周期内</w:t>
      </w:r>
      <w:r>
        <w:rPr>
          <w:rFonts w:hint="eastAsia" w:ascii="仿宋" w:hAnsi="仿宋" w:eastAsia="仿宋" w:cs="仿宋"/>
          <w:bCs/>
          <w:color w:val="auto"/>
          <w:sz w:val="32"/>
          <w:szCs w:val="30"/>
        </w:rPr>
        <w:t>实际发电量超出</w:t>
      </w:r>
      <w:r>
        <w:rPr>
          <w:rFonts w:hint="eastAsia" w:ascii="仿宋" w:hAnsi="仿宋" w:eastAsia="仿宋" w:cs="仿宋"/>
          <w:bCs/>
          <w:color w:val="auto"/>
          <w:sz w:val="32"/>
          <w:szCs w:val="30"/>
          <w:lang w:val="en-US" w:eastAsia="zh-CN"/>
        </w:rPr>
        <w:t>308</w:t>
      </w:r>
      <w:r>
        <w:rPr>
          <w:rFonts w:hint="eastAsia" w:ascii="仿宋" w:hAnsi="仿宋" w:eastAsia="仿宋" w:cs="仿宋"/>
          <w:bCs/>
          <w:color w:val="auto"/>
          <w:sz w:val="32"/>
          <w:szCs w:val="30"/>
        </w:rPr>
        <w:t>万千瓦时的，除计取基础运营管理费用外，超出部分（</w:t>
      </w:r>
      <w:r>
        <w:rPr>
          <w:rFonts w:hint="eastAsia" w:ascii="仿宋" w:hAnsi="仿宋" w:eastAsia="仿宋" w:cs="仿宋"/>
          <w:bCs/>
          <w:color w:val="auto"/>
          <w:sz w:val="32"/>
          <w:szCs w:val="30"/>
          <w:lang w:val="en-US" w:eastAsia="zh-CN"/>
        </w:rPr>
        <w:t>运维周期内</w:t>
      </w:r>
      <w:r>
        <w:rPr>
          <w:rFonts w:hint="eastAsia" w:ascii="仿宋" w:hAnsi="仿宋" w:eastAsia="仿宋" w:cs="仿宋"/>
          <w:bCs/>
          <w:color w:val="auto"/>
          <w:sz w:val="32"/>
          <w:szCs w:val="30"/>
        </w:rPr>
        <w:t>实际电量-</w:t>
      </w:r>
      <w:r>
        <w:rPr>
          <w:rFonts w:hint="eastAsia" w:ascii="仿宋" w:hAnsi="仿宋" w:eastAsia="仿宋" w:cs="仿宋"/>
          <w:bCs/>
          <w:color w:val="auto"/>
          <w:sz w:val="32"/>
          <w:szCs w:val="30"/>
          <w:lang w:val="en-US" w:eastAsia="zh-CN"/>
        </w:rPr>
        <w:t>308</w:t>
      </w:r>
      <w:r>
        <w:rPr>
          <w:rFonts w:hint="eastAsia" w:ascii="仿宋" w:hAnsi="仿宋" w:eastAsia="仿宋" w:cs="仿宋"/>
          <w:bCs/>
          <w:color w:val="auto"/>
          <w:sz w:val="32"/>
          <w:szCs w:val="30"/>
        </w:rPr>
        <w:t>万千瓦时电量）按照0.02元/千瓦时的单价计提奖励费用。</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bCs/>
          <w:color w:val="auto"/>
          <w:sz w:val="32"/>
          <w:szCs w:val="30"/>
        </w:rPr>
      </w:pPr>
      <w:r>
        <w:rPr>
          <w:rFonts w:hint="eastAsia" w:ascii="仿宋" w:hAnsi="仿宋" w:eastAsia="仿宋" w:cs="仿宋"/>
          <w:bCs/>
          <w:color w:val="auto"/>
          <w:sz w:val="32"/>
          <w:szCs w:val="30"/>
        </w:rPr>
        <w:t>考核费用：</w:t>
      </w:r>
      <w:r>
        <w:rPr>
          <w:rFonts w:hint="eastAsia" w:ascii="仿宋" w:hAnsi="仿宋" w:eastAsia="仿宋" w:cs="仿宋"/>
          <w:bCs/>
          <w:color w:val="auto"/>
          <w:sz w:val="32"/>
          <w:szCs w:val="30"/>
          <w:lang w:val="en-US" w:eastAsia="zh-CN"/>
        </w:rPr>
        <w:t>如运维周期内</w:t>
      </w:r>
      <w:r>
        <w:rPr>
          <w:rFonts w:hint="eastAsia" w:ascii="仿宋" w:hAnsi="仿宋" w:eastAsia="仿宋" w:cs="仿宋"/>
          <w:bCs/>
          <w:color w:val="auto"/>
          <w:sz w:val="32"/>
          <w:szCs w:val="30"/>
          <w:lang w:eastAsia="zh-CN"/>
        </w:rPr>
        <w:t>三家光伏</w:t>
      </w:r>
      <w:r>
        <w:rPr>
          <w:rFonts w:hint="eastAsia" w:ascii="仿宋" w:hAnsi="仿宋" w:eastAsia="仿宋" w:cs="仿宋"/>
          <w:bCs/>
          <w:color w:val="auto"/>
          <w:sz w:val="32"/>
          <w:szCs w:val="30"/>
        </w:rPr>
        <w:t>电站低于发电</w:t>
      </w:r>
      <w:r>
        <w:rPr>
          <w:rFonts w:hint="eastAsia" w:ascii="仿宋" w:hAnsi="仿宋" w:eastAsia="仿宋" w:cs="仿宋"/>
          <w:bCs/>
          <w:color w:val="auto"/>
          <w:sz w:val="32"/>
          <w:szCs w:val="30"/>
          <w:lang w:val="en-US" w:eastAsia="zh-CN"/>
        </w:rPr>
        <w:t>总</w:t>
      </w:r>
      <w:r>
        <w:rPr>
          <w:rFonts w:hint="eastAsia" w:ascii="仿宋" w:hAnsi="仿宋" w:eastAsia="仿宋" w:cs="仿宋"/>
          <w:bCs/>
          <w:color w:val="auto"/>
          <w:sz w:val="32"/>
          <w:szCs w:val="30"/>
        </w:rPr>
        <w:t>量</w:t>
      </w:r>
      <w:r>
        <w:rPr>
          <w:rFonts w:hint="eastAsia" w:ascii="仿宋" w:hAnsi="仿宋" w:eastAsia="仿宋" w:cs="仿宋"/>
          <w:bCs/>
          <w:color w:val="auto"/>
          <w:sz w:val="32"/>
          <w:szCs w:val="30"/>
          <w:lang w:val="en-US" w:eastAsia="zh-CN"/>
        </w:rPr>
        <w:t>308</w:t>
      </w:r>
      <w:r>
        <w:rPr>
          <w:rFonts w:hint="eastAsia" w:ascii="仿宋" w:hAnsi="仿宋" w:eastAsia="仿宋" w:cs="仿宋"/>
          <w:bCs/>
          <w:color w:val="auto"/>
          <w:sz w:val="32"/>
          <w:szCs w:val="30"/>
        </w:rPr>
        <w:t>万千瓦时的，</w:t>
      </w:r>
      <w:r>
        <w:rPr>
          <w:rFonts w:hint="eastAsia" w:ascii="仿宋" w:hAnsi="仿宋" w:eastAsia="仿宋" w:cs="仿宋"/>
          <w:bCs/>
          <w:color w:val="auto"/>
          <w:sz w:val="32"/>
          <w:szCs w:val="30"/>
          <w:lang w:val="en-US" w:eastAsia="zh-CN"/>
        </w:rPr>
        <w:t>则</w:t>
      </w:r>
      <w:r>
        <w:rPr>
          <w:rFonts w:hint="eastAsia" w:ascii="仿宋" w:hAnsi="仿宋" w:eastAsia="仿宋" w:cs="仿宋"/>
          <w:bCs/>
          <w:color w:val="auto"/>
          <w:sz w:val="32"/>
          <w:szCs w:val="30"/>
        </w:rPr>
        <w:t>不足部分电量收益按本项目上网电价0.4143元/千瓦时从</w:t>
      </w:r>
      <w:r>
        <w:rPr>
          <w:rFonts w:hint="eastAsia" w:ascii="仿宋" w:hAnsi="仿宋" w:eastAsia="仿宋" w:cs="仿宋"/>
          <w:bCs/>
          <w:color w:val="auto"/>
          <w:sz w:val="32"/>
          <w:szCs w:val="30"/>
          <w:lang w:eastAsia="zh-CN"/>
        </w:rPr>
        <w:t>中选人</w:t>
      </w:r>
      <w:r>
        <w:rPr>
          <w:rFonts w:hint="eastAsia" w:ascii="仿宋" w:hAnsi="仿宋" w:eastAsia="仿宋" w:cs="仿宋"/>
          <w:bCs/>
          <w:color w:val="auto"/>
          <w:sz w:val="32"/>
          <w:szCs w:val="30"/>
        </w:rPr>
        <w:t>的基础运营管理费用中予以全额扣除，用以弥补我司电站收益。</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bCs/>
          <w:color w:val="auto"/>
          <w:sz w:val="32"/>
          <w:szCs w:val="30"/>
          <w:lang w:val="en-US" w:eastAsia="zh-CN"/>
        </w:rPr>
      </w:pPr>
      <w:r>
        <w:rPr>
          <w:rFonts w:hint="eastAsia" w:ascii="仿宋" w:hAnsi="仿宋" w:eastAsia="仿宋" w:cs="仿宋"/>
          <w:bCs/>
          <w:color w:val="auto"/>
          <w:sz w:val="32"/>
          <w:szCs w:val="30"/>
          <w:lang w:val="en-US" w:eastAsia="zh-CN"/>
        </w:rPr>
        <w:t>发电量是指被国家电网公司电表所计量的电量，具体发电量以国家电网公司每月出具的电量电费结算单记载的电量为准。</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baseline"/>
        <w:rPr>
          <w:rFonts w:hint="eastAsia" w:ascii="黑体" w:hAnsi="黑体" w:eastAsia="黑体" w:cs="黑体"/>
          <w:b w:val="0"/>
          <w:bCs/>
          <w:color w:val="auto"/>
          <w:sz w:val="32"/>
          <w:szCs w:val="30"/>
        </w:rPr>
      </w:pPr>
      <w:r>
        <w:rPr>
          <w:rFonts w:hint="eastAsia" w:ascii="黑体" w:hAnsi="黑体" w:eastAsia="黑体" w:cs="黑体"/>
          <w:bCs/>
          <w:color w:val="auto"/>
          <w:sz w:val="32"/>
          <w:szCs w:val="30"/>
          <w:lang w:val="en-US" w:eastAsia="zh-CN"/>
        </w:rPr>
        <w:t>六</w:t>
      </w:r>
      <w:r>
        <w:rPr>
          <w:rFonts w:hint="eastAsia" w:ascii="黑体" w:hAnsi="黑体" w:eastAsia="黑体" w:cs="黑体"/>
          <w:b w:val="0"/>
          <w:bCs/>
          <w:color w:val="auto"/>
          <w:sz w:val="32"/>
          <w:szCs w:val="30"/>
        </w:rPr>
        <w:t>、询价保证金</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color w:val="auto"/>
          <w:sz w:val="32"/>
          <w:szCs w:val="30"/>
        </w:rPr>
      </w:pPr>
      <w:r>
        <w:rPr>
          <w:rFonts w:hint="eastAsia" w:ascii="仿宋" w:hAnsi="仿宋" w:eastAsia="仿宋" w:cs="仿宋"/>
          <w:color w:val="auto"/>
          <w:sz w:val="32"/>
          <w:szCs w:val="30"/>
        </w:rPr>
        <w:t>该项目询价保证金为人民</w:t>
      </w:r>
      <w:r>
        <w:rPr>
          <w:rFonts w:hint="eastAsia" w:ascii="仿宋" w:hAnsi="仿宋" w:eastAsia="仿宋" w:cs="仿宋"/>
          <w:bCs/>
          <w:color w:val="auto"/>
          <w:sz w:val="32"/>
          <w:szCs w:val="30"/>
        </w:rPr>
        <w:t>币</w:t>
      </w:r>
      <w:r>
        <w:rPr>
          <w:rFonts w:hint="eastAsia" w:ascii="仿宋" w:hAnsi="仿宋" w:eastAsia="仿宋" w:cs="仿宋"/>
          <w:bCs/>
          <w:color w:val="auto"/>
          <w:sz w:val="32"/>
          <w:szCs w:val="30"/>
          <w:lang w:val="en-US" w:eastAsia="zh-CN"/>
        </w:rPr>
        <w:t>伍仟</w:t>
      </w:r>
      <w:r>
        <w:rPr>
          <w:rFonts w:hint="eastAsia" w:ascii="仿宋" w:hAnsi="仿宋" w:eastAsia="仿宋" w:cs="仿宋"/>
          <w:bCs/>
          <w:color w:val="auto"/>
          <w:sz w:val="32"/>
          <w:szCs w:val="30"/>
        </w:rPr>
        <w:t>元整(￥</w:t>
      </w:r>
      <w:r>
        <w:rPr>
          <w:rFonts w:hint="eastAsia" w:ascii="仿宋" w:hAnsi="仿宋" w:eastAsia="仿宋" w:cs="仿宋"/>
          <w:bCs/>
          <w:color w:val="auto"/>
          <w:sz w:val="32"/>
          <w:szCs w:val="30"/>
          <w:lang w:val="en-US" w:eastAsia="zh-CN"/>
        </w:rPr>
        <w:t>5000.00</w:t>
      </w:r>
      <w:r>
        <w:rPr>
          <w:rFonts w:hint="eastAsia" w:ascii="仿宋" w:hAnsi="仿宋" w:eastAsia="仿宋" w:cs="仿宋"/>
          <w:bCs/>
          <w:color w:val="auto"/>
          <w:sz w:val="32"/>
          <w:szCs w:val="30"/>
        </w:rPr>
        <w:t>元)。报价单位必须在报价文件的递交截止时间之前将询价保证金</w:t>
      </w:r>
      <w:r>
        <w:rPr>
          <w:rFonts w:hint="eastAsia" w:ascii="仿宋" w:hAnsi="仿宋" w:eastAsia="仿宋" w:cs="仿宋"/>
          <w:color w:val="auto"/>
          <w:sz w:val="32"/>
          <w:szCs w:val="30"/>
        </w:rPr>
        <w:t>以现金或银行保函形式（现金形式或银行保函的原件，均应密封完好在一个单独的封套内，并在封套的封口处加盖报价人单位公章），在递交报价文件时一并递交给询价人，逾期不予受理。</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color w:val="auto"/>
          <w:sz w:val="32"/>
          <w:szCs w:val="30"/>
        </w:rPr>
      </w:pPr>
      <w:r>
        <w:rPr>
          <w:rFonts w:hint="eastAsia" w:ascii="仿宋" w:hAnsi="仿宋" w:eastAsia="仿宋" w:cs="仿宋"/>
          <w:color w:val="auto"/>
          <w:sz w:val="32"/>
          <w:szCs w:val="30"/>
        </w:rPr>
        <w:t>询价保证金必须按上述的时限、密封要求递交，否则其询价保证金无效，询价单位有权拒绝其报价文件。</w:t>
      </w:r>
    </w:p>
    <w:p>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baseline"/>
        <w:rPr>
          <w:rFonts w:hint="eastAsia" w:ascii="仿宋" w:hAnsi="仿宋" w:eastAsia="仿宋" w:cs="仿宋"/>
          <w:b/>
          <w:color w:val="auto"/>
          <w:sz w:val="32"/>
          <w:szCs w:val="30"/>
        </w:rPr>
      </w:pPr>
      <w:r>
        <w:rPr>
          <w:rFonts w:hint="eastAsia" w:ascii="仿宋" w:hAnsi="仿宋" w:eastAsia="仿宋" w:cs="仿宋"/>
          <w:color w:val="auto"/>
          <w:sz w:val="32"/>
          <w:szCs w:val="30"/>
        </w:rPr>
        <w:t>询价保证金的核验及退还：在第二轮报价后，由询价人核验并收取第二轮报价后确定的第一候选人的保证金，其余报价单位的保证金当场退还（如第一候选人的保证金不满足要求，则报价文件视为无效，保证金予以退还，再按候选人顺序收取并核验保证金，直至保证金满足要求）。中选单位的询价保证金在合同签订后一次性退还。如中选单位未按要求提交履约担保并签订合同，询价人有权没收该中选单位的询价保证金。</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baseline"/>
        <w:rPr>
          <w:rFonts w:hint="eastAsia" w:ascii="黑体" w:hAnsi="黑体" w:eastAsia="黑体" w:cs="黑体"/>
          <w:b w:val="0"/>
          <w:bCs/>
          <w:color w:val="auto"/>
          <w:sz w:val="32"/>
          <w:szCs w:val="30"/>
        </w:rPr>
      </w:pPr>
      <w:r>
        <w:rPr>
          <w:rFonts w:hint="eastAsia" w:ascii="黑体" w:hAnsi="黑体" w:eastAsia="黑体" w:cs="黑体"/>
          <w:b w:val="0"/>
          <w:bCs/>
          <w:color w:val="auto"/>
          <w:sz w:val="32"/>
          <w:szCs w:val="30"/>
          <w:lang w:val="en-US" w:eastAsia="zh-CN"/>
        </w:rPr>
        <w:t>七</w:t>
      </w:r>
      <w:r>
        <w:rPr>
          <w:rFonts w:hint="eastAsia" w:ascii="黑体" w:hAnsi="黑体" w:eastAsia="黑体" w:cs="黑体"/>
          <w:b w:val="0"/>
          <w:bCs/>
          <w:color w:val="auto"/>
          <w:sz w:val="32"/>
          <w:szCs w:val="30"/>
        </w:rPr>
        <w:t>、履约担保</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snapToGrid/>
          <w:color w:val="auto"/>
          <w:sz w:val="32"/>
          <w:szCs w:val="24"/>
          <w:highlight w:val="none"/>
          <w:u w:val="none"/>
          <w:lang w:eastAsia="zh-CN"/>
        </w:rPr>
      </w:pPr>
      <w:r>
        <w:rPr>
          <w:rFonts w:hint="eastAsia" w:ascii="仿宋" w:hAnsi="仿宋" w:eastAsia="仿宋" w:cs="仿宋"/>
          <w:color w:val="auto"/>
          <w:sz w:val="32"/>
          <w:szCs w:val="30"/>
        </w:rPr>
        <w:t>1.在公示结束后14天内成交人应向询价人提交履约担保并签订合同，</w:t>
      </w:r>
      <w:r>
        <w:rPr>
          <w:rFonts w:hint="eastAsia" w:ascii="仿宋" w:hAnsi="仿宋" w:eastAsia="仿宋" w:cs="仿宋"/>
          <w:color w:val="auto"/>
          <w:sz w:val="32"/>
          <w:szCs w:val="24"/>
          <w:lang w:val="en-US" w:eastAsia="zh-CN"/>
        </w:rPr>
        <w:t>计</w:t>
      </w:r>
      <w:r>
        <w:rPr>
          <w:rFonts w:hint="eastAsia" w:ascii="仿宋" w:hAnsi="仿宋" w:eastAsia="仿宋" w:cs="仿宋"/>
          <w:color w:val="auto"/>
          <w:sz w:val="32"/>
          <w:szCs w:val="24"/>
          <w:u w:val="none"/>
          <w:lang w:val="en-US" w:eastAsia="zh-CN"/>
        </w:rPr>
        <w:t>壹万肆仟元（¥14000.00）</w:t>
      </w:r>
      <w:r>
        <w:rPr>
          <w:rFonts w:hint="eastAsia" w:ascii="仿宋" w:hAnsi="仿宋" w:eastAsia="仿宋" w:cs="仿宋"/>
          <w:snapToGrid/>
          <w:color w:val="auto"/>
          <w:sz w:val="32"/>
          <w:szCs w:val="24"/>
          <w:highlight w:val="none"/>
          <w:u w:val="none"/>
          <w:lang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color w:val="auto"/>
          <w:sz w:val="32"/>
          <w:szCs w:val="30"/>
        </w:rPr>
      </w:pPr>
      <w:r>
        <w:rPr>
          <w:rFonts w:hint="eastAsia" w:ascii="仿宋" w:hAnsi="仿宋" w:eastAsia="仿宋" w:cs="仿宋"/>
          <w:color w:val="auto"/>
          <w:sz w:val="32"/>
          <w:szCs w:val="30"/>
        </w:rPr>
        <w:t>2.履约担保的形式：保函或现金保证金。</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color w:val="auto"/>
          <w:sz w:val="32"/>
          <w:szCs w:val="30"/>
        </w:rPr>
      </w:pPr>
      <w:r>
        <w:rPr>
          <w:rFonts w:hint="eastAsia" w:ascii="仿宋" w:hAnsi="仿宋" w:eastAsia="仿宋" w:cs="仿宋"/>
          <w:color w:val="auto"/>
          <w:sz w:val="32"/>
          <w:szCs w:val="30"/>
        </w:rPr>
        <w:t>若采用银行保函，出具履约保证金的银行级别：中选人所在地的国有商业银行或股份制商业银行的支行及以上级别。</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color w:val="auto"/>
          <w:sz w:val="32"/>
          <w:szCs w:val="30"/>
        </w:rPr>
      </w:pPr>
      <w:r>
        <w:rPr>
          <w:rFonts w:hint="eastAsia" w:ascii="仿宋" w:hAnsi="仿宋" w:eastAsia="仿宋" w:cs="仿宋"/>
          <w:color w:val="auto"/>
          <w:sz w:val="32"/>
          <w:szCs w:val="30"/>
        </w:rPr>
        <w:t>若采用财务公司保函，财务公司应属于中国银行保险监管委员会批准的国有财务公司且经</w:t>
      </w:r>
      <w:r>
        <w:rPr>
          <w:rFonts w:hint="eastAsia" w:ascii="仿宋" w:hAnsi="仿宋" w:eastAsia="仿宋" w:cs="仿宋"/>
          <w:color w:val="auto"/>
          <w:sz w:val="32"/>
          <w:szCs w:val="30"/>
          <w:lang w:eastAsia="zh-CN"/>
        </w:rPr>
        <w:t>询价人</w:t>
      </w:r>
      <w:r>
        <w:rPr>
          <w:rFonts w:hint="eastAsia" w:ascii="仿宋" w:hAnsi="仿宋" w:eastAsia="仿宋" w:cs="仿宋"/>
          <w:color w:val="auto"/>
          <w:sz w:val="32"/>
          <w:szCs w:val="30"/>
        </w:rPr>
        <w:t>认可。</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color w:val="auto"/>
          <w:sz w:val="32"/>
          <w:szCs w:val="30"/>
        </w:rPr>
      </w:pPr>
      <w:r>
        <w:rPr>
          <w:rFonts w:hint="eastAsia" w:ascii="仿宋" w:hAnsi="仿宋" w:eastAsia="仿宋" w:cs="仿宋"/>
          <w:color w:val="auto"/>
          <w:sz w:val="32"/>
          <w:szCs w:val="30"/>
        </w:rPr>
        <w:t>若采用现金，中选人应从其基本账户以转账或电汇形式一次性转入</w:t>
      </w:r>
      <w:r>
        <w:rPr>
          <w:rFonts w:hint="eastAsia" w:ascii="仿宋" w:hAnsi="仿宋" w:eastAsia="仿宋" w:cs="仿宋"/>
          <w:color w:val="auto"/>
          <w:sz w:val="32"/>
          <w:szCs w:val="30"/>
          <w:lang w:eastAsia="zh-CN"/>
        </w:rPr>
        <w:t>询价人</w:t>
      </w:r>
      <w:r>
        <w:rPr>
          <w:rFonts w:hint="eastAsia" w:ascii="仿宋" w:hAnsi="仿宋" w:eastAsia="仿宋" w:cs="仿宋"/>
          <w:color w:val="auto"/>
          <w:sz w:val="32"/>
          <w:szCs w:val="30"/>
        </w:rPr>
        <w:t>指定的银行账户内（退还时不计利息）。</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color w:val="auto"/>
          <w:sz w:val="32"/>
          <w:szCs w:val="30"/>
        </w:rPr>
      </w:pPr>
      <w:r>
        <w:rPr>
          <w:rFonts w:hint="eastAsia" w:ascii="仿宋" w:hAnsi="仿宋" w:eastAsia="仿宋" w:cs="仿宋"/>
          <w:color w:val="auto"/>
          <w:sz w:val="32"/>
          <w:szCs w:val="30"/>
        </w:rPr>
        <w:t>3.成交人不能按要求提交履约担保的，询价人可取消其成交资格。</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color w:val="auto"/>
          <w:sz w:val="32"/>
          <w:szCs w:val="30"/>
        </w:rPr>
      </w:pPr>
      <w:r>
        <w:rPr>
          <w:rFonts w:hint="eastAsia" w:ascii="仿宋" w:hAnsi="仿宋" w:eastAsia="仿宋" w:cs="仿宋"/>
          <w:color w:val="auto"/>
          <w:sz w:val="32"/>
          <w:szCs w:val="30"/>
        </w:rPr>
        <w:t>4.</w:t>
      </w:r>
      <w:r>
        <w:rPr>
          <w:rFonts w:hint="eastAsia" w:ascii="仿宋" w:hAnsi="仿宋" w:eastAsia="仿宋" w:cs="仿宋"/>
          <w:i w:val="0"/>
          <w:iCs w:val="0"/>
          <w:caps w:val="0"/>
          <w:color w:val="auto"/>
          <w:spacing w:val="0"/>
          <w:sz w:val="32"/>
          <w:szCs w:val="30"/>
        </w:rPr>
        <w:t>在完成合</w:t>
      </w:r>
      <w:r>
        <w:rPr>
          <w:rFonts w:hint="eastAsia" w:ascii="仿宋" w:hAnsi="仿宋" w:eastAsia="仿宋" w:cs="仿宋"/>
          <w:i w:val="0"/>
          <w:iCs w:val="0"/>
          <w:caps w:val="0"/>
          <w:color w:val="auto"/>
          <w:spacing w:val="0"/>
          <w:sz w:val="32"/>
          <w:szCs w:val="30"/>
          <w:lang w:val="en-US" w:eastAsia="zh-CN"/>
        </w:rPr>
        <w:t>同约定工作量</w:t>
      </w:r>
      <w:r>
        <w:rPr>
          <w:rFonts w:hint="eastAsia" w:ascii="仿宋" w:hAnsi="仿宋" w:eastAsia="仿宋" w:cs="仿宋"/>
          <w:i w:val="0"/>
          <w:iCs w:val="0"/>
          <w:caps w:val="0"/>
          <w:color w:val="auto"/>
          <w:spacing w:val="0"/>
          <w:sz w:val="32"/>
          <w:szCs w:val="30"/>
        </w:rPr>
        <w:t>并经</w:t>
      </w:r>
      <w:r>
        <w:rPr>
          <w:rFonts w:hint="eastAsia" w:ascii="仿宋" w:hAnsi="仿宋" w:eastAsia="仿宋" w:cs="仿宋"/>
          <w:i w:val="0"/>
          <w:iCs w:val="0"/>
          <w:caps w:val="0"/>
          <w:color w:val="auto"/>
          <w:spacing w:val="0"/>
          <w:sz w:val="32"/>
          <w:szCs w:val="30"/>
          <w:lang w:val="en-US" w:eastAsia="zh-CN"/>
        </w:rPr>
        <w:t>询价人</w:t>
      </w:r>
      <w:r>
        <w:rPr>
          <w:rFonts w:hint="eastAsia" w:ascii="仿宋" w:hAnsi="仿宋" w:eastAsia="仿宋" w:cs="仿宋"/>
          <w:i w:val="0"/>
          <w:iCs w:val="0"/>
          <w:caps w:val="0"/>
          <w:color w:val="auto"/>
          <w:spacing w:val="0"/>
          <w:sz w:val="32"/>
          <w:szCs w:val="30"/>
        </w:rPr>
        <w:t>验收合格后28天内将履约担保退还成交人</w:t>
      </w:r>
      <w:r>
        <w:rPr>
          <w:rFonts w:hint="eastAsia" w:ascii="仿宋" w:hAnsi="仿宋" w:eastAsia="仿宋" w:cs="仿宋"/>
          <w:color w:val="auto"/>
          <w:sz w:val="32"/>
          <w:szCs w:val="30"/>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黑体" w:cs="仿宋"/>
          <w:b/>
          <w:color w:val="auto"/>
          <w:sz w:val="32"/>
          <w:szCs w:val="30"/>
        </w:rPr>
      </w:pPr>
      <w:r>
        <w:rPr>
          <w:rFonts w:hint="eastAsia" w:ascii="黑体" w:hAnsi="黑体" w:eastAsia="黑体" w:cs="黑体"/>
          <w:bCs/>
          <w:color w:val="auto"/>
          <w:sz w:val="32"/>
          <w:szCs w:val="30"/>
          <w:lang w:val="en-US" w:eastAsia="zh-CN"/>
        </w:rPr>
        <w:t>八</w:t>
      </w:r>
      <w:r>
        <w:rPr>
          <w:rFonts w:hint="eastAsia" w:ascii="黑体" w:hAnsi="黑体" w:eastAsia="黑体" w:cs="黑体"/>
          <w:b w:val="0"/>
          <w:bCs/>
          <w:color w:val="auto"/>
          <w:sz w:val="32"/>
          <w:szCs w:val="30"/>
        </w:rPr>
        <w:t>、费用支付</w:t>
      </w:r>
    </w:p>
    <w:p>
      <w:pPr>
        <w:keepNext w:val="0"/>
        <w:keepLines w:val="0"/>
        <w:pageBreakBefore w:val="0"/>
        <w:numPr>
          <w:ilvl w:val="0"/>
          <w:numId w:val="0"/>
        </w:numPr>
        <w:kinsoku/>
        <w:wordWrap/>
        <w:overflowPunct/>
        <w:topLinePunct w:val="0"/>
        <w:autoSpaceDE/>
        <w:autoSpaceDN/>
        <w:bidi w:val="0"/>
        <w:adjustRightInd/>
        <w:snapToGrid/>
        <w:spacing w:beforeLines="0" w:afterLines="0" w:line="540" w:lineRule="exact"/>
        <w:ind w:firstLine="640" w:firstLineChars="200"/>
        <w:textAlignment w:val="auto"/>
        <w:rPr>
          <w:rFonts w:hint="eastAsia" w:ascii="仿宋" w:hAnsi="仿宋" w:eastAsia="仿宋" w:cs="仿宋"/>
          <w:color w:val="auto"/>
          <w:sz w:val="32"/>
          <w:szCs w:val="30"/>
        </w:rPr>
      </w:pPr>
      <w:r>
        <w:rPr>
          <w:rFonts w:hint="eastAsia" w:ascii="仿宋" w:hAnsi="仿宋" w:eastAsia="仿宋" w:cs="仿宋"/>
          <w:b w:val="0"/>
          <w:bCs w:val="0"/>
          <w:i w:val="0"/>
          <w:iCs w:val="0"/>
          <w:caps w:val="0"/>
          <w:color w:val="auto"/>
          <w:spacing w:val="0"/>
          <w:kern w:val="0"/>
          <w:sz w:val="32"/>
          <w:szCs w:val="32"/>
          <w:shd w:val="clear" w:fill="FFFFFF"/>
          <w:lang w:val="en-US" w:eastAsia="zh-CN" w:bidi="ar"/>
        </w:rPr>
        <w:t>运营管理费用每三个月支付一次，前九个月运营管理费用以实际发电量为基数、按中选人中标单价计提支付，后三个月运营管理费用以运维周期实际发电量为依据，奖励或考核中选人。</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baseline"/>
        <w:rPr>
          <w:rFonts w:hint="eastAsia" w:ascii="黑体" w:hAnsi="黑体" w:eastAsia="黑体" w:cs="黑体"/>
          <w:bCs/>
          <w:color w:val="auto"/>
          <w:sz w:val="32"/>
          <w:szCs w:val="30"/>
        </w:rPr>
      </w:pPr>
      <w:r>
        <w:rPr>
          <w:rFonts w:hint="eastAsia" w:ascii="黑体" w:hAnsi="黑体" w:eastAsia="黑体" w:cs="黑体"/>
          <w:b w:val="0"/>
          <w:bCs/>
          <w:color w:val="auto"/>
          <w:sz w:val="32"/>
          <w:szCs w:val="30"/>
          <w:lang w:val="en-US" w:eastAsia="zh-CN"/>
        </w:rPr>
        <w:t>九</w:t>
      </w:r>
      <w:r>
        <w:rPr>
          <w:rFonts w:hint="eastAsia" w:ascii="黑体" w:hAnsi="黑体" w:eastAsia="黑体" w:cs="黑体"/>
          <w:b w:val="0"/>
          <w:bCs/>
          <w:color w:val="auto"/>
          <w:sz w:val="32"/>
          <w:szCs w:val="30"/>
        </w:rPr>
        <w:t>、报价人资格要求</w:t>
      </w:r>
    </w:p>
    <w:p>
      <w:pPr>
        <w:keepNext w:val="0"/>
        <w:keepLines w:val="0"/>
        <w:pageBreakBefore w:val="0"/>
        <w:kinsoku/>
        <w:wordWrap/>
        <w:overflowPunct/>
        <w:topLinePunct w:val="0"/>
        <w:autoSpaceDE/>
        <w:autoSpaceDN/>
        <w:bidi w:val="0"/>
        <w:adjustRightInd/>
        <w:snapToGrid/>
        <w:spacing w:beforeLines="0" w:afterLines="0" w:line="5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1.具备中华人民共和国独立企业法人资格或法人企业依法设立的分支机构，持有有效的营业执照。分支机构参与投标需提供母公司针对本项目的有效授权文件；</w:t>
      </w:r>
    </w:p>
    <w:p>
      <w:pPr>
        <w:keepNext w:val="0"/>
        <w:keepLines w:val="0"/>
        <w:pageBreakBefore w:val="0"/>
        <w:kinsoku/>
        <w:wordWrap/>
        <w:overflowPunct/>
        <w:topLinePunct w:val="0"/>
        <w:autoSpaceDE/>
        <w:autoSpaceDN/>
        <w:bidi w:val="0"/>
        <w:adjustRightInd/>
        <w:snapToGrid/>
        <w:spacing w:beforeLines="0" w:afterLines="0" w:line="5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2.具有电力承装</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试</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5级及以上</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rPr>
        <w:t>《承装（修、试）电力设施许可证》；</w:t>
      </w:r>
    </w:p>
    <w:p>
      <w:pPr>
        <w:keepNext w:val="0"/>
        <w:keepLines w:val="0"/>
        <w:pageBreakBefore w:val="0"/>
        <w:kinsoku/>
        <w:wordWrap/>
        <w:overflowPunct/>
        <w:topLinePunct w:val="0"/>
        <w:autoSpaceDE/>
        <w:autoSpaceDN/>
        <w:bidi w:val="0"/>
        <w:adjustRightInd/>
        <w:snapToGrid/>
        <w:spacing w:beforeLines="0" w:afterLines="0" w:line="5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具有建设行政主管部门核发的安全生产许可证且在有效期内。</w:t>
      </w:r>
    </w:p>
    <w:p>
      <w:pPr>
        <w:keepNext w:val="0"/>
        <w:keepLines w:val="0"/>
        <w:pageBreakBefore w:val="0"/>
        <w:kinsoku/>
        <w:wordWrap/>
        <w:overflowPunct/>
        <w:topLinePunct w:val="0"/>
        <w:autoSpaceDE/>
        <w:autoSpaceDN/>
        <w:bidi w:val="0"/>
        <w:adjustRightInd/>
        <w:snapToGrid/>
        <w:spacing w:beforeLines="0" w:afterLines="0" w:line="5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val="en-US"/>
        </w:rPr>
        <w:t>具备1年内</w:t>
      </w:r>
      <w:r>
        <w:rPr>
          <w:rFonts w:hint="eastAsia" w:ascii="仿宋" w:hAnsi="仿宋" w:eastAsia="仿宋" w:cs="仿宋"/>
          <w:color w:val="auto"/>
          <w:sz w:val="32"/>
          <w:szCs w:val="32"/>
          <w:lang w:val="en-US" w:eastAsia="zh-CN"/>
        </w:rPr>
        <w:t>单个不低于2.5</w:t>
      </w:r>
      <w:r>
        <w:rPr>
          <w:rFonts w:hint="eastAsia" w:ascii="仿宋" w:hAnsi="仿宋" w:eastAsia="仿宋" w:cs="仿宋"/>
          <w:color w:val="auto"/>
          <w:sz w:val="32"/>
          <w:szCs w:val="32"/>
          <w:lang w:val="en-US"/>
        </w:rPr>
        <w:t>兆瓦的运维业绩</w:t>
      </w:r>
      <w:r>
        <w:rPr>
          <w:rFonts w:hint="eastAsia" w:ascii="仿宋" w:hAnsi="仿宋" w:eastAsia="仿宋" w:cs="仿宋"/>
          <w:color w:val="auto"/>
          <w:sz w:val="32"/>
          <w:szCs w:val="32"/>
          <w:lang w:val="en-US" w:eastAsia="zh-CN"/>
        </w:rPr>
        <w:t>（以合同签订时间为准，须提供合同协议书，若合同内容无法体现装机容量数据，则应由业主另行出具书面的证明材料，否则作为无效业绩处理）；</w:t>
      </w:r>
    </w:p>
    <w:p>
      <w:pPr>
        <w:keepNext w:val="0"/>
        <w:keepLines w:val="0"/>
        <w:pageBreakBefore w:val="0"/>
        <w:kinsoku/>
        <w:wordWrap/>
        <w:overflowPunct/>
        <w:topLinePunct w:val="0"/>
        <w:autoSpaceDE/>
        <w:autoSpaceDN/>
        <w:bidi w:val="0"/>
        <w:adjustRightInd/>
        <w:snapToGrid/>
        <w:spacing w:beforeLines="0" w:afterLines="0" w:line="54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报价人派至电站人员要求：具体运维人员不得少于3人，其中项目负责人1人，实际运维操作人员2人，所有人员都应具有报价人名义投保的意外险、都必须具备电工证、高处作业操作证等从事运维工作的相关证件。其中项目负责人年龄不大于55周岁；</w:t>
      </w:r>
    </w:p>
    <w:p>
      <w:pPr>
        <w:keepNext w:val="0"/>
        <w:keepLines w:val="0"/>
        <w:pageBreakBefore w:val="0"/>
        <w:kinsoku/>
        <w:wordWrap/>
        <w:overflowPunct/>
        <w:topLinePunct w:val="0"/>
        <w:autoSpaceDE/>
        <w:autoSpaceDN/>
        <w:bidi w:val="0"/>
        <w:adjustRightInd/>
        <w:snapToGrid/>
        <w:spacing w:beforeLines="0" w:afterLines="0" w:line="5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报价人</w:t>
      </w:r>
      <w:r>
        <w:rPr>
          <w:rFonts w:hint="eastAsia" w:ascii="仿宋" w:hAnsi="仿宋" w:eastAsia="仿宋" w:cs="仿宋"/>
          <w:color w:val="auto"/>
          <w:sz w:val="32"/>
          <w:szCs w:val="32"/>
          <w:lang w:val="en-US" w:eastAsia="zh-CN"/>
        </w:rPr>
        <w:t>在</w:t>
      </w:r>
      <w:r>
        <w:rPr>
          <w:rFonts w:hint="eastAsia" w:ascii="仿宋" w:hAnsi="仿宋" w:eastAsia="仿宋" w:cs="仿宋"/>
          <w:color w:val="auto"/>
          <w:sz w:val="32"/>
          <w:szCs w:val="32"/>
        </w:rPr>
        <w:t>参加</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活动前三年内，在经营活动中没有重大违法记录，没有处于被责令停业、财产被接管、冻结或破产状态，未被列入“信用中国”网站（</w:t>
      </w:r>
      <w:r>
        <w:rPr>
          <w:rFonts w:hint="eastAsia" w:ascii="仿宋" w:hAnsi="仿宋" w:eastAsia="仿宋" w:cs="仿宋"/>
          <w:color w:val="auto"/>
          <w:sz w:val="32"/>
        </w:rPr>
        <w:fldChar w:fldCharType="begin"/>
      </w:r>
      <w:r>
        <w:rPr>
          <w:rFonts w:hint="eastAsia" w:ascii="仿宋" w:hAnsi="仿宋" w:eastAsia="仿宋" w:cs="仿宋"/>
          <w:color w:val="auto"/>
          <w:sz w:val="32"/>
        </w:rPr>
        <w:instrText xml:space="preserve"> HYPERLINK "http://www.creditchina.gov.cn/" \h </w:instrText>
      </w:r>
      <w:r>
        <w:rPr>
          <w:rFonts w:hint="eastAsia" w:ascii="仿宋" w:hAnsi="仿宋" w:eastAsia="仿宋" w:cs="仿宋"/>
          <w:color w:val="auto"/>
          <w:sz w:val="32"/>
        </w:rPr>
        <w:fldChar w:fldCharType="separate"/>
      </w:r>
      <w:r>
        <w:rPr>
          <w:rFonts w:hint="eastAsia" w:ascii="仿宋" w:hAnsi="仿宋" w:eastAsia="仿宋" w:cs="仿宋"/>
          <w:color w:val="auto"/>
          <w:sz w:val="32"/>
          <w:szCs w:val="32"/>
        </w:rPr>
        <w:t>http://www.creditchina.gov.cn</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）失信被执行人记录名单；</w:t>
      </w:r>
    </w:p>
    <w:p>
      <w:pPr>
        <w:keepNext w:val="0"/>
        <w:keepLines w:val="0"/>
        <w:pageBreakBefore w:val="0"/>
        <w:kinsoku/>
        <w:wordWrap/>
        <w:overflowPunct/>
        <w:topLinePunct w:val="0"/>
        <w:autoSpaceDE/>
        <w:autoSpaceDN/>
        <w:bidi w:val="0"/>
        <w:adjustRightInd/>
        <w:snapToGrid/>
        <w:spacing w:beforeLines="0" w:afterLines="0" w:line="54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7.报价人在近3年内不存在重大安全事故，或在近3年内不存在两次及以上较大安全事故，或在近1年内不存在较大安全事故，或近1年内在电力系统内未发生人身死亡事故；</w:t>
      </w:r>
    </w:p>
    <w:p>
      <w:pPr>
        <w:keepNext w:val="0"/>
        <w:keepLines w:val="0"/>
        <w:pageBreakBefore w:val="0"/>
        <w:kinsoku/>
        <w:wordWrap/>
        <w:overflowPunct/>
        <w:topLinePunct w:val="0"/>
        <w:autoSpaceDE/>
        <w:autoSpaceDN/>
        <w:bidi w:val="0"/>
        <w:adjustRightInd/>
        <w:snapToGrid/>
        <w:spacing w:beforeLines="0" w:afterLines="0" w:line="54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8.本项目不接受联合体投标。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baseline"/>
        <w:rPr>
          <w:rFonts w:hint="eastAsia" w:ascii="黑体" w:hAnsi="黑体" w:eastAsia="黑体" w:cs="黑体"/>
          <w:b w:val="0"/>
          <w:bCs/>
          <w:color w:val="auto"/>
          <w:sz w:val="32"/>
          <w:szCs w:val="30"/>
        </w:rPr>
      </w:pPr>
      <w:r>
        <w:rPr>
          <w:rFonts w:hint="eastAsia" w:ascii="黑体" w:hAnsi="黑体" w:eastAsia="黑体" w:cs="黑体"/>
          <w:b w:val="0"/>
          <w:bCs/>
          <w:color w:val="auto"/>
          <w:sz w:val="32"/>
          <w:szCs w:val="30"/>
          <w:lang w:val="en-US" w:eastAsia="zh-CN"/>
        </w:rPr>
        <w:t>十</w:t>
      </w:r>
      <w:r>
        <w:rPr>
          <w:rFonts w:hint="eastAsia" w:ascii="黑体" w:hAnsi="黑体" w:eastAsia="黑体" w:cs="黑体"/>
          <w:b w:val="0"/>
          <w:bCs/>
          <w:color w:val="auto"/>
          <w:sz w:val="32"/>
          <w:szCs w:val="30"/>
        </w:rPr>
        <w:t>、报价文件组成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color w:val="auto"/>
          <w:sz w:val="32"/>
          <w:szCs w:val="30"/>
        </w:rPr>
      </w:pPr>
      <w:r>
        <w:rPr>
          <w:rFonts w:hint="eastAsia" w:ascii="仿宋" w:hAnsi="仿宋" w:eastAsia="仿宋" w:cs="仿宋"/>
          <w:color w:val="auto"/>
          <w:sz w:val="32"/>
          <w:szCs w:val="30"/>
        </w:rPr>
        <w:t>请各报价人派专人携带身份证原件及报价文件，参加本次询价活动，报价文件包括：</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color w:val="auto"/>
          <w:sz w:val="32"/>
          <w:szCs w:val="30"/>
          <w:lang w:eastAsia="zh-CN"/>
        </w:rPr>
      </w:pPr>
      <w:r>
        <w:rPr>
          <w:rFonts w:hint="eastAsia" w:ascii="仿宋" w:hAnsi="仿宋" w:eastAsia="仿宋" w:cs="仿宋"/>
          <w:color w:val="auto"/>
          <w:sz w:val="32"/>
          <w:szCs w:val="30"/>
        </w:rPr>
        <w:t>1.法人代表（持法人代表相关证明复印件）或其授权代理人（持授权书原件）</w:t>
      </w:r>
      <w:r>
        <w:rPr>
          <w:rFonts w:hint="eastAsia" w:ascii="仿宋" w:hAnsi="仿宋" w:eastAsia="仿宋" w:cs="仿宋"/>
          <w:color w:val="auto"/>
          <w:sz w:val="32"/>
          <w:szCs w:val="30"/>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color w:val="auto"/>
          <w:sz w:val="32"/>
          <w:szCs w:val="30"/>
          <w:lang w:eastAsia="zh-CN"/>
        </w:rPr>
      </w:pPr>
      <w:r>
        <w:rPr>
          <w:rFonts w:hint="eastAsia" w:ascii="仿宋" w:hAnsi="仿宋" w:eastAsia="仿宋" w:cs="仿宋"/>
          <w:color w:val="auto"/>
          <w:sz w:val="32"/>
          <w:szCs w:val="30"/>
        </w:rPr>
        <w:t>2.经办人身份证复印件</w:t>
      </w:r>
      <w:r>
        <w:rPr>
          <w:rFonts w:hint="eastAsia" w:ascii="仿宋" w:hAnsi="仿宋" w:eastAsia="仿宋" w:cs="仿宋"/>
          <w:color w:val="auto"/>
          <w:sz w:val="32"/>
          <w:szCs w:val="30"/>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color w:val="auto"/>
          <w:sz w:val="32"/>
          <w:szCs w:val="30"/>
          <w:lang w:eastAsia="zh-CN"/>
        </w:rPr>
      </w:pPr>
      <w:r>
        <w:rPr>
          <w:rFonts w:hint="eastAsia" w:ascii="仿宋" w:hAnsi="仿宋" w:eastAsia="仿宋" w:cs="仿宋"/>
          <w:color w:val="auto"/>
          <w:sz w:val="32"/>
          <w:szCs w:val="30"/>
        </w:rPr>
        <w:t>3.报价函</w:t>
      </w:r>
      <w:r>
        <w:rPr>
          <w:rFonts w:hint="eastAsia" w:ascii="仿宋" w:hAnsi="仿宋" w:eastAsia="仿宋" w:cs="仿宋"/>
          <w:color w:val="auto"/>
          <w:sz w:val="32"/>
          <w:szCs w:val="30"/>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color w:val="auto"/>
          <w:sz w:val="32"/>
          <w:szCs w:val="30"/>
          <w:lang w:eastAsia="zh-CN"/>
        </w:rPr>
      </w:pPr>
      <w:r>
        <w:rPr>
          <w:rFonts w:hint="eastAsia" w:ascii="仿宋" w:hAnsi="仿宋" w:eastAsia="仿宋" w:cs="仿宋"/>
          <w:color w:val="auto"/>
          <w:sz w:val="32"/>
          <w:szCs w:val="30"/>
        </w:rPr>
        <w:t>4.信誉承诺表</w:t>
      </w:r>
      <w:r>
        <w:rPr>
          <w:rFonts w:hint="eastAsia" w:ascii="仿宋" w:hAnsi="仿宋" w:eastAsia="仿宋" w:cs="仿宋"/>
          <w:color w:val="auto"/>
          <w:sz w:val="32"/>
          <w:szCs w:val="30"/>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color w:val="auto"/>
          <w:sz w:val="32"/>
          <w:szCs w:val="30"/>
          <w:lang w:eastAsia="zh-CN"/>
        </w:rPr>
      </w:pPr>
      <w:r>
        <w:rPr>
          <w:rFonts w:hint="eastAsia" w:ascii="仿宋" w:hAnsi="仿宋" w:eastAsia="仿宋" w:cs="仿宋"/>
          <w:color w:val="auto"/>
          <w:sz w:val="32"/>
          <w:szCs w:val="30"/>
        </w:rPr>
        <w:t>5.单位营业执照（事业单位法人证书）复印件</w:t>
      </w:r>
      <w:r>
        <w:rPr>
          <w:rFonts w:hint="eastAsia" w:ascii="仿宋" w:hAnsi="仿宋" w:eastAsia="仿宋" w:cs="仿宋"/>
          <w:color w:val="auto"/>
          <w:sz w:val="32"/>
          <w:szCs w:val="30"/>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color w:val="auto"/>
          <w:sz w:val="32"/>
          <w:szCs w:val="30"/>
          <w:lang w:eastAsia="zh-CN"/>
        </w:rPr>
      </w:pPr>
      <w:r>
        <w:rPr>
          <w:rFonts w:hint="eastAsia" w:ascii="仿宋" w:hAnsi="仿宋" w:eastAsia="仿宋" w:cs="仿宋"/>
          <w:color w:val="auto"/>
          <w:sz w:val="32"/>
          <w:szCs w:val="30"/>
        </w:rPr>
        <w:t>6.单位相关资质证明材料复印件</w:t>
      </w:r>
      <w:r>
        <w:rPr>
          <w:rFonts w:hint="eastAsia" w:ascii="仿宋" w:hAnsi="仿宋" w:eastAsia="仿宋" w:cs="仿宋"/>
          <w:color w:val="auto"/>
          <w:sz w:val="32"/>
          <w:szCs w:val="30"/>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color w:val="auto"/>
          <w:sz w:val="32"/>
          <w:szCs w:val="30"/>
          <w:lang w:eastAsia="zh-CN"/>
        </w:rPr>
      </w:pPr>
      <w:r>
        <w:rPr>
          <w:rFonts w:hint="eastAsia" w:ascii="仿宋" w:hAnsi="仿宋" w:eastAsia="仿宋" w:cs="仿宋"/>
          <w:color w:val="auto"/>
          <w:sz w:val="32"/>
          <w:szCs w:val="30"/>
        </w:rPr>
        <w:t>7.业绩证明材料：已完成项目的合同复印件</w:t>
      </w:r>
      <w:r>
        <w:rPr>
          <w:rFonts w:hint="eastAsia" w:ascii="仿宋" w:hAnsi="仿宋" w:eastAsia="仿宋" w:cs="仿宋"/>
          <w:color w:val="auto"/>
          <w:sz w:val="32"/>
          <w:szCs w:val="30"/>
          <w:lang w:eastAsia="zh-CN"/>
        </w:rPr>
        <w:t>；</w:t>
      </w:r>
    </w:p>
    <w:p>
      <w:pPr>
        <w:pStyle w:val="15"/>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color w:val="auto"/>
          <w:sz w:val="32"/>
          <w:szCs w:val="30"/>
          <w:lang w:val="en-US" w:eastAsia="zh-CN"/>
        </w:rPr>
        <w:t>8.</w:t>
      </w:r>
      <w:r>
        <w:rPr>
          <w:rFonts w:hint="eastAsia" w:ascii="仿宋" w:hAnsi="仿宋" w:eastAsia="仿宋" w:cs="仿宋"/>
          <w:b w:val="0"/>
          <w:bCs w:val="0"/>
          <w:color w:val="auto"/>
          <w:kern w:val="2"/>
          <w:sz w:val="32"/>
          <w:szCs w:val="32"/>
          <w:lang w:val="en-US" w:eastAsia="zh-CN" w:bidi="ar-SA"/>
        </w:rPr>
        <w:t>发电总量承诺书；</w:t>
      </w:r>
    </w:p>
    <w:p>
      <w:pPr>
        <w:pStyle w:val="15"/>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9.拟投入本电站的项目负责人员和运维人员的电工证、</w:t>
      </w:r>
      <w:r>
        <w:rPr>
          <w:rFonts w:hint="eastAsia" w:ascii="仿宋" w:hAnsi="仿宋" w:eastAsia="仿宋" w:cs="仿宋"/>
          <w:color w:val="auto"/>
          <w:sz w:val="32"/>
          <w:szCs w:val="32"/>
          <w:lang w:val="en-US" w:eastAsia="zh-CN"/>
        </w:rPr>
        <w:t>高处作业操作证</w:t>
      </w:r>
      <w:r>
        <w:rPr>
          <w:rFonts w:hint="eastAsia" w:ascii="仿宋" w:hAnsi="仿宋" w:eastAsia="仿宋" w:cs="仿宋"/>
          <w:b w:val="0"/>
          <w:bCs w:val="0"/>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color w:val="auto"/>
          <w:sz w:val="32"/>
          <w:szCs w:val="30"/>
        </w:rPr>
      </w:pPr>
      <w:r>
        <w:rPr>
          <w:rFonts w:hint="eastAsia" w:ascii="仿宋" w:hAnsi="仿宋" w:eastAsia="仿宋" w:cs="仿宋"/>
          <w:color w:val="auto"/>
          <w:sz w:val="32"/>
          <w:szCs w:val="30"/>
          <w:lang w:val="en-US" w:eastAsia="zh-CN"/>
        </w:rPr>
        <w:t>10</w:t>
      </w:r>
      <w:r>
        <w:rPr>
          <w:rFonts w:hint="eastAsia" w:ascii="仿宋" w:hAnsi="仿宋" w:eastAsia="仿宋" w:cs="仿宋"/>
          <w:color w:val="auto"/>
          <w:sz w:val="32"/>
          <w:szCs w:val="30"/>
        </w:rPr>
        <w:t>.询价文件要求的其它文件。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color w:val="auto"/>
          <w:sz w:val="32"/>
          <w:szCs w:val="30"/>
        </w:rPr>
      </w:pPr>
      <w:r>
        <w:rPr>
          <w:rFonts w:hint="eastAsia" w:ascii="仿宋" w:hAnsi="仿宋" w:eastAsia="仿宋" w:cs="仿宋"/>
          <w:color w:val="auto"/>
          <w:sz w:val="32"/>
          <w:szCs w:val="30"/>
        </w:rPr>
        <w:t>以上资料均应逐页加盖单位公章并装订成册（一式两份）、不得活页，并标明正副本（正本与副本内容不一致的，以正本为准）。</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baseline"/>
        <w:rPr>
          <w:rFonts w:hint="eastAsia" w:ascii="黑体" w:hAnsi="黑体" w:eastAsia="黑体" w:cs="黑体"/>
          <w:b w:val="0"/>
          <w:bCs/>
          <w:color w:val="auto"/>
          <w:sz w:val="32"/>
          <w:szCs w:val="30"/>
        </w:rPr>
      </w:pPr>
      <w:r>
        <w:rPr>
          <w:rFonts w:hint="eastAsia" w:ascii="黑体" w:hAnsi="黑体" w:eastAsia="黑体" w:cs="黑体"/>
          <w:b w:val="0"/>
          <w:bCs/>
          <w:color w:val="auto"/>
          <w:sz w:val="32"/>
          <w:szCs w:val="30"/>
          <w:lang w:val="en-US" w:eastAsia="zh-CN"/>
        </w:rPr>
        <w:t>十一、</w:t>
      </w:r>
      <w:r>
        <w:rPr>
          <w:rFonts w:hint="eastAsia" w:ascii="黑体" w:hAnsi="黑体" w:eastAsia="黑体" w:cs="黑体"/>
          <w:b w:val="0"/>
          <w:bCs/>
          <w:color w:val="auto"/>
          <w:sz w:val="32"/>
          <w:szCs w:val="30"/>
        </w:rPr>
        <w:t>公告媒介、询价文件获取时间及方式</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color w:val="auto"/>
          <w:sz w:val="32"/>
          <w:szCs w:val="30"/>
        </w:rPr>
      </w:pPr>
      <w:r>
        <w:rPr>
          <w:rFonts w:hint="eastAsia" w:ascii="仿宋" w:hAnsi="仿宋" w:eastAsia="仿宋" w:cs="仿宋"/>
          <w:color w:val="auto"/>
          <w:sz w:val="32"/>
          <w:szCs w:val="30"/>
        </w:rPr>
        <w:t>有意向的报价人请于报价文件的递交截止时间前，自行在赣州交通控股集团有限公司官方网站（http://www.gzjtkgjt.com/）查阅询价公告</w:t>
      </w:r>
      <w:r>
        <w:rPr>
          <w:rFonts w:hint="eastAsia" w:ascii="仿宋" w:hAnsi="仿宋" w:eastAsia="仿宋" w:cs="仿宋"/>
          <w:color w:val="auto"/>
          <w:sz w:val="32"/>
          <w:szCs w:val="30"/>
          <w:lang w:eastAsia="zh-CN"/>
        </w:rPr>
        <w:t>，</w:t>
      </w:r>
      <w:r>
        <w:rPr>
          <w:rFonts w:hint="eastAsia" w:ascii="仿宋" w:hAnsi="仿宋" w:eastAsia="仿宋" w:cs="仿宋"/>
          <w:color w:val="auto"/>
          <w:sz w:val="32"/>
          <w:szCs w:val="30"/>
          <w:lang w:val="en-US" w:eastAsia="zh-CN"/>
        </w:rPr>
        <w:t>并</w:t>
      </w:r>
      <w:r>
        <w:rPr>
          <w:rFonts w:hint="eastAsia" w:ascii="仿宋" w:hAnsi="仿宋" w:eastAsia="仿宋" w:cs="仿宋"/>
          <w:color w:val="auto"/>
          <w:sz w:val="32"/>
          <w:szCs w:val="30"/>
        </w:rPr>
        <w:t>下载询价文件。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baseline"/>
        <w:rPr>
          <w:rFonts w:hint="eastAsia" w:ascii="黑体" w:hAnsi="黑体" w:eastAsia="黑体" w:cs="黑体"/>
          <w:b w:val="0"/>
          <w:bCs/>
          <w:color w:val="auto"/>
          <w:sz w:val="32"/>
          <w:szCs w:val="30"/>
        </w:rPr>
      </w:pPr>
      <w:r>
        <w:rPr>
          <w:rFonts w:hint="eastAsia" w:ascii="黑体" w:hAnsi="黑体" w:eastAsia="黑体" w:cs="黑体"/>
          <w:b w:val="0"/>
          <w:bCs/>
          <w:color w:val="auto"/>
          <w:sz w:val="32"/>
          <w:szCs w:val="30"/>
        </w:rPr>
        <w:t>十</w:t>
      </w:r>
      <w:r>
        <w:rPr>
          <w:rFonts w:hint="eastAsia" w:ascii="黑体" w:hAnsi="黑体" w:eastAsia="黑体" w:cs="黑体"/>
          <w:b w:val="0"/>
          <w:bCs/>
          <w:color w:val="auto"/>
          <w:sz w:val="32"/>
          <w:szCs w:val="30"/>
          <w:lang w:val="en-US" w:eastAsia="zh-CN"/>
        </w:rPr>
        <w:t>二</w:t>
      </w:r>
      <w:r>
        <w:rPr>
          <w:rFonts w:hint="eastAsia" w:ascii="黑体" w:hAnsi="黑体" w:eastAsia="黑体" w:cs="黑体"/>
          <w:b w:val="0"/>
          <w:bCs/>
          <w:color w:val="auto"/>
          <w:sz w:val="32"/>
          <w:szCs w:val="30"/>
        </w:rPr>
        <w:t>、报价文件的密封和标识</w:t>
      </w:r>
    </w:p>
    <w:p>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baseline"/>
        <w:rPr>
          <w:rFonts w:hint="eastAsia" w:ascii="仿宋" w:hAnsi="仿宋" w:eastAsia="仿宋" w:cs="仿宋"/>
          <w:b/>
          <w:color w:val="auto"/>
          <w:sz w:val="32"/>
          <w:szCs w:val="30"/>
        </w:rPr>
      </w:pPr>
      <w:r>
        <w:rPr>
          <w:rFonts w:hint="eastAsia" w:ascii="仿宋" w:hAnsi="仿宋" w:eastAsia="仿宋" w:cs="仿宋"/>
          <w:color w:val="auto"/>
          <w:sz w:val="32"/>
          <w:szCs w:val="30"/>
        </w:rPr>
        <w:t>报价文件应密封包装。封套的封口处加盖报价人单位章或由报价人的法定代表人或其委托代理人签字。</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baseline"/>
        <w:rPr>
          <w:rFonts w:hint="eastAsia" w:ascii="黑体" w:hAnsi="黑体" w:eastAsia="黑体" w:cs="黑体"/>
          <w:b w:val="0"/>
          <w:bCs/>
          <w:color w:val="auto"/>
          <w:sz w:val="32"/>
          <w:szCs w:val="30"/>
        </w:rPr>
      </w:pPr>
      <w:r>
        <w:rPr>
          <w:rFonts w:hint="eastAsia" w:ascii="黑体" w:hAnsi="黑体" w:eastAsia="黑体" w:cs="黑体"/>
          <w:b w:val="0"/>
          <w:bCs/>
          <w:color w:val="auto"/>
          <w:sz w:val="32"/>
          <w:szCs w:val="30"/>
        </w:rPr>
        <w:t>十</w:t>
      </w:r>
      <w:r>
        <w:rPr>
          <w:rFonts w:hint="eastAsia" w:ascii="黑体" w:hAnsi="黑体" w:eastAsia="黑体" w:cs="黑体"/>
          <w:b w:val="0"/>
          <w:bCs/>
          <w:color w:val="auto"/>
          <w:sz w:val="32"/>
          <w:szCs w:val="30"/>
          <w:lang w:val="en-US" w:eastAsia="zh-CN"/>
        </w:rPr>
        <w:t>三</w:t>
      </w:r>
      <w:r>
        <w:rPr>
          <w:rFonts w:hint="eastAsia" w:ascii="黑体" w:hAnsi="黑体" w:eastAsia="黑体" w:cs="黑体"/>
          <w:b w:val="0"/>
          <w:bCs/>
          <w:color w:val="auto"/>
          <w:sz w:val="32"/>
          <w:szCs w:val="30"/>
        </w:rPr>
        <w:t>、报价文件的递交及相关事宜</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color w:val="auto"/>
          <w:sz w:val="32"/>
          <w:szCs w:val="30"/>
        </w:rPr>
      </w:pPr>
      <w:r>
        <w:rPr>
          <w:rFonts w:hint="eastAsia" w:ascii="仿宋" w:hAnsi="仿宋" w:eastAsia="仿宋" w:cs="仿宋"/>
          <w:color w:val="auto"/>
          <w:sz w:val="32"/>
          <w:szCs w:val="30"/>
        </w:rPr>
        <w:t>递交报价文件的截止时间：2023年</w:t>
      </w:r>
      <w:r>
        <w:rPr>
          <w:rFonts w:hint="eastAsia" w:ascii="仿宋" w:hAnsi="仿宋" w:eastAsia="仿宋" w:cs="仿宋"/>
          <w:color w:val="auto"/>
          <w:sz w:val="32"/>
          <w:szCs w:val="30"/>
          <w:lang w:val="en-US" w:eastAsia="zh-CN"/>
        </w:rPr>
        <w:t>11</w:t>
      </w:r>
      <w:r>
        <w:rPr>
          <w:rFonts w:hint="eastAsia" w:ascii="仿宋" w:hAnsi="仿宋" w:eastAsia="仿宋" w:cs="仿宋"/>
          <w:color w:val="auto"/>
          <w:sz w:val="32"/>
          <w:szCs w:val="30"/>
        </w:rPr>
        <w:t>月</w:t>
      </w:r>
      <w:r>
        <w:rPr>
          <w:rFonts w:hint="eastAsia" w:ascii="仿宋" w:hAnsi="仿宋" w:eastAsia="仿宋" w:cs="仿宋"/>
          <w:color w:val="auto"/>
          <w:sz w:val="32"/>
          <w:szCs w:val="30"/>
          <w:lang w:val="en-US" w:eastAsia="zh-CN"/>
        </w:rPr>
        <w:t>XX</w:t>
      </w:r>
      <w:r>
        <w:rPr>
          <w:rFonts w:hint="eastAsia" w:ascii="仿宋" w:hAnsi="仿宋" w:eastAsia="仿宋" w:cs="仿宋"/>
          <w:color w:val="auto"/>
          <w:sz w:val="32"/>
          <w:szCs w:val="30"/>
        </w:rPr>
        <w:t>日10</w:t>
      </w:r>
      <w:r>
        <w:rPr>
          <w:rFonts w:hint="eastAsia" w:ascii="仿宋" w:hAnsi="仿宋" w:eastAsia="仿宋" w:cs="仿宋"/>
          <w:color w:val="auto"/>
          <w:sz w:val="32"/>
          <w:szCs w:val="30"/>
          <w:lang w:val="en-US" w:eastAsia="zh-CN"/>
        </w:rPr>
        <w:t>:0</w:t>
      </w:r>
      <w:r>
        <w:rPr>
          <w:rFonts w:hint="eastAsia" w:ascii="仿宋" w:hAnsi="仿宋" w:eastAsia="仿宋" w:cs="仿宋"/>
          <w:color w:val="auto"/>
          <w:sz w:val="32"/>
          <w:szCs w:val="30"/>
        </w:rPr>
        <w:t>0，地址：江西省赣州市章贡区绵江路8号办公大楼11楼赣州市地方铁路建设投资有限公司11楼会议室。询价人将拒绝接受在递交截止时间后送达的报价文件。</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baseline"/>
        <w:rPr>
          <w:rFonts w:hint="eastAsia" w:ascii="黑体" w:hAnsi="黑体" w:eastAsia="黑体" w:cs="黑体"/>
          <w:b w:val="0"/>
          <w:bCs/>
          <w:color w:val="auto"/>
          <w:sz w:val="32"/>
          <w:szCs w:val="30"/>
        </w:rPr>
      </w:pPr>
      <w:r>
        <w:rPr>
          <w:rFonts w:hint="eastAsia" w:ascii="黑体" w:hAnsi="黑体" w:eastAsia="黑体" w:cs="黑体"/>
          <w:b w:val="0"/>
          <w:bCs/>
          <w:color w:val="auto"/>
          <w:sz w:val="32"/>
          <w:szCs w:val="30"/>
        </w:rPr>
        <w:t>十</w:t>
      </w:r>
      <w:r>
        <w:rPr>
          <w:rFonts w:hint="eastAsia" w:ascii="黑体" w:hAnsi="黑体" w:eastAsia="黑体" w:cs="黑体"/>
          <w:b w:val="0"/>
          <w:bCs/>
          <w:color w:val="auto"/>
          <w:sz w:val="32"/>
          <w:szCs w:val="30"/>
          <w:lang w:val="en-US" w:eastAsia="zh-CN"/>
        </w:rPr>
        <w:t>四</w:t>
      </w:r>
      <w:r>
        <w:rPr>
          <w:rFonts w:hint="eastAsia" w:ascii="黑体" w:hAnsi="黑体" w:eastAsia="黑体" w:cs="黑体"/>
          <w:b w:val="0"/>
          <w:bCs/>
          <w:color w:val="auto"/>
          <w:sz w:val="32"/>
          <w:szCs w:val="30"/>
        </w:rPr>
        <w:t>、报价文件的开启程序</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color w:val="auto"/>
          <w:sz w:val="32"/>
          <w:szCs w:val="30"/>
        </w:rPr>
      </w:pPr>
      <w:r>
        <w:rPr>
          <w:rFonts w:hint="eastAsia" w:ascii="仿宋" w:hAnsi="仿宋" w:eastAsia="仿宋" w:cs="仿宋"/>
          <w:color w:val="auto"/>
          <w:sz w:val="32"/>
          <w:szCs w:val="30"/>
        </w:rPr>
        <w:t>1.公布在截止时间前递交报价文件的报价人数量。</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color w:val="auto"/>
          <w:sz w:val="32"/>
          <w:szCs w:val="30"/>
        </w:rPr>
      </w:pPr>
      <w:r>
        <w:rPr>
          <w:rFonts w:hint="eastAsia" w:ascii="仿宋" w:hAnsi="仿宋" w:eastAsia="仿宋" w:cs="仿宋"/>
          <w:color w:val="auto"/>
          <w:sz w:val="32"/>
          <w:szCs w:val="30"/>
        </w:rPr>
        <w:t>2.报价人代表现场检查报价文件密封情况。</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color w:val="auto"/>
          <w:sz w:val="32"/>
          <w:szCs w:val="30"/>
        </w:rPr>
      </w:pPr>
      <w:r>
        <w:rPr>
          <w:rFonts w:hint="eastAsia" w:ascii="仿宋" w:hAnsi="仿宋" w:eastAsia="仿宋" w:cs="仿宋"/>
          <w:color w:val="auto"/>
          <w:sz w:val="32"/>
          <w:szCs w:val="30"/>
        </w:rPr>
        <w:t>3.</w:t>
      </w:r>
      <w:r>
        <w:rPr>
          <w:rFonts w:hint="eastAsia" w:ascii="仿宋" w:hAnsi="仿宋" w:eastAsia="仿宋" w:cs="仿宋"/>
          <w:color w:val="auto"/>
          <w:sz w:val="32"/>
          <w:szCs w:val="30"/>
          <w:lang w:val="en-US" w:eastAsia="zh-CN"/>
        </w:rPr>
        <w:t>根据评审程序，</w:t>
      </w:r>
      <w:r>
        <w:rPr>
          <w:rFonts w:hint="eastAsia" w:ascii="仿宋" w:hAnsi="仿宋" w:eastAsia="仿宋" w:cs="仿宋"/>
          <w:color w:val="auto"/>
          <w:sz w:val="32"/>
          <w:szCs w:val="30"/>
        </w:rPr>
        <w:t>开启报价文件，公布报价人名称、报价等。</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baseline"/>
        <w:rPr>
          <w:rFonts w:hint="eastAsia" w:ascii="黑体" w:hAnsi="黑体" w:eastAsia="黑体" w:cs="黑体"/>
          <w:b w:val="0"/>
          <w:bCs/>
          <w:color w:val="auto"/>
          <w:sz w:val="32"/>
          <w:szCs w:val="30"/>
        </w:rPr>
      </w:pPr>
      <w:r>
        <w:rPr>
          <w:rFonts w:hint="eastAsia" w:ascii="黑体" w:hAnsi="黑体" w:eastAsia="黑体" w:cs="黑体"/>
          <w:b w:val="0"/>
          <w:bCs/>
          <w:color w:val="auto"/>
          <w:sz w:val="32"/>
          <w:szCs w:val="30"/>
        </w:rPr>
        <w:t>十</w:t>
      </w:r>
      <w:r>
        <w:rPr>
          <w:rFonts w:hint="eastAsia" w:ascii="黑体" w:hAnsi="黑体" w:eastAsia="黑体" w:cs="黑体"/>
          <w:b w:val="0"/>
          <w:bCs/>
          <w:color w:val="auto"/>
          <w:sz w:val="32"/>
          <w:szCs w:val="30"/>
          <w:lang w:val="en-US" w:eastAsia="zh-CN"/>
        </w:rPr>
        <w:t>五</w:t>
      </w:r>
      <w:r>
        <w:rPr>
          <w:rFonts w:hint="eastAsia" w:ascii="黑体" w:hAnsi="黑体" w:eastAsia="黑体" w:cs="黑体"/>
          <w:b w:val="0"/>
          <w:bCs/>
          <w:color w:val="auto"/>
          <w:sz w:val="32"/>
          <w:szCs w:val="30"/>
        </w:rPr>
        <w:t>、公示</w:t>
      </w:r>
    </w:p>
    <w:p>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baseline"/>
        <w:rPr>
          <w:rFonts w:hint="eastAsia" w:ascii="仿宋" w:hAnsi="仿宋" w:eastAsia="仿宋" w:cs="仿宋"/>
          <w:b/>
          <w:color w:val="auto"/>
          <w:sz w:val="32"/>
          <w:szCs w:val="30"/>
        </w:rPr>
      </w:pPr>
      <w:r>
        <w:rPr>
          <w:rFonts w:hint="eastAsia" w:ascii="仿宋" w:hAnsi="仿宋" w:eastAsia="仿宋" w:cs="仿宋"/>
          <w:color w:val="auto"/>
          <w:sz w:val="32"/>
          <w:szCs w:val="30"/>
        </w:rPr>
        <w:t>询价结束后3日内，在赣州交通控股集团有限公司网站（http://www.gzjtkgjt.com）上对候选人进行公示。</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baseline"/>
        <w:rPr>
          <w:rFonts w:hint="eastAsia" w:ascii="黑体" w:hAnsi="黑体" w:eastAsia="黑体" w:cs="黑体"/>
          <w:b w:val="0"/>
          <w:bCs/>
          <w:color w:val="auto"/>
          <w:sz w:val="32"/>
          <w:szCs w:val="30"/>
        </w:rPr>
      </w:pPr>
      <w:r>
        <w:rPr>
          <w:rFonts w:hint="eastAsia" w:ascii="黑体" w:hAnsi="黑体" w:eastAsia="黑体" w:cs="黑体"/>
          <w:b w:val="0"/>
          <w:bCs/>
          <w:color w:val="auto"/>
          <w:sz w:val="32"/>
          <w:szCs w:val="30"/>
        </w:rPr>
        <w:t>十</w:t>
      </w:r>
      <w:r>
        <w:rPr>
          <w:rFonts w:hint="eastAsia" w:ascii="黑体" w:hAnsi="黑体" w:eastAsia="黑体" w:cs="黑体"/>
          <w:b w:val="0"/>
          <w:bCs/>
          <w:color w:val="auto"/>
          <w:sz w:val="32"/>
          <w:szCs w:val="30"/>
          <w:lang w:val="en-US" w:eastAsia="zh-CN"/>
        </w:rPr>
        <w:t>六</w:t>
      </w:r>
      <w:r>
        <w:rPr>
          <w:rFonts w:hint="eastAsia" w:ascii="黑体" w:hAnsi="黑体" w:eastAsia="黑体" w:cs="黑体"/>
          <w:b w:val="0"/>
          <w:bCs/>
          <w:color w:val="auto"/>
          <w:sz w:val="32"/>
          <w:szCs w:val="30"/>
        </w:rPr>
        <w:t>、联系方式</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color w:val="auto"/>
          <w:sz w:val="32"/>
          <w:szCs w:val="30"/>
        </w:rPr>
      </w:pPr>
      <w:r>
        <w:rPr>
          <w:rFonts w:hint="eastAsia" w:ascii="仿宋" w:hAnsi="仿宋" w:eastAsia="仿宋" w:cs="仿宋"/>
          <w:color w:val="auto"/>
          <w:sz w:val="32"/>
          <w:szCs w:val="30"/>
        </w:rPr>
        <w:t>询价人名称：赣州市地方铁路建设投资有限公司</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color w:val="auto"/>
          <w:sz w:val="32"/>
          <w:szCs w:val="30"/>
        </w:rPr>
      </w:pPr>
      <w:r>
        <w:rPr>
          <w:rFonts w:hint="eastAsia" w:ascii="仿宋" w:hAnsi="仿宋" w:eastAsia="仿宋" w:cs="仿宋"/>
          <w:color w:val="auto"/>
          <w:sz w:val="32"/>
          <w:szCs w:val="30"/>
        </w:rPr>
        <w:t>询价人地址：江西省赣州市章贡区绵江路8号11楼（赣州市地方铁路建设投资有限公司）</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color w:val="auto"/>
          <w:sz w:val="32"/>
          <w:szCs w:val="30"/>
        </w:rPr>
      </w:pPr>
      <w:r>
        <w:rPr>
          <w:rFonts w:hint="eastAsia" w:ascii="仿宋" w:hAnsi="仿宋" w:eastAsia="仿宋" w:cs="仿宋"/>
          <w:color w:val="auto"/>
          <w:sz w:val="32"/>
          <w:szCs w:val="30"/>
        </w:rPr>
        <w:t>联系人：</w:t>
      </w:r>
      <w:r>
        <w:rPr>
          <w:rFonts w:hint="eastAsia" w:ascii="仿宋" w:hAnsi="仿宋" w:eastAsia="仿宋" w:cs="仿宋"/>
          <w:color w:val="auto"/>
          <w:sz w:val="32"/>
          <w:szCs w:val="30"/>
          <w:lang w:val="en-US" w:eastAsia="zh-CN"/>
        </w:rPr>
        <w:t>徐</w:t>
      </w:r>
      <w:r>
        <w:rPr>
          <w:rFonts w:hint="eastAsia" w:ascii="仿宋" w:hAnsi="仿宋" w:eastAsia="仿宋" w:cs="仿宋"/>
          <w:color w:val="auto"/>
          <w:sz w:val="32"/>
          <w:szCs w:val="30"/>
        </w:rPr>
        <w:t>先生</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bCs/>
          <w:color w:val="auto"/>
          <w:sz w:val="32"/>
          <w:szCs w:val="30"/>
          <w:lang w:val="en-US" w:eastAsia="zh-CN"/>
        </w:rPr>
      </w:pPr>
      <w:r>
        <w:rPr>
          <w:rFonts w:hint="eastAsia" w:ascii="仿宋" w:hAnsi="仿宋" w:eastAsia="仿宋" w:cs="仿宋"/>
          <w:color w:val="auto"/>
          <w:sz w:val="32"/>
          <w:szCs w:val="30"/>
        </w:rPr>
        <w:t>电  话：</w:t>
      </w:r>
      <w:r>
        <w:rPr>
          <w:rFonts w:hint="eastAsia" w:ascii="仿宋" w:hAnsi="仿宋" w:eastAsia="仿宋" w:cs="仿宋"/>
          <w:bCs/>
          <w:color w:val="auto"/>
          <w:sz w:val="32"/>
          <w:szCs w:val="30"/>
          <w:lang w:val="en-US" w:eastAsia="zh-CN"/>
        </w:rPr>
        <w:t>15879733332</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baseline"/>
        <w:rPr>
          <w:rFonts w:hint="eastAsia" w:ascii="黑体" w:hAnsi="黑体" w:eastAsia="黑体" w:cs="黑体"/>
          <w:b w:val="0"/>
          <w:bCs/>
          <w:color w:val="auto"/>
          <w:sz w:val="32"/>
          <w:szCs w:val="30"/>
        </w:rPr>
      </w:pPr>
      <w:r>
        <w:rPr>
          <w:rFonts w:hint="eastAsia" w:ascii="黑体" w:hAnsi="黑体" w:eastAsia="黑体" w:cs="黑体"/>
          <w:b w:val="0"/>
          <w:bCs/>
          <w:color w:val="auto"/>
          <w:sz w:val="32"/>
          <w:szCs w:val="30"/>
        </w:rPr>
        <w:t>十</w:t>
      </w:r>
      <w:r>
        <w:rPr>
          <w:rFonts w:hint="eastAsia" w:ascii="黑体" w:hAnsi="黑体" w:eastAsia="黑体" w:cs="黑体"/>
          <w:b w:val="0"/>
          <w:bCs/>
          <w:color w:val="auto"/>
          <w:sz w:val="32"/>
          <w:szCs w:val="30"/>
          <w:lang w:val="en-US" w:eastAsia="zh-CN"/>
        </w:rPr>
        <w:t>七</w:t>
      </w:r>
      <w:r>
        <w:rPr>
          <w:rFonts w:hint="eastAsia" w:ascii="黑体" w:hAnsi="黑体" w:eastAsia="黑体" w:cs="黑体"/>
          <w:b w:val="0"/>
          <w:bCs/>
          <w:color w:val="auto"/>
          <w:sz w:val="32"/>
          <w:szCs w:val="30"/>
        </w:rPr>
        <w:t>、监督部门及联系方式</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color w:val="auto"/>
          <w:sz w:val="32"/>
          <w:szCs w:val="30"/>
        </w:rPr>
      </w:pPr>
      <w:r>
        <w:rPr>
          <w:rFonts w:hint="eastAsia" w:ascii="仿宋" w:hAnsi="仿宋" w:eastAsia="仿宋" w:cs="仿宋"/>
          <w:color w:val="auto"/>
          <w:sz w:val="32"/>
          <w:szCs w:val="30"/>
        </w:rPr>
        <w:t>监督部门：赣州交通控股集团有限公司风控审计部、纪检监察室</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color w:val="auto"/>
          <w:sz w:val="32"/>
          <w:szCs w:val="30"/>
        </w:rPr>
      </w:pPr>
      <w:r>
        <w:rPr>
          <w:rFonts w:hint="eastAsia" w:ascii="仿宋" w:hAnsi="仿宋" w:eastAsia="仿宋" w:cs="仿宋"/>
          <w:color w:val="auto"/>
          <w:sz w:val="32"/>
          <w:szCs w:val="30"/>
        </w:rPr>
        <w:t>地    址：江西省赣州市章贡区沙河镇赣州东收费站出口右侧（赣州交通控股集团有限公司）</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color w:val="auto"/>
          <w:sz w:val="32"/>
          <w:szCs w:val="30"/>
        </w:rPr>
      </w:pPr>
      <w:r>
        <w:rPr>
          <w:rFonts w:hint="eastAsia" w:ascii="仿宋" w:hAnsi="仿宋" w:eastAsia="仿宋" w:cs="仿宋"/>
          <w:color w:val="auto"/>
          <w:sz w:val="32"/>
          <w:szCs w:val="30"/>
        </w:rPr>
        <w:t>电    话：0797-8289879、0797-8282685</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color w:val="auto"/>
          <w:sz w:val="32"/>
          <w:szCs w:val="30"/>
        </w:rPr>
      </w:pPr>
      <w:r>
        <w:rPr>
          <w:rFonts w:hint="eastAsia" w:ascii="仿宋" w:hAnsi="仿宋" w:eastAsia="仿宋" w:cs="仿宋"/>
          <w:color w:val="auto"/>
          <w:sz w:val="32"/>
          <w:szCs w:val="30"/>
        </w:rPr>
        <w:t>邮政编码：341000</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color w:val="auto"/>
          <w:sz w:val="32"/>
          <w:szCs w:val="30"/>
        </w:rPr>
      </w:pPr>
    </w:p>
    <w:p>
      <w:pPr>
        <w:keepNext w:val="0"/>
        <w:keepLines w:val="0"/>
        <w:pageBreakBefore w:val="0"/>
        <w:kinsoku/>
        <w:wordWrap/>
        <w:overflowPunct/>
        <w:topLinePunct w:val="0"/>
        <w:autoSpaceDE/>
        <w:autoSpaceDN/>
        <w:bidi w:val="0"/>
        <w:adjustRightInd/>
        <w:snapToGrid/>
        <w:spacing w:line="540" w:lineRule="exact"/>
        <w:ind w:firstLine="640" w:firstLineChars="200"/>
        <w:jc w:val="center"/>
        <w:textAlignment w:val="baseline"/>
        <w:rPr>
          <w:rFonts w:hint="eastAsia" w:ascii="仿宋" w:hAnsi="仿宋" w:eastAsia="仿宋" w:cs="仿宋"/>
          <w:b/>
          <w:color w:val="auto"/>
          <w:sz w:val="32"/>
          <w:szCs w:val="30"/>
        </w:rPr>
      </w:pPr>
    </w:p>
    <w:p>
      <w:pPr>
        <w:keepNext w:val="0"/>
        <w:keepLines w:val="0"/>
        <w:pageBreakBefore w:val="0"/>
        <w:kinsoku/>
        <w:wordWrap w:val="0"/>
        <w:overflowPunct/>
        <w:topLinePunct w:val="0"/>
        <w:autoSpaceDE/>
        <w:autoSpaceDN/>
        <w:bidi w:val="0"/>
        <w:adjustRightInd/>
        <w:snapToGrid/>
        <w:spacing w:line="540" w:lineRule="exact"/>
        <w:ind w:firstLine="640" w:firstLineChars="200"/>
        <w:jc w:val="right"/>
        <w:textAlignment w:val="baseline"/>
        <w:rPr>
          <w:rFonts w:hint="eastAsia" w:ascii="仿宋" w:hAnsi="仿宋" w:eastAsia="仿宋" w:cs="仿宋"/>
          <w:color w:val="auto"/>
          <w:sz w:val="32"/>
          <w:szCs w:val="30"/>
          <w:lang w:val="en-US" w:eastAsia="zh-CN"/>
        </w:rPr>
      </w:pPr>
      <w:r>
        <w:rPr>
          <w:rFonts w:hint="eastAsia" w:ascii="仿宋" w:hAnsi="仿宋" w:eastAsia="仿宋" w:cs="仿宋"/>
          <w:color w:val="auto"/>
          <w:sz w:val="32"/>
          <w:szCs w:val="30"/>
        </w:rPr>
        <w:t>赣州市地方铁路建设投资有限公司</w:t>
      </w:r>
      <w:r>
        <w:rPr>
          <w:rFonts w:hint="eastAsia" w:ascii="仿宋" w:hAnsi="仿宋" w:eastAsia="仿宋" w:cs="仿宋"/>
          <w:color w:val="auto"/>
          <w:sz w:val="32"/>
          <w:szCs w:val="30"/>
          <w:lang w:val="en-US" w:eastAsia="zh-CN"/>
        </w:rPr>
        <w:t xml:space="preserve">   </w:t>
      </w:r>
    </w:p>
    <w:p>
      <w:pPr>
        <w:keepNext w:val="0"/>
        <w:keepLines w:val="0"/>
        <w:pageBreakBefore w:val="0"/>
        <w:kinsoku/>
        <w:wordWrap/>
        <w:overflowPunct/>
        <w:topLinePunct w:val="0"/>
        <w:autoSpaceDE/>
        <w:autoSpaceDN/>
        <w:bidi w:val="0"/>
        <w:adjustRightInd/>
        <w:snapToGrid/>
        <w:spacing w:line="540" w:lineRule="exact"/>
        <w:ind w:firstLine="640" w:firstLineChars="200"/>
        <w:jc w:val="center"/>
        <w:textAlignment w:val="baseline"/>
        <w:rPr>
          <w:rFonts w:hint="eastAsia" w:ascii="仿宋" w:hAnsi="仿宋" w:eastAsia="仿宋" w:cs="仿宋"/>
          <w:color w:val="auto"/>
          <w:sz w:val="32"/>
          <w:szCs w:val="30"/>
          <w:lang w:val="en-US" w:eastAsia="zh-CN"/>
        </w:rPr>
      </w:pPr>
      <w:r>
        <w:rPr>
          <w:rFonts w:hint="eastAsia" w:ascii="仿宋" w:hAnsi="仿宋" w:eastAsia="仿宋" w:cs="仿宋"/>
          <w:color w:val="auto"/>
          <w:sz w:val="32"/>
          <w:szCs w:val="30"/>
        </w:rPr>
        <w:t xml:space="preserve">                  </w:t>
      </w:r>
      <w:r>
        <w:rPr>
          <w:rFonts w:hint="eastAsia" w:ascii="仿宋" w:hAnsi="仿宋" w:eastAsia="仿宋" w:cs="仿宋"/>
          <w:color w:val="auto"/>
          <w:sz w:val="32"/>
          <w:szCs w:val="30"/>
          <w:lang w:val="en-US" w:eastAsia="zh-CN"/>
        </w:rPr>
        <w:t xml:space="preserve">  </w:t>
      </w:r>
      <w:r>
        <w:rPr>
          <w:rFonts w:hint="eastAsia" w:ascii="仿宋" w:hAnsi="仿宋" w:eastAsia="仿宋" w:cs="仿宋"/>
          <w:color w:val="auto"/>
          <w:sz w:val="32"/>
          <w:szCs w:val="30"/>
        </w:rPr>
        <w:t>2023年</w:t>
      </w:r>
      <w:r>
        <w:rPr>
          <w:rFonts w:hint="eastAsia" w:ascii="仿宋" w:hAnsi="仿宋" w:eastAsia="仿宋" w:cs="仿宋"/>
          <w:color w:val="auto"/>
          <w:sz w:val="32"/>
          <w:szCs w:val="30"/>
          <w:lang w:val="en-US" w:eastAsia="zh-CN"/>
        </w:rPr>
        <w:t>11</w:t>
      </w:r>
      <w:r>
        <w:rPr>
          <w:rFonts w:hint="eastAsia" w:ascii="仿宋" w:hAnsi="仿宋" w:eastAsia="仿宋" w:cs="仿宋"/>
          <w:color w:val="auto"/>
          <w:sz w:val="32"/>
          <w:szCs w:val="30"/>
        </w:rPr>
        <w:t>月</w:t>
      </w:r>
      <w:r>
        <w:rPr>
          <w:rFonts w:hint="eastAsia" w:ascii="仿宋" w:hAnsi="仿宋" w:eastAsia="仿宋" w:cs="仿宋"/>
          <w:color w:val="auto"/>
          <w:sz w:val="32"/>
          <w:szCs w:val="30"/>
          <w:lang w:val="en-US" w:eastAsia="zh-CN"/>
        </w:rPr>
        <w:t>28</w:t>
      </w:r>
      <w:bookmarkStart w:id="7" w:name="_GoBack"/>
      <w:bookmarkEnd w:id="7"/>
      <w:r>
        <w:rPr>
          <w:rFonts w:hint="eastAsia" w:ascii="仿宋" w:hAnsi="仿宋" w:eastAsia="仿宋" w:cs="仿宋"/>
          <w:color w:val="auto"/>
          <w:sz w:val="32"/>
          <w:szCs w:val="30"/>
        </w:rPr>
        <w:t>日</w:t>
      </w:r>
      <w:r>
        <w:rPr>
          <w:rFonts w:hint="eastAsia" w:ascii="仿宋" w:hAnsi="仿宋" w:eastAsia="仿宋" w:cs="仿宋"/>
          <w:color w:val="auto"/>
          <w:sz w:val="32"/>
          <w:szCs w:val="30"/>
          <w:lang w:val="en-US" w:eastAsia="zh-CN"/>
        </w:rPr>
        <w:t xml:space="preserve">    </w:t>
      </w:r>
    </w:p>
    <w:p>
      <w:pPr>
        <w:keepNext w:val="0"/>
        <w:keepLines w:val="0"/>
        <w:pageBreakBefore w:val="0"/>
        <w:kinsoku/>
        <w:wordWrap/>
        <w:overflowPunct/>
        <w:topLinePunct w:val="0"/>
        <w:autoSpaceDE/>
        <w:autoSpaceDN/>
        <w:bidi w:val="0"/>
        <w:adjustRightInd/>
        <w:snapToGrid/>
        <w:spacing w:line="520" w:lineRule="exact"/>
        <w:ind w:firstLine="640" w:firstLineChars="200"/>
        <w:jc w:val="center"/>
        <w:textAlignment w:val="baseline"/>
        <w:rPr>
          <w:rFonts w:hint="eastAsia" w:ascii="仿宋" w:hAnsi="仿宋" w:eastAsia="仿宋" w:cs="仿宋"/>
          <w:color w:val="auto"/>
          <w:sz w:val="32"/>
          <w:szCs w:val="30"/>
          <w:lang w:val="en-US" w:eastAsia="zh-CN"/>
        </w:rPr>
      </w:pPr>
    </w:p>
    <w:p>
      <w:pPr>
        <w:widowControl/>
        <w:spacing w:beforeAutospacing="0" w:afterAutospacing="0" w:line="540" w:lineRule="exact"/>
        <w:ind w:firstLine="0" w:firstLineChars="0"/>
        <w:jc w:val="center"/>
        <w:textAlignment w:val="baseline"/>
        <w:rPr>
          <w:rFonts w:hint="eastAsia" w:ascii="微软雅黑" w:hAnsi="微软雅黑" w:eastAsia="微软雅黑" w:cs="微软雅黑"/>
          <w:bCs/>
          <w:color w:val="auto"/>
          <w:sz w:val="44"/>
          <w:szCs w:val="44"/>
        </w:rPr>
      </w:pPr>
    </w:p>
    <w:p>
      <w:pPr>
        <w:widowControl/>
        <w:spacing w:beforeAutospacing="0" w:afterAutospacing="0" w:line="540" w:lineRule="exact"/>
        <w:ind w:firstLine="0" w:firstLineChars="0"/>
        <w:jc w:val="center"/>
        <w:textAlignment w:val="baseline"/>
        <w:rPr>
          <w:rFonts w:ascii="微软雅黑" w:hAnsi="微软雅黑" w:eastAsia="微软雅黑" w:cs="微软雅黑"/>
          <w:bCs/>
          <w:color w:val="auto"/>
          <w:sz w:val="44"/>
          <w:szCs w:val="44"/>
        </w:rPr>
      </w:pPr>
      <w:r>
        <w:rPr>
          <w:rFonts w:hint="eastAsia" w:ascii="微软雅黑" w:hAnsi="微软雅黑" w:eastAsia="微软雅黑" w:cs="微软雅黑"/>
          <w:bCs/>
          <w:color w:val="auto"/>
          <w:sz w:val="44"/>
          <w:szCs w:val="44"/>
        </w:rPr>
        <w:t>第二章</w:t>
      </w:r>
      <w:r>
        <w:rPr>
          <w:rFonts w:hint="eastAsia" w:ascii="微软雅黑" w:hAnsi="微软雅黑" w:eastAsia="微软雅黑" w:cs="微软雅黑"/>
          <w:bCs/>
          <w:color w:val="auto"/>
          <w:sz w:val="44"/>
          <w:szCs w:val="44"/>
          <w:lang w:val="en-US" w:eastAsia="zh-CN"/>
        </w:rPr>
        <w:t xml:space="preserve">  </w:t>
      </w:r>
      <w:r>
        <w:rPr>
          <w:rFonts w:hint="eastAsia" w:ascii="微软雅黑" w:hAnsi="微软雅黑" w:eastAsia="微软雅黑" w:cs="微软雅黑"/>
          <w:bCs/>
          <w:color w:val="auto"/>
          <w:sz w:val="44"/>
          <w:szCs w:val="44"/>
        </w:rPr>
        <w:t>评审办法</w:t>
      </w:r>
    </w:p>
    <w:p>
      <w:pPr>
        <w:spacing w:line="540" w:lineRule="exact"/>
        <w:ind w:firstLine="600" w:firstLineChars="200"/>
        <w:jc w:val="left"/>
        <w:textAlignment w:val="baseline"/>
        <w:rPr>
          <w:rFonts w:ascii="宋体" w:hAnsi="宋体" w:eastAsia="仿宋_GB2312" w:cs="仿宋_GB2312"/>
          <w:b/>
          <w:color w:val="auto"/>
          <w:sz w:val="30"/>
          <w:szCs w:val="30"/>
        </w:rPr>
      </w:pP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baseline"/>
        <w:rPr>
          <w:rFonts w:hint="eastAsia" w:ascii="黑体" w:hAnsi="黑体" w:eastAsia="黑体" w:cs="黑体"/>
          <w:b w:val="0"/>
          <w:color w:val="auto"/>
          <w:sz w:val="32"/>
          <w:szCs w:val="30"/>
        </w:rPr>
      </w:pPr>
      <w:r>
        <w:rPr>
          <w:rFonts w:hint="eastAsia" w:ascii="黑体" w:hAnsi="黑体" w:eastAsia="黑体" w:cs="黑体"/>
          <w:b w:val="0"/>
          <w:color w:val="auto"/>
          <w:sz w:val="32"/>
          <w:szCs w:val="30"/>
        </w:rPr>
        <w:t>一、评审方法</w:t>
      </w:r>
      <w:r>
        <w:rPr>
          <w:rFonts w:hint="eastAsia" w:ascii="黑体" w:hAnsi="黑体" w:eastAsia="黑体" w:cs="黑体"/>
          <w:b w:val="0"/>
          <w:color w:val="auto"/>
          <w:sz w:val="32"/>
          <w:szCs w:val="30"/>
          <w:lang w:eastAsia="zh-CN"/>
        </w:rPr>
        <w:t>：</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color w:val="auto"/>
          <w:sz w:val="32"/>
          <w:szCs w:val="30"/>
        </w:rPr>
      </w:pPr>
      <w:r>
        <w:rPr>
          <w:rFonts w:hint="eastAsia" w:ascii="仿宋" w:hAnsi="仿宋" w:eastAsia="仿宋" w:cs="仿宋"/>
          <w:color w:val="auto"/>
          <w:sz w:val="32"/>
          <w:szCs w:val="30"/>
        </w:rPr>
        <w:t>本次询价采用经评审的二次报价最低价法。</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baseline"/>
        <w:rPr>
          <w:rFonts w:hint="eastAsia" w:ascii="黑体" w:hAnsi="黑体" w:eastAsia="黑体" w:cs="黑体"/>
          <w:b w:val="0"/>
          <w:color w:val="auto"/>
          <w:sz w:val="32"/>
          <w:szCs w:val="30"/>
        </w:rPr>
      </w:pPr>
      <w:r>
        <w:rPr>
          <w:rFonts w:hint="eastAsia" w:ascii="黑体" w:hAnsi="黑体" w:eastAsia="黑体" w:cs="黑体"/>
          <w:b w:val="0"/>
          <w:color w:val="auto"/>
          <w:sz w:val="32"/>
          <w:szCs w:val="30"/>
        </w:rPr>
        <w:t>二、形式、响应及资格评审标准</w:t>
      </w:r>
      <w:r>
        <w:rPr>
          <w:rFonts w:hint="eastAsia" w:ascii="黑体" w:hAnsi="黑体" w:eastAsia="黑体" w:cs="黑体"/>
          <w:b w:val="0"/>
          <w:color w:val="auto"/>
          <w:sz w:val="32"/>
          <w:szCs w:val="30"/>
          <w:lang w:eastAsia="zh-CN"/>
        </w:rPr>
        <w:t>：</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color w:val="auto"/>
          <w:sz w:val="32"/>
          <w:szCs w:val="30"/>
        </w:rPr>
      </w:pPr>
      <w:r>
        <w:rPr>
          <w:rFonts w:hint="eastAsia" w:ascii="仿宋" w:hAnsi="仿宋" w:eastAsia="仿宋" w:cs="仿宋"/>
          <w:color w:val="auto"/>
          <w:sz w:val="32"/>
          <w:szCs w:val="30"/>
        </w:rPr>
        <w:t>1.报价文件按询价文件规定的格式、内容填写，字迹清晰可辨；</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color w:val="auto"/>
          <w:sz w:val="32"/>
          <w:szCs w:val="30"/>
        </w:rPr>
      </w:pPr>
      <w:r>
        <w:rPr>
          <w:rFonts w:hint="eastAsia" w:ascii="仿宋" w:hAnsi="仿宋" w:eastAsia="仿宋" w:cs="仿宋"/>
          <w:color w:val="auto"/>
          <w:sz w:val="32"/>
          <w:szCs w:val="30"/>
        </w:rPr>
        <w:t>2.报价文件上法定代表人、单位负责人或其委托代理人的签字、单位章盖章齐全，符合询价文件规定；</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color w:val="auto"/>
          <w:sz w:val="32"/>
          <w:szCs w:val="30"/>
        </w:rPr>
      </w:pPr>
      <w:r>
        <w:rPr>
          <w:rFonts w:hint="eastAsia" w:ascii="仿宋" w:hAnsi="仿宋" w:eastAsia="仿宋" w:cs="仿宋"/>
          <w:color w:val="auto"/>
          <w:sz w:val="32"/>
          <w:szCs w:val="30"/>
        </w:rPr>
        <w:t>3.报价文件对询价文件的实质性要求和条件作出响应；</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color w:val="auto"/>
          <w:sz w:val="32"/>
          <w:szCs w:val="30"/>
        </w:rPr>
      </w:pPr>
      <w:r>
        <w:rPr>
          <w:rFonts w:hint="eastAsia" w:ascii="仿宋" w:hAnsi="仿宋" w:eastAsia="仿宋" w:cs="仿宋"/>
          <w:color w:val="auto"/>
          <w:sz w:val="32"/>
          <w:szCs w:val="30"/>
        </w:rPr>
        <w:t>4.权利义务符合询价文件规定；</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color w:val="auto"/>
          <w:sz w:val="32"/>
          <w:szCs w:val="30"/>
        </w:rPr>
      </w:pPr>
      <w:r>
        <w:rPr>
          <w:rFonts w:hint="eastAsia" w:ascii="仿宋" w:hAnsi="仿宋" w:eastAsia="仿宋" w:cs="仿宋"/>
          <w:color w:val="auto"/>
          <w:sz w:val="32"/>
          <w:szCs w:val="30"/>
        </w:rPr>
        <w:t>5.营业执照、业绩等资格条件符合报价文件规定；</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color w:val="auto"/>
          <w:sz w:val="32"/>
          <w:szCs w:val="30"/>
        </w:rPr>
      </w:pPr>
      <w:r>
        <w:rPr>
          <w:rFonts w:hint="eastAsia" w:ascii="仿宋" w:hAnsi="仿宋" w:eastAsia="仿宋" w:cs="仿宋"/>
          <w:color w:val="auto"/>
          <w:sz w:val="32"/>
          <w:szCs w:val="30"/>
        </w:rPr>
        <w:t>6.信誉符合报价文件规定。</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baseline"/>
        <w:rPr>
          <w:rFonts w:hint="eastAsia" w:ascii="黑体" w:hAnsi="黑体" w:eastAsia="黑体" w:cs="黑体"/>
          <w:b w:val="0"/>
          <w:color w:val="auto"/>
          <w:sz w:val="32"/>
          <w:szCs w:val="30"/>
        </w:rPr>
      </w:pPr>
      <w:r>
        <w:rPr>
          <w:rFonts w:hint="eastAsia" w:ascii="黑体" w:hAnsi="黑体" w:eastAsia="黑体" w:cs="黑体"/>
          <w:b w:val="0"/>
          <w:color w:val="auto"/>
          <w:sz w:val="32"/>
          <w:szCs w:val="30"/>
        </w:rPr>
        <w:t>三、评审程序</w:t>
      </w:r>
      <w:r>
        <w:rPr>
          <w:rFonts w:hint="eastAsia" w:ascii="黑体" w:hAnsi="黑体" w:eastAsia="黑体" w:cs="黑体"/>
          <w:b w:val="0"/>
          <w:color w:val="auto"/>
          <w:sz w:val="32"/>
          <w:szCs w:val="30"/>
          <w:lang w:eastAsia="zh-CN"/>
        </w:rPr>
        <w:t>：</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color w:val="auto"/>
          <w:sz w:val="32"/>
          <w:szCs w:val="30"/>
        </w:rPr>
      </w:pPr>
      <w:r>
        <w:rPr>
          <w:rFonts w:hint="eastAsia" w:ascii="仿宋" w:hAnsi="仿宋" w:eastAsia="仿宋" w:cs="仿宋"/>
          <w:color w:val="auto"/>
          <w:sz w:val="32"/>
          <w:szCs w:val="30"/>
        </w:rPr>
        <w:t>本次询价采取二轮报价。</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color w:val="auto"/>
          <w:sz w:val="32"/>
          <w:szCs w:val="30"/>
        </w:rPr>
      </w:pPr>
      <w:r>
        <w:rPr>
          <w:rFonts w:hint="eastAsia" w:ascii="仿宋" w:hAnsi="仿宋" w:eastAsia="仿宋" w:cs="仿宋"/>
          <w:color w:val="auto"/>
          <w:sz w:val="32"/>
          <w:szCs w:val="30"/>
        </w:rPr>
        <w:t>（一）第一轮报价：询价人现场当众开启报价文件，询价小组依据本章第二条标准对报价文件进行形式、响应及资格评审。有一项不符合评审标准的，将不通过评审。通过评审的报价文件，取报价最低的前5名进入第二轮报价（如未满5家，则全部进入第二轮报价）；</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color w:val="auto"/>
          <w:sz w:val="32"/>
          <w:szCs w:val="30"/>
        </w:rPr>
      </w:pPr>
      <w:r>
        <w:rPr>
          <w:rFonts w:hint="eastAsia" w:ascii="仿宋" w:hAnsi="仿宋" w:eastAsia="仿宋" w:cs="仿宋"/>
          <w:color w:val="auto"/>
          <w:sz w:val="32"/>
          <w:szCs w:val="30"/>
        </w:rPr>
        <w:t>（二）第二轮报价：在第一轮报价的基础上进行二次报价。报价单位现场填写《最终报价函》当众报价，第二轮报价不得高于第一轮报价，经法人代表、单位负责人或委托代理人签字生效，第二轮报价为最终报价，询价小组按第二轮报价由低到高的顺序推荐候选人。</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color w:val="auto"/>
          <w:sz w:val="32"/>
          <w:szCs w:val="30"/>
        </w:rPr>
      </w:pPr>
      <w:r>
        <w:rPr>
          <w:rFonts w:hint="eastAsia" w:ascii="仿宋" w:hAnsi="仿宋" w:eastAsia="仿宋" w:cs="仿宋"/>
          <w:color w:val="auto"/>
          <w:sz w:val="32"/>
          <w:szCs w:val="30"/>
        </w:rPr>
        <w:t>如有2个及以上单位的报价一致且均为最低价时，询价小组将采用逐个谈判的方式确定第一候选人。逐个谈判后仍有2个及以上单位的报价一致且均为最低价时，将采用现场抽签的方式确定第一候选人。</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color w:val="auto"/>
          <w:sz w:val="32"/>
          <w:szCs w:val="30"/>
        </w:rPr>
      </w:pPr>
      <w:r>
        <w:rPr>
          <w:rFonts w:hint="eastAsia" w:ascii="仿宋" w:hAnsi="仿宋" w:eastAsia="仿宋" w:cs="仿宋"/>
          <w:color w:val="auto"/>
          <w:sz w:val="32"/>
          <w:szCs w:val="30"/>
        </w:rPr>
        <w:t>（三）评审结果</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baseline"/>
        <w:rPr>
          <w:rFonts w:hint="eastAsia" w:ascii="仿宋" w:hAnsi="仿宋" w:eastAsia="仿宋" w:cs="仿宋"/>
          <w:color w:val="auto"/>
          <w:sz w:val="32"/>
          <w:szCs w:val="30"/>
        </w:rPr>
      </w:pPr>
      <w:r>
        <w:rPr>
          <w:rFonts w:hint="eastAsia" w:ascii="仿宋" w:hAnsi="仿宋" w:eastAsia="仿宋" w:cs="仿宋"/>
          <w:color w:val="auto"/>
          <w:sz w:val="32"/>
          <w:szCs w:val="30"/>
        </w:rPr>
        <w:t>按照最终报价由低到高的顺序推荐候选人 3 名。</w:t>
      </w:r>
    </w:p>
    <w:p>
      <w:pPr>
        <w:spacing w:line="720" w:lineRule="exact"/>
        <w:ind w:firstLine="640" w:firstLineChars="200"/>
        <w:textAlignment w:val="baseline"/>
        <w:rPr>
          <w:rFonts w:hint="eastAsia" w:ascii="仿宋" w:hAnsi="仿宋" w:eastAsia="仿宋" w:cs="仿宋"/>
          <w:color w:val="auto"/>
          <w:sz w:val="32"/>
          <w:szCs w:val="30"/>
        </w:rPr>
      </w:pPr>
    </w:p>
    <w:p>
      <w:pPr>
        <w:spacing w:line="720" w:lineRule="exact"/>
        <w:ind w:firstLine="600" w:firstLineChars="200"/>
        <w:textAlignment w:val="baseline"/>
        <w:rPr>
          <w:rFonts w:ascii="宋体" w:hAnsi="宋体" w:eastAsia="仿宋_GB2312" w:cs="仿宋_GB2312"/>
          <w:color w:val="auto"/>
          <w:sz w:val="30"/>
          <w:szCs w:val="30"/>
        </w:rPr>
      </w:pPr>
    </w:p>
    <w:p>
      <w:pPr>
        <w:spacing w:line="720" w:lineRule="exact"/>
        <w:ind w:firstLine="600" w:firstLineChars="200"/>
        <w:jc w:val="center"/>
        <w:textAlignment w:val="baseline"/>
        <w:rPr>
          <w:rFonts w:ascii="宋体" w:hAnsi="宋体" w:eastAsia="仿宋_GB2312" w:cs="仿宋_GB2312"/>
          <w:b/>
          <w:color w:val="auto"/>
          <w:sz w:val="30"/>
          <w:szCs w:val="30"/>
        </w:rPr>
      </w:pPr>
    </w:p>
    <w:p>
      <w:pPr>
        <w:spacing w:line="560" w:lineRule="exact"/>
        <w:ind w:firstLine="600" w:firstLineChars="200"/>
        <w:jc w:val="center"/>
        <w:textAlignment w:val="baseline"/>
        <w:rPr>
          <w:rFonts w:ascii="宋体" w:hAnsi="宋体" w:eastAsia="仿宋_GB2312" w:cs="仿宋_GB2312"/>
          <w:b/>
          <w:color w:val="auto"/>
          <w:sz w:val="30"/>
          <w:szCs w:val="30"/>
        </w:rPr>
      </w:pPr>
    </w:p>
    <w:p>
      <w:pPr>
        <w:spacing w:line="560" w:lineRule="exact"/>
        <w:ind w:firstLine="600" w:firstLineChars="200"/>
        <w:jc w:val="center"/>
        <w:textAlignment w:val="baseline"/>
        <w:rPr>
          <w:rFonts w:ascii="宋体" w:hAnsi="宋体" w:eastAsia="仿宋_GB2312" w:cs="仿宋_GB2312"/>
          <w:b/>
          <w:color w:val="auto"/>
          <w:sz w:val="30"/>
          <w:szCs w:val="30"/>
        </w:rPr>
      </w:pPr>
    </w:p>
    <w:p>
      <w:pPr>
        <w:spacing w:line="560" w:lineRule="exact"/>
        <w:ind w:firstLine="600" w:firstLineChars="200"/>
        <w:jc w:val="center"/>
        <w:textAlignment w:val="baseline"/>
        <w:rPr>
          <w:rFonts w:ascii="宋体" w:hAnsi="宋体" w:eastAsia="仿宋_GB2312" w:cs="仿宋_GB2312"/>
          <w:b/>
          <w:color w:val="auto"/>
          <w:sz w:val="30"/>
          <w:szCs w:val="30"/>
        </w:rPr>
      </w:pPr>
    </w:p>
    <w:p>
      <w:pPr>
        <w:spacing w:line="560" w:lineRule="exact"/>
        <w:ind w:firstLine="600" w:firstLineChars="200"/>
        <w:jc w:val="center"/>
        <w:textAlignment w:val="baseline"/>
        <w:rPr>
          <w:rFonts w:ascii="宋体" w:hAnsi="宋体" w:eastAsia="仿宋_GB2312" w:cs="仿宋_GB2312"/>
          <w:b/>
          <w:color w:val="auto"/>
          <w:sz w:val="30"/>
          <w:szCs w:val="30"/>
        </w:rPr>
      </w:pPr>
    </w:p>
    <w:p>
      <w:pPr>
        <w:spacing w:line="560" w:lineRule="exact"/>
        <w:ind w:firstLine="600" w:firstLineChars="200"/>
        <w:jc w:val="center"/>
        <w:textAlignment w:val="baseline"/>
        <w:rPr>
          <w:rFonts w:ascii="宋体" w:hAnsi="宋体" w:eastAsia="仿宋_GB2312" w:cs="仿宋_GB2312"/>
          <w:b/>
          <w:color w:val="auto"/>
          <w:sz w:val="30"/>
          <w:szCs w:val="30"/>
        </w:rPr>
      </w:pPr>
    </w:p>
    <w:p>
      <w:pPr>
        <w:pStyle w:val="22"/>
        <w:ind w:firstLine="880"/>
        <w:rPr>
          <w:rFonts w:ascii="宋体" w:hAnsi="宋体" w:eastAsia="仿宋_GB2312" w:cs="仿宋_GB2312"/>
          <w:b/>
          <w:color w:val="auto"/>
          <w:sz w:val="30"/>
          <w:szCs w:val="30"/>
        </w:rPr>
      </w:pPr>
    </w:p>
    <w:p>
      <w:pPr>
        <w:pStyle w:val="22"/>
        <w:ind w:firstLine="880"/>
        <w:rPr>
          <w:rFonts w:ascii="宋体" w:hAnsi="宋体" w:eastAsia="仿宋_GB2312" w:cs="仿宋_GB2312"/>
          <w:b/>
          <w:color w:val="auto"/>
          <w:sz w:val="30"/>
          <w:szCs w:val="30"/>
        </w:rPr>
      </w:pPr>
    </w:p>
    <w:p>
      <w:pPr>
        <w:pStyle w:val="22"/>
        <w:ind w:firstLine="880"/>
        <w:rPr>
          <w:rFonts w:ascii="宋体" w:hAnsi="宋体" w:eastAsia="仿宋_GB2312" w:cs="仿宋_GB2312"/>
          <w:b/>
          <w:color w:val="auto"/>
          <w:sz w:val="30"/>
          <w:szCs w:val="30"/>
        </w:rPr>
      </w:pPr>
    </w:p>
    <w:p>
      <w:pPr>
        <w:pStyle w:val="22"/>
        <w:ind w:firstLine="880"/>
        <w:rPr>
          <w:rFonts w:ascii="宋体" w:hAnsi="宋体" w:eastAsia="仿宋_GB2312" w:cs="仿宋_GB2312"/>
          <w:b/>
          <w:color w:val="auto"/>
          <w:sz w:val="30"/>
          <w:szCs w:val="30"/>
        </w:rPr>
      </w:pPr>
    </w:p>
    <w:p>
      <w:pPr>
        <w:pStyle w:val="22"/>
        <w:ind w:firstLine="880"/>
        <w:rPr>
          <w:rFonts w:ascii="宋体" w:hAnsi="宋体" w:eastAsia="仿宋_GB2312" w:cs="仿宋_GB2312"/>
          <w:b/>
          <w:color w:val="auto"/>
          <w:sz w:val="30"/>
          <w:szCs w:val="30"/>
        </w:rPr>
      </w:pPr>
    </w:p>
    <w:p>
      <w:pPr>
        <w:pStyle w:val="22"/>
        <w:ind w:firstLine="880"/>
        <w:rPr>
          <w:rFonts w:ascii="宋体" w:hAnsi="宋体" w:eastAsia="仿宋_GB2312" w:cs="仿宋_GB2312"/>
          <w:b/>
          <w:color w:val="auto"/>
          <w:sz w:val="30"/>
          <w:szCs w:val="30"/>
        </w:rPr>
      </w:pPr>
    </w:p>
    <w:p>
      <w:pPr>
        <w:pStyle w:val="22"/>
        <w:ind w:firstLine="880"/>
        <w:rPr>
          <w:rFonts w:ascii="宋体" w:hAnsi="宋体" w:eastAsia="仿宋_GB2312" w:cs="仿宋_GB2312"/>
          <w:b/>
          <w:color w:val="auto"/>
          <w:sz w:val="30"/>
          <w:szCs w:val="30"/>
        </w:rPr>
      </w:pPr>
    </w:p>
    <w:p>
      <w:pPr>
        <w:pStyle w:val="22"/>
        <w:ind w:firstLine="880"/>
        <w:rPr>
          <w:rFonts w:ascii="宋体" w:hAnsi="宋体" w:eastAsia="仿宋_GB2312" w:cs="仿宋_GB2312"/>
          <w:b/>
          <w:color w:val="auto"/>
          <w:sz w:val="30"/>
          <w:szCs w:val="30"/>
        </w:rPr>
      </w:pPr>
    </w:p>
    <w:p>
      <w:pPr>
        <w:pStyle w:val="22"/>
        <w:ind w:firstLine="880"/>
        <w:rPr>
          <w:rFonts w:ascii="宋体" w:hAnsi="宋体" w:eastAsia="仿宋_GB2312" w:cs="仿宋_GB2312"/>
          <w:b/>
          <w:color w:val="auto"/>
          <w:sz w:val="30"/>
          <w:szCs w:val="30"/>
        </w:rPr>
      </w:pPr>
    </w:p>
    <w:p>
      <w:pPr>
        <w:pStyle w:val="22"/>
        <w:ind w:firstLine="880"/>
        <w:rPr>
          <w:rFonts w:ascii="宋体" w:hAnsi="宋体" w:eastAsia="仿宋_GB2312" w:cs="仿宋_GB2312"/>
          <w:b/>
          <w:color w:val="auto"/>
          <w:sz w:val="30"/>
          <w:szCs w:val="30"/>
        </w:rPr>
      </w:pPr>
    </w:p>
    <w:p>
      <w:pPr>
        <w:pStyle w:val="22"/>
        <w:ind w:firstLine="880"/>
        <w:rPr>
          <w:rFonts w:ascii="宋体" w:hAnsi="宋体" w:eastAsia="仿宋_GB2312" w:cs="仿宋_GB2312"/>
          <w:b/>
          <w:color w:val="auto"/>
          <w:sz w:val="30"/>
          <w:szCs w:val="30"/>
        </w:rPr>
      </w:pPr>
    </w:p>
    <w:p>
      <w:pPr>
        <w:spacing w:line="560" w:lineRule="exact"/>
        <w:ind w:firstLine="0" w:firstLineChars="0"/>
        <w:jc w:val="center"/>
        <w:textAlignment w:val="baseline"/>
        <w:rPr>
          <w:rFonts w:ascii="微软雅黑" w:hAnsi="微软雅黑" w:eastAsia="微软雅黑" w:cs="微软雅黑"/>
          <w:bCs/>
          <w:color w:val="auto"/>
          <w:sz w:val="36"/>
          <w:szCs w:val="36"/>
        </w:rPr>
      </w:pPr>
      <w:r>
        <w:rPr>
          <w:rFonts w:hint="eastAsia" w:ascii="微软雅黑" w:hAnsi="微软雅黑" w:eastAsia="微软雅黑" w:cs="微软雅黑"/>
          <w:bCs/>
          <w:color w:val="auto"/>
          <w:sz w:val="36"/>
          <w:szCs w:val="36"/>
        </w:rPr>
        <w:t>第三章  报价文件格式</w:t>
      </w:r>
    </w:p>
    <w:p>
      <w:pPr>
        <w:spacing w:line="560" w:lineRule="exact"/>
        <w:ind w:firstLine="0" w:firstLineChars="0"/>
        <w:jc w:val="center"/>
        <w:textAlignment w:val="baseline"/>
        <w:rPr>
          <w:rFonts w:ascii="微软雅黑" w:hAnsi="微软雅黑" w:eastAsia="微软雅黑" w:cs="微软雅黑"/>
          <w:bCs/>
          <w:color w:val="auto"/>
          <w:spacing w:val="-11"/>
          <w:sz w:val="36"/>
          <w:szCs w:val="36"/>
        </w:rPr>
      </w:pPr>
      <w:r>
        <w:rPr>
          <w:rFonts w:hint="eastAsia" w:ascii="微软雅黑" w:hAnsi="微软雅黑" w:eastAsia="微软雅黑" w:cs="微软雅黑"/>
          <w:bCs/>
          <w:color w:val="auto"/>
          <w:spacing w:val="-11"/>
          <w:sz w:val="36"/>
          <w:szCs w:val="36"/>
        </w:rPr>
        <w:t>授权委托书、报价函、信誉承诺表、合同</w:t>
      </w:r>
      <w:r>
        <w:rPr>
          <w:rFonts w:hint="eastAsia" w:ascii="微软雅黑" w:hAnsi="微软雅黑" w:eastAsia="微软雅黑" w:cs="微软雅黑"/>
          <w:bCs/>
          <w:color w:val="auto"/>
          <w:spacing w:val="-11"/>
          <w:sz w:val="36"/>
          <w:szCs w:val="36"/>
          <w:lang w:val="en-US" w:eastAsia="zh-CN"/>
        </w:rPr>
        <w:t>主要内容</w:t>
      </w:r>
      <w:r>
        <w:rPr>
          <w:rFonts w:hint="eastAsia" w:ascii="微软雅黑" w:hAnsi="微软雅黑" w:eastAsia="微软雅黑" w:cs="微软雅黑"/>
          <w:bCs/>
          <w:color w:val="auto"/>
          <w:spacing w:val="-11"/>
          <w:sz w:val="36"/>
          <w:szCs w:val="36"/>
          <w:lang w:eastAsia="zh-CN"/>
        </w:rPr>
        <w:t>等</w:t>
      </w:r>
      <w:r>
        <w:rPr>
          <w:rFonts w:hint="eastAsia" w:ascii="微软雅黑" w:hAnsi="微软雅黑" w:eastAsia="微软雅黑" w:cs="微软雅黑"/>
          <w:bCs/>
          <w:color w:val="auto"/>
          <w:spacing w:val="-11"/>
          <w:sz w:val="36"/>
          <w:szCs w:val="36"/>
        </w:rPr>
        <w:t>资料格式</w:t>
      </w:r>
    </w:p>
    <w:p>
      <w:pPr>
        <w:spacing w:line="560" w:lineRule="exact"/>
        <w:ind w:firstLine="600" w:firstLineChars="200"/>
        <w:jc w:val="center"/>
        <w:textAlignment w:val="baseline"/>
        <w:rPr>
          <w:rFonts w:ascii="宋体" w:hAnsi="宋体" w:eastAsia="仿宋_GB2312" w:cs="仿宋_GB2312"/>
          <w:color w:val="auto"/>
          <w:sz w:val="30"/>
          <w:szCs w:val="30"/>
        </w:rPr>
      </w:pPr>
    </w:p>
    <w:p>
      <w:pPr>
        <w:spacing w:line="560" w:lineRule="exact"/>
        <w:ind w:firstLine="600" w:firstLineChars="200"/>
        <w:jc w:val="center"/>
        <w:textAlignment w:val="baseline"/>
        <w:rPr>
          <w:rFonts w:ascii="宋体" w:hAnsi="宋体" w:eastAsia="仿宋_GB2312" w:cs="仿宋_GB2312"/>
          <w:b/>
          <w:color w:val="auto"/>
          <w:sz w:val="30"/>
          <w:szCs w:val="30"/>
        </w:rPr>
      </w:pPr>
      <w:bookmarkStart w:id="0" w:name="_Toc29517"/>
      <w:bookmarkStart w:id="1" w:name="_Toc24167"/>
      <w:bookmarkStart w:id="2" w:name="_Toc16453"/>
      <w:bookmarkStart w:id="3" w:name="_Toc13370"/>
      <w:r>
        <w:rPr>
          <w:rFonts w:hint="eastAsia" w:ascii="宋体" w:hAnsi="宋体" w:eastAsia="仿宋_GB2312" w:cs="仿宋_GB2312"/>
          <w:b/>
          <w:color w:val="auto"/>
          <w:sz w:val="30"/>
          <w:szCs w:val="30"/>
        </w:rPr>
        <w:t>授权委托书</w:t>
      </w:r>
      <w:bookmarkEnd w:id="0"/>
      <w:bookmarkEnd w:id="1"/>
      <w:bookmarkEnd w:id="2"/>
      <w:bookmarkEnd w:id="3"/>
    </w:p>
    <w:p>
      <w:pPr>
        <w:pStyle w:val="5"/>
        <w:spacing w:line="560" w:lineRule="exact"/>
        <w:ind w:firstLine="600" w:firstLineChars="200"/>
        <w:textAlignment w:val="baseline"/>
        <w:rPr>
          <w:rFonts w:ascii="宋体" w:hAnsi="宋体" w:eastAsia="仿宋_GB2312" w:cs="仿宋_GB2312"/>
          <w:color w:val="auto"/>
          <w:sz w:val="30"/>
          <w:szCs w:val="30"/>
        </w:rPr>
      </w:pPr>
    </w:p>
    <w:p>
      <w:pPr>
        <w:spacing w:line="560" w:lineRule="exact"/>
        <w:ind w:firstLine="600" w:firstLineChars="200"/>
        <w:textAlignment w:val="baseline"/>
        <w:rPr>
          <w:rFonts w:hint="eastAsia" w:ascii="仿宋" w:hAnsi="仿宋" w:eastAsia="仿宋" w:cs="仿宋"/>
          <w:color w:val="auto"/>
          <w:sz w:val="30"/>
          <w:szCs w:val="30"/>
        </w:rPr>
      </w:pPr>
      <w:r>
        <w:rPr>
          <w:rFonts w:hint="eastAsia" w:ascii="仿宋" w:hAnsi="仿宋" w:eastAsia="仿宋" w:cs="仿宋"/>
          <w:color w:val="auto"/>
          <w:sz w:val="30"/>
          <w:szCs w:val="30"/>
        </w:rPr>
        <w:t>本人</w:t>
      </w:r>
      <w:r>
        <w:rPr>
          <w:rFonts w:hint="eastAsia" w:ascii="仿宋" w:hAnsi="仿宋" w:eastAsia="仿宋" w:cs="仿宋"/>
          <w:color w:val="auto"/>
          <w:sz w:val="30"/>
          <w:szCs w:val="30"/>
          <w:u w:val="single" w:color="000000"/>
        </w:rPr>
        <w:t>（姓名）</w:t>
      </w:r>
      <w:r>
        <w:rPr>
          <w:rFonts w:hint="eastAsia" w:ascii="仿宋" w:hAnsi="仿宋" w:eastAsia="仿宋" w:cs="仿宋"/>
          <w:color w:val="auto"/>
          <w:sz w:val="30"/>
          <w:szCs w:val="30"/>
        </w:rPr>
        <w:t>系</w:t>
      </w:r>
      <w:r>
        <w:rPr>
          <w:rFonts w:hint="eastAsia" w:ascii="仿宋" w:hAnsi="仿宋" w:eastAsia="仿宋" w:cs="仿宋"/>
          <w:color w:val="auto"/>
          <w:sz w:val="30"/>
          <w:szCs w:val="30"/>
          <w:u w:val="single" w:color="000000"/>
        </w:rPr>
        <w:t>（报价人名称）</w:t>
      </w:r>
      <w:r>
        <w:rPr>
          <w:rFonts w:hint="eastAsia" w:ascii="仿宋" w:hAnsi="仿宋" w:eastAsia="仿宋" w:cs="仿宋"/>
          <w:color w:val="auto"/>
          <w:sz w:val="30"/>
          <w:szCs w:val="30"/>
        </w:rPr>
        <w:t>的法定代表人/单位负责人，现委托</w:t>
      </w:r>
      <w:r>
        <w:rPr>
          <w:rFonts w:hint="eastAsia" w:ascii="仿宋" w:hAnsi="仿宋" w:eastAsia="仿宋" w:cs="仿宋"/>
          <w:color w:val="auto"/>
          <w:sz w:val="30"/>
          <w:szCs w:val="30"/>
          <w:u w:val="single" w:color="000000"/>
        </w:rPr>
        <w:t>（姓名）</w:t>
      </w:r>
      <w:r>
        <w:rPr>
          <w:rFonts w:hint="eastAsia" w:ascii="仿宋" w:hAnsi="仿宋" w:eastAsia="仿宋" w:cs="仿宋"/>
          <w:color w:val="auto"/>
          <w:sz w:val="30"/>
          <w:szCs w:val="30"/>
        </w:rPr>
        <w:t>为我方代理人。代理人根据授权，以我方名义签署、澄清、确认、递交、撤回、修改《</w:t>
      </w:r>
      <w:r>
        <w:rPr>
          <w:rFonts w:hint="eastAsia" w:ascii="仿宋" w:hAnsi="仿宋" w:eastAsia="仿宋" w:cs="仿宋"/>
          <w:color w:val="auto"/>
          <w:sz w:val="32"/>
          <w:szCs w:val="30"/>
        </w:rPr>
        <w:t>赣州市铁投公司</w:t>
      </w:r>
      <w:r>
        <w:rPr>
          <w:rFonts w:hint="eastAsia" w:ascii="仿宋" w:hAnsi="仿宋" w:eastAsia="仿宋" w:cs="仿宋"/>
          <w:color w:val="auto"/>
          <w:sz w:val="32"/>
          <w:szCs w:val="30"/>
          <w:lang w:eastAsia="zh-CN"/>
        </w:rPr>
        <w:t>三家</w:t>
      </w:r>
      <w:r>
        <w:rPr>
          <w:rFonts w:hint="eastAsia" w:ascii="仿宋" w:hAnsi="仿宋" w:eastAsia="仿宋" w:cs="仿宋"/>
          <w:color w:val="auto"/>
          <w:sz w:val="32"/>
          <w:szCs w:val="30"/>
        </w:rPr>
        <w:t>光伏</w:t>
      </w:r>
      <w:r>
        <w:rPr>
          <w:rFonts w:hint="eastAsia" w:ascii="仿宋" w:hAnsi="仿宋" w:eastAsia="仿宋" w:cs="仿宋"/>
          <w:color w:val="auto"/>
          <w:sz w:val="32"/>
          <w:szCs w:val="30"/>
          <w:lang w:eastAsia="zh-CN"/>
        </w:rPr>
        <w:t>电站运维服务</w:t>
      </w:r>
      <w:r>
        <w:rPr>
          <w:rFonts w:hint="eastAsia" w:ascii="仿宋" w:hAnsi="仿宋" w:eastAsia="仿宋" w:cs="仿宋"/>
          <w:color w:val="auto"/>
          <w:sz w:val="32"/>
          <w:szCs w:val="30"/>
        </w:rPr>
        <w:t>询价</w:t>
      </w:r>
      <w:r>
        <w:rPr>
          <w:rFonts w:hint="eastAsia" w:ascii="仿宋" w:hAnsi="仿宋" w:eastAsia="仿宋" w:cs="仿宋"/>
          <w:color w:val="auto"/>
          <w:sz w:val="30"/>
          <w:szCs w:val="30"/>
        </w:rPr>
        <w:t>》报价文件、签订合同和处理有关事宜，其法律后果由我方承担。</w:t>
      </w:r>
    </w:p>
    <w:p>
      <w:pPr>
        <w:spacing w:line="560" w:lineRule="exact"/>
        <w:ind w:firstLine="600" w:firstLineChars="200"/>
        <w:textAlignment w:val="baseline"/>
        <w:rPr>
          <w:rFonts w:hint="eastAsia" w:ascii="仿宋" w:hAnsi="仿宋" w:eastAsia="仿宋" w:cs="仿宋"/>
          <w:color w:val="auto"/>
          <w:sz w:val="30"/>
          <w:szCs w:val="30"/>
        </w:rPr>
      </w:pPr>
      <w:r>
        <w:rPr>
          <w:rFonts w:hint="eastAsia" w:ascii="仿宋" w:hAnsi="仿宋" w:eastAsia="仿宋" w:cs="仿宋"/>
          <w:color w:val="auto"/>
          <w:sz w:val="30"/>
          <w:szCs w:val="30"/>
        </w:rPr>
        <w:t>委托期限：</w:t>
      </w:r>
      <w:r>
        <w:rPr>
          <w:rFonts w:hint="eastAsia" w:ascii="仿宋" w:hAnsi="仿宋" w:eastAsia="仿宋" w:cs="仿宋"/>
          <w:color w:val="auto"/>
          <w:sz w:val="30"/>
          <w:szCs w:val="30"/>
          <w:u w:val="single" w:color="000000"/>
        </w:rPr>
        <w:t>202</w:t>
      </w:r>
      <w:r>
        <w:rPr>
          <w:rFonts w:hint="eastAsia" w:ascii="仿宋" w:hAnsi="仿宋" w:eastAsia="仿宋" w:cs="仿宋"/>
          <w:color w:val="auto"/>
          <w:sz w:val="30"/>
          <w:szCs w:val="30"/>
          <w:u w:val="single" w:color="000000"/>
          <w:lang w:val="en-US" w:eastAsia="zh-CN"/>
        </w:rPr>
        <w:t xml:space="preserve">  </w:t>
      </w:r>
      <w:r>
        <w:rPr>
          <w:rFonts w:hint="eastAsia" w:ascii="仿宋" w:hAnsi="仿宋" w:eastAsia="仿宋" w:cs="仿宋"/>
          <w:color w:val="auto"/>
          <w:sz w:val="30"/>
          <w:szCs w:val="30"/>
          <w:u w:val="single" w:color="000000"/>
        </w:rPr>
        <w:t xml:space="preserve"> </w:t>
      </w:r>
      <w:r>
        <w:rPr>
          <w:rFonts w:hint="eastAsia" w:ascii="仿宋" w:hAnsi="仿宋" w:eastAsia="仿宋" w:cs="仿宋"/>
          <w:color w:val="auto"/>
          <w:sz w:val="30"/>
          <w:szCs w:val="30"/>
        </w:rPr>
        <w:t>年</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月</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rPr>
        <w:t>日至</w:t>
      </w:r>
      <w:r>
        <w:rPr>
          <w:rFonts w:hint="eastAsia" w:ascii="仿宋" w:hAnsi="仿宋" w:eastAsia="仿宋" w:cs="仿宋"/>
          <w:color w:val="auto"/>
          <w:sz w:val="30"/>
          <w:szCs w:val="30"/>
          <w:u w:val="single" w:color="000000"/>
        </w:rPr>
        <w:t>202</w:t>
      </w:r>
      <w:r>
        <w:rPr>
          <w:rFonts w:hint="eastAsia" w:ascii="仿宋" w:hAnsi="仿宋" w:eastAsia="仿宋" w:cs="仿宋"/>
          <w:color w:val="auto"/>
          <w:sz w:val="30"/>
          <w:szCs w:val="30"/>
          <w:u w:val="single" w:color="000000"/>
          <w:lang w:val="en-US" w:eastAsia="zh-CN"/>
        </w:rPr>
        <w:t xml:space="preserve">  </w:t>
      </w:r>
      <w:r>
        <w:rPr>
          <w:rFonts w:hint="eastAsia" w:ascii="仿宋" w:hAnsi="仿宋" w:eastAsia="仿宋" w:cs="仿宋"/>
          <w:color w:val="auto"/>
          <w:sz w:val="30"/>
          <w:szCs w:val="30"/>
          <w:u w:val="single" w:color="000000"/>
        </w:rPr>
        <w:t xml:space="preserve"> </w:t>
      </w:r>
      <w:r>
        <w:rPr>
          <w:rFonts w:hint="eastAsia" w:ascii="仿宋" w:hAnsi="仿宋" w:eastAsia="仿宋" w:cs="仿宋"/>
          <w:color w:val="auto"/>
          <w:sz w:val="30"/>
          <w:szCs w:val="30"/>
        </w:rPr>
        <w:t>年</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rPr>
        <w:t>月</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日。</w:t>
      </w:r>
    </w:p>
    <w:p>
      <w:pPr>
        <w:spacing w:line="560" w:lineRule="exact"/>
        <w:ind w:firstLine="600" w:firstLineChars="200"/>
        <w:textAlignment w:val="baseline"/>
        <w:rPr>
          <w:rFonts w:hint="eastAsia" w:ascii="仿宋" w:hAnsi="仿宋" w:eastAsia="仿宋" w:cs="仿宋"/>
          <w:color w:val="auto"/>
          <w:sz w:val="30"/>
          <w:szCs w:val="30"/>
        </w:rPr>
      </w:pPr>
      <w:r>
        <w:rPr>
          <w:rFonts w:hint="eastAsia" w:ascii="仿宋" w:hAnsi="仿宋" w:eastAsia="仿宋" w:cs="仿宋"/>
          <w:color w:val="auto"/>
          <w:sz w:val="30"/>
          <w:szCs w:val="30"/>
        </w:rPr>
        <w:t>代理人无转委托权。</w:t>
      </w:r>
    </w:p>
    <w:p>
      <w:pPr>
        <w:spacing w:line="560" w:lineRule="exact"/>
        <w:ind w:firstLine="600" w:firstLineChars="200"/>
        <w:textAlignment w:val="baseline"/>
        <w:rPr>
          <w:rFonts w:hint="eastAsia" w:ascii="仿宋" w:hAnsi="仿宋" w:eastAsia="仿宋" w:cs="仿宋"/>
          <w:color w:val="auto"/>
          <w:sz w:val="30"/>
          <w:szCs w:val="30"/>
        </w:rPr>
      </w:pPr>
      <w:r>
        <w:rPr>
          <w:rFonts w:hint="eastAsia" w:ascii="仿宋" w:hAnsi="仿宋" w:eastAsia="仿宋" w:cs="仿宋"/>
          <w:color w:val="auto"/>
          <w:sz w:val="30"/>
          <w:szCs w:val="30"/>
        </w:rPr>
        <w:t>附：法定代表人/单位负责人身份证复印件及委托代理人身份证复印件，并加盖公章。</w:t>
      </w:r>
    </w:p>
    <w:p>
      <w:pPr>
        <w:spacing w:line="560" w:lineRule="exact"/>
        <w:ind w:firstLine="600" w:firstLineChars="200"/>
        <w:textAlignment w:val="baseline"/>
        <w:rPr>
          <w:rFonts w:hint="eastAsia" w:ascii="仿宋" w:hAnsi="仿宋" w:eastAsia="仿宋" w:cs="仿宋"/>
          <w:color w:val="auto"/>
          <w:sz w:val="30"/>
          <w:szCs w:val="30"/>
        </w:rPr>
      </w:pPr>
    </w:p>
    <w:p>
      <w:pPr>
        <w:spacing w:line="560" w:lineRule="exact"/>
        <w:ind w:firstLine="600" w:firstLineChars="200"/>
        <w:textAlignment w:val="baseline"/>
        <w:rPr>
          <w:rFonts w:hint="eastAsia" w:ascii="仿宋" w:hAnsi="仿宋" w:eastAsia="仿宋" w:cs="仿宋"/>
          <w:color w:val="auto"/>
          <w:sz w:val="30"/>
          <w:szCs w:val="30"/>
        </w:rPr>
      </w:pPr>
      <w:r>
        <w:rPr>
          <w:rFonts w:hint="eastAsia" w:ascii="仿宋" w:hAnsi="仿宋" w:eastAsia="仿宋" w:cs="仿宋"/>
          <w:color w:val="auto"/>
          <w:sz w:val="30"/>
          <w:szCs w:val="30"/>
        </w:rPr>
        <w:t>注：本授权委托书需由报价人加盖单位公章并由其法定代表人/单位负责人签字。</w:t>
      </w:r>
    </w:p>
    <w:p>
      <w:pPr>
        <w:spacing w:line="560" w:lineRule="exact"/>
        <w:ind w:firstLine="600" w:firstLineChars="200"/>
        <w:textAlignment w:val="baseline"/>
        <w:rPr>
          <w:rFonts w:hint="eastAsia" w:ascii="仿宋" w:hAnsi="仿宋" w:eastAsia="仿宋" w:cs="仿宋"/>
          <w:color w:val="auto"/>
          <w:sz w:val="30"/>
          <w:szCs w:val="30"/>
        </w:rPr>
      </w:pPr>
    </w:p>
    <w:p>
      <w:pPr>
        <w:spacing w:line="560" w:lineRule="exact"/>
        <w:ind w:firstLine="600" w:firstLineChars="200"/>
        <w:textAlignment w:val="baseline"/>
        <w:rPr>
          <w:rFonts w:hint="eastAsia" w:ascii="仿宋" w:hAnsi="仿宋" w:eastAsia="仿宋" w:cs="仿宋"/>
          <w:color w:val="auto"/>
          <w:sz w:val="30"/>
          <w:szCs w:val="30"/>
          <w:u w:val="single"/>
        </w:rPr>
      </w:pPr>
      <w:r>
        <w:rPr>
          <w:rFonts w:hint="eastAsia" w:ascii="仿宋" w:hAnsi="仿宋" w:eastAsia="仿宋" w:cs="仿宋"/>
          <w:color w:val="auto"/>
          <w:sz w:val="30"/>
          <w:szCs w:val="30"/>
        </w:rPr>
        <w:t>报价人（单位公章）：</w:t>
      </w:r>
    </w:p>
    <w:p>
      <w:pPr>
        <w:spacing w:line="560" w:lineRule="exact"/>
        <w:ind w:firstLine="600" w:firstLineChars="200"/>
        <w:textAlignment w:val="baseline"/>
        <w:rPr>
          <w:rFonts w:hint="eastAsia" w:ascii="仿宋" w:hAnsi="仿宋" w:eastAsia="仿宋" w:cs="仿宋"/>
          <w:color w:val="auto"/>
          <w:sz w:val="30"/>
          <w:szCs w:val="30"/>
        </w:rPr>
      </w:pPr>
      <w:r>
        <w:rPr>
          <w:rFonts w:hint="eastAsia" w:ascii="仿宋" w:hAnsi="仿宋" w:eastAsia="仿宋" w:cs="仿宋"/>
          <w:color w:val="auto"/>
          <w:sz w:val="30"/>
          <w:szCs w:val="30"/>
        </w:rPr>
        <w:t>法定代表人（签字）：</w:t>
      </w:r>
    </w:p>
    <w:p>
      <w:pPr>
        <w:spacing w:line="560" w:lineRule="exact"/>
        <w:ind w:firstLine="600" w:firstLineChars="200"/>
        <w:textAlignment w:val="baseline"/>
        <w:rPr>
          <w:rFonts w:hint="eastAsia" w:ascii="仿宋" w:hAnsi="仿宋" w:eastAsia="仿宋" w:cs="仿宋"/>
          <w:color w:val="auto"/>
          <w:sz w:val="30"/>
          <w:szCs w:val="30"/>
          <w:u w:val="single"/>
        </w:rPr>
      </w:pPr>
      <w:r>
        <w:rPr>
          <w:rFonts w:hint="eastAsia" w:ascii="仿宋" w:hAnsi="仿宋" w:eastAsia="仿宋" w:cs="仿宋"/>
          <w:color w:val="auto"/>
          <w:sz w:val="30"/>
          <w:szCs w:val="30"/>
        </w:rPr>
        <w:t>委托代理人（签字）：</w:t>
      </w:r>
    </w:p>
    <w:p>
      <w:pPr>
        <w:spacing w:line="560" w:lineRule="exact"/>
        <w:ind w:firstLine="600" w:firstLineChars="200"/>
        <w:textAlignment w:val="baseline"/>
        <w:rPr>
          <w:rFonts w:hint="eastAsia" w:ascii="仿宋" w:hAnsi="仿宋" w:eastAsia="仿宋" w:cs="仿宋"/>
          <w:color w:val="auto"/>
          <w:sz w:val="30"/>
          <w:szCs w:val="30"/>
        </w:rPr>
      </w:pPr>
    </w:p>
    <w:p>
      <w:pPr>
        <w:spacing w:line="560" w:lineRule="exact"/>
        <w:ind w:firstLine="6000" w:firstLineChars="2000"/>
        <w:textAlignment w:val="baseline"/>
        <w:rPr>
          <w:rFonts w:hint="eastAsia" w:ascii="仿宋" w:hAnsi="仿宋" w:eastAsia="仿宋" w:cs="仿宋"/>
          <w:color w:val="auto"/>
          <w:sz w:val="30"/>
          <w:szCs w:val="30"/>
        </w:rPr>
      </w:pPr>
      <w:r>
        <w:rPr>
          <w:rFonts w:hint="eastAsia" w:ascii="仿宋" w:hAnsi="仿宋" w:eastAsia="仿宋" w:cs="仿宋"/>
          <w:color w:val="auto"/>
          <w:sz w:val="30"/>
          <w:szCs w:val="30"/>
        </w:rPr>
        <w:t>年  月  日</w:t>
      </w:r>
    </w:p>
    <w:p>
      <w:pPr>
        <w:spacing w:line="560" w:lineRule="exact"/>
        <w:ind w:firstLine="6000" w:firstLineChars="2000"/>
        <w:textAlignment w:val="baseline"/>
        <w:rPr>
          <w:rFonts w:hint="eastAsia" w:ascii="仿宋" w:hAnsi="仿宋" w:eastAsia="仿宋" w:cs="仿宋"/>
          <w:color w:val="auto"/>
          <w:sz w:val="30"/>
          <w:szCs w:val="30"/>
        </w:rPr>
      </w:pPr>
    </w:p>
    <w:p>
      <w:pPr>
        <w:spacing w:line="560" w:lineRule="exact"/>
        <w:ind w:firstLine="600" w:firstLineChars="200"/>
        <w:textAlignment w:val="baseline"/>
        <w:rPr>
          <w:rFonts w:hint="eastAsia" w:ascii="仿宋" w:hAnsi="仿宋" w:eastAsia="仿宋" w:cs="仿宋"/>
          <w:color w:val="auto"/>
          <w:sz w:val="30"/>
          <w:szCs w:val="30"/>
        </w:rPr>
      </w:pPr>
      <w:r>
        <w:rPr>
          <w:rFonts w:hint="eastAsia" w:ascii="仿宋" w:hAnsi="仿宋" w:eastAsia="仿宋" w:cs="仿宋"/>
          <w:color w:val="auto"/>
          <w:sz w:val="30"/>
          <w:szCs w:val="30"/>
        </w:rPr>
        <w:t>注：如报价人法定代表人/单位负责人参加</w:t>
      </w:r>
      <w:r>
        <w:rPr>
          <w:rFonts w:hint="eastAsia" w:ascii="仿宋" w:hAnsi="仿宋" w:eastAsia="仿宋" w:cs="仿宋"/>
          <w:color w:val="auto"/>
          <w:sz w:val="30"/>
          <w:szCs w:val="30"/>
          <w:lang w:val="en-US" w:eastAsia="zh-CN"/>
        </w:rPr>
        <w:t>招标的</w:t>
      </w:r>
      <w:r>
        <w:rPr>
          <w:rFonts w:hint="eastAsia" w:ascii="仿宋" w:hAnsi="仿宋" w:eastAsia="仿宋" w:cs="仿宋"/>
          <w:color w:val="auto"/>
          <w:sz w:val="30"/>
          <w:szCs w:val="30"/>
        </w:rPr>
        <w:t>，只需附其身份证复印件、法人代表相关证明等复印件并加盖公章。</w:t>
      </w:r>
    </w:p>
    <w:p>
      <w:pPr>
        <w:spacing w:line="560" w:lineRule="exact"/>
        <w:ind w:firstLine="600" w:firstLineChars="200"/>
        <w:jc w:val="center"/>
        <w:textAlignment w:val="baseline"/>
        <w:rPr>
          <w:rFonts w:ascii="宋体" w:hAnsi="宋体" w:eastAsia="仿宋_GB2312" w:cs="仿宋_GB2312"/>
          <w:b/>
          <w:color w:val="auto"/>
          <w:sz w:val="30"/>
          <w:szCs w:val="30"/>
        </w:rPr>
      </w:pPr>
      <w:r>
        <w:rPr>
          <w:rFonts w:hint="eastAsia" w:ascii="宋体" w:hAnsi="宋体" w:eastAsia="仿宋_GB2312" w:cs="仿宋_GB2312"/>
          <w:b/>
          <w:color w:val="auto"/>
          <w:sz w:val="30"/>
          <w:szCs w:val="30"/>
        </w:rPr>
        <w:br w:type="page"/>
      </w:r>
    </w:p>
    <w:p>
      <w:pPr>
        <w:spacing w:line="560" w:lineRule="exact"/>
        <w:ind w:firstLine="880" w:firstLineChars="200"/>
        <w:jc w:val="center"/>
        <w:textAlignment w:val="baseline"/>
        <w:rPr>
          <w:rFonts w:hint="eastAsia" w:ascii="方正小标宋简体" w:hAnsi="方正小标宋简体" w:eastAsia="方正小标宋简体" w:cs="方正小标宋简体"/>
          <w:b/>
          <w:color w:val="auto"/>
          <w:sz w:val="44"/>
          <w:szCs w:val="44"/>
        </w:rPr>
      </w:pPr>
      <w:bookmarkStart w:id="4" w:name="_Toc23623"/>
      <w:bookmarkStart w:id="5" w:name="_Toc25209"/>
      <w:r>
        <w:rPr>
          <w:rFonts w:hint="eastAsia" w:ascii="方正小标宋简体" w:hAnsi="方正小标宋简体" w:eastAsia="方正小标宋简体" w:cs="方正小标宋简体"/>
          <w:b/>
          <w:color w:val="auto"/>
          <w:sz w:val="44"/>
          <w:szCs w:val="44"/>
        </w:rPr>
        <w:t>报</w:t>
      </w:r>
      <w:r>
        <w:rPr>
          <w:rFonts w:hint="eastAsia" w:ascii="方正小标宋简体" w:hAnsi="方正小标宋简体" w:eastAsia="方正小标宋简体" w:cs="方正小标宋简体"/>
          <w:b/>
          <w:color w:val="auto"/>
          <w:sz w:val="44"/>
          <w:szCs w:val="44"/>
          <w:lang w:val="en-US" w:eastAsia="zh-CN"/>
        </w:rPr>
        <w:t xml:space="preserve">   </w:t>
      </w:r>
      <w:r>
        <w:rPr>
          <w:rFonts w:hint="eastAsia" w:ascii="方正小标宋简体" w:hAnsi="方正小标宋简体" w:eastAsia="方正小标宋简体" w:cs="方正小标宋简体"/>
          <w:b/>
          <w:color w:val="auto"/>
          <w:sz w:val="44"/>
          <w:szCs w:val="44"/>
        </w:rPr>
        <w:t>价</w:t>
      </w:r>
      <w:r>
        <w:rPr>
          <w:rFonts w:hint="eastAsia" w:ascii="方正小标宋简体" w:hAnsi="方正小标宋简体" w:eastAsia="方正小标宋简体" w:cs="方正小标宋简体"/>
          <w:b/>
          <w:color w:val="auto"/>
          <w:sz w:val="44"/>
          <w:szCs w:val="44"/>
          <w:lang w:val="en-US" w:eastAsia="zh-CN"/>
        </w:rPr>
        <w:t xml:space="preserve">   </w:t>
      </w:r>
      <w:r>
        <w:rPr>
          <w:rFonts w:hint="eastAsia" w:ascii="方正小标宋简体" w:hAnsi="方正小标宋简体" w:eastAsia="方正小标宋简体" w:cs="方正小标宋简体"/>
          <w:b/>
          <w:color w:val="auto"/>
          <w:sz w:val="44"/>
          <w:szCs w:val="44"/>
        </w:rPr>
        <w:t>函</w:t>
      </w:r>
      <w:bookmarkEnd w:id="4"/>
      <w:bookmarkEnd w:id="5"/>
    </w:p>
    <w:p>
      <w:pPr>
        <w:tabs>
          <w:tab w:val="left" w:pos="2500"/>
        </w:tabs>
        <w:spacing w:line="560" w:lineRule="exact"/>
        <w:ind w:firstLine="600" w:firstLineChars="200"/>
        <w:textAlignment w:val="baseline"/>
        <w:rPr>
          <w:rFonts w:hint="eastAsia" w:ascii="方正小标宋简体" w:hAnsi="方正小标宋简体" w:eastAsia="方正小标宋简体" w:cs="方正小标宋简体"/>
          <w:b/>
          <w:color w:val="auto"/>
          <w:position w:val="-4"/>
          <w:sz w:val="30"/>
          <w:szCs w:val="30"/>
        </w:rPr>
      </w:pPr>
    </w:p>
    <w:p>
      <w:pPr>
        <w:spacing w:line="560" w:lineRule="exact"/>
        <w:ind w:firstLine="0" w:firstLineChars="0"/>
        <w:textAlignment w:val="baseline"/>
        <w:rPr>
          <w:rFonts w:ascii="宋体" w:hAnsi="宋体" w:eastAsia="仿宋_GB2312" w:cs="仿宋_GB2312"/>
          <w:b/>
          <w:color w:val="auto"/>
          <w:position w:val="-4"/>
          <w:sz w:val="30"/>
          <w:szCs w:val="30"/>
        </w:rPr>
      </w:pPr>
      <w:bookmarkStart w:id="6" w:name="_Toc12147"/>
      <w:r>
        <w:rPr>
          <w:rFonts w:hint="eastAsia" w:ascii="宋体" w:hAnsi="宋体" w:eastAsia="仿宋_GB2312" w:cs="仿宋_GB2312"/>
          <w:b/>
          <w:color w:val="auto"/>
          <w:position w:val="-4"/>
          <w:sz w:val="30"/>
          <w:szCs w:val="30"/>
        </w:rPr>
        <w:t>致：</w:t>
      </w:r>
      <w:bookmarkEnd w:id="6"/>
      <w:r>
        <w:rPr>
          <w:rFonts w:hint="eastAsia" w:ascii="宋体" w:hAnsi="宋体" w:eastAsia="仿宋_GB2312" w:cs="仿宋_GB2312"/>
          <w:b/>
          <w:color w:val="auto"/>
          <w:position w:val="-4"/>
          <w:sz w:val="30"/>
          <w:szCs w:val="30"/>
        </w:rPr>
        <w:t>赣州市地方铁路建设投资有限公司</w:t>
      </w:r>
    </w:p>
    <w:p>
      <w:pPr>
        <w:spacing w:line="560" w:lineRule="exact"/>
        <w:ind w:firstLine="600" w:firstLineChars="200"/>
        <w:textAlignment w:val="baseline"/>
        <w:rPr>
          <w:rFonts w:ascii="宋体" w:hAnsi="宋体" w:eastAsia="仿宋_GB2312" w:cs="仿宋_GB2312"/>
          <w:color w:val="auto"/>
          <w:sz w:val="30"/>
          <w:szCs w:val="30"/>
        </w:rPr>
      </w:pPr>
    </w:p>
    <w:p>
      <w:pPr>
        <w:spacing w:line="520" w:lineRule="exact"/>
        <w:ind w:firstLine="600" w:firstLineChars="200"/>
        <w:textAlignment w:val="baseline"/>
        <w:rPr>
          <w:rFonts w:hint="eastAsia" w:ascii="仿宋" w:hAnsi="仿宋" w:eastAsia="仿宋" w:cs="仿宋"/>
          <w:b/>
          <w:color w:val="auto"/>
          <w:sz w:val="30"/>
          <w:szCs w:val="30"/>
        </w:rPr>
      </w:pPr>
      <w:r>
        <w:rPr>
          <w:rFonts w:hint="eastAsia" w:ascii="仿宋" w:hAnsi="仿宋" w:eastAsia="仿宋" w:cs="仿宋"/>
          <w:color w:val="auto"/>
          <w:sz w:val="30"/>
          <w:szCs w:val="30"/>
        </w:rPr>
        <w:t>经研究，我方同意《</w:t>
      </w:r>
      <w:r>
        <w:rPr>
          <w:rFonts w:hint="eastAsia" w:ascii="仿宋" w:hAnsi="仿宋" w:eastAsia="仿宋" w:cs="仿宋"/>
          <w:color w:val="auto"/>
          <w:sz w:val="32"/>
          <w:szCs w:val="30"/>
        </w:rPr>
        <w:t>赣州市铁投公司</w:t>
      </w:r>
      <w:r>
        <w:rPr>
          <w:rFonts w:hint="eastAsia" w:ascii="仿宋" w:hAnsi="仿宋" w:eastAsia="仿宋" w:cs="仿宋"/>
          <w:color w:val="auto"/>
          <w:sz w:val="32"/>
          <w:szCs w:val="30"/>
          <w:lang w:eastAsia="zh-CN"/>
        </w:rPr>
        <w:t>三家</w:t>
      </w:r>
      <w:r>
        <w:rPr>
          <w:rFonts w:hint="eastAsia" w:ascii="仿宋" w:hAnsi="仿宋" w:eastAsia="仿宋" w:cs="仿宋"/>
          <w:color w:val="auto"/>
          <w:sz w:val="32"/>
          <w:szCs w:val="30"/>
        </w:rPr>
        <w:t>光伏</w:t>
      </w:r>
      <w:r>
        <w:rPr>
          <w:rFonts w:hint="eastAsia" w:ascii="仿宋" w:hAnsi="仿宋" w:eastAsia="仿宋" w:cs="仿宋"/>
          <w:color w:val="auto"/>
          <w:sz w:val="32"/>
          <w:szCs w:val="30"/>
          <w:lang w:eastAsia="zh-CN"/>
        </w:rPr>
        <w:t>电站运维服务</w:t>
      </w:r>
      <w:r>
        <w:rPr>
          <w:rFonts w:hint="eastAsia" w:ascii="仿宋" w:hAnsi="仿宋" w:eastAsia="仿宋" w:cs="仿宋"/>
          <w:color w:val="auto"/>
          <w:sz w:val="32"/>
          <w:szCs w:val="30"/>
        </w:rPr>
        <w:t>询价</w:t>
      </w:r>
      <w:r>
        <w:rPr>
          <w:rFonts w:hint="eastAsia" w:ascii="仿宋" w:hAnsi="仿宋" w:eastAsia="仿宋" w:cs="仿宋"/>
          <w:color w:val="auto"/>
          <w:sz w:val="30"/>
          <w:szCs w:val="30"/>
        </w:rPr>
        <w:t>》的所有内容及条款并就上述内容进行报价，完成贵公司规定的所有工作内容。</w:t>
      </w:r>
    </w:p>
    <w:p>
      <w:pPr>
        <w:spacing w:line="560" w:lineRule="exact"/>
        <w:ind w:left="298" w:leftChars="142" w:firstLine="600" w:firstLineChars="200"/>
        <w:textAlignment w:val="baseline"/>
        <w:rPr>
          <w:rFonts w:hint="eastAsia" w:ascii="仿宋" w:hAnsi="仿宋" w:eastAsia="仿宋" w:cs="仿宋"/>
          <w:color w:val="auto"/>
          <w:sz w:val="30"/>
          <w:szCs w:val="30"/>
        </w:rPr>
      </w:pPr>
      <w:r>
        <w:rPr>
          <w:rFonts w:hint="eastAsia" w:ascii="仿宋" w:hAnsi="仿宋" w:eastAsia="仿宋" w:cs="仿宋"/>
          <w:color w:val="auto"/>
          <w:sz w:val="30"/>
          <w:szCs w:val="30"/>
        </w:rPr>
        <w:t>根据分析计算，我方愿以人民币（大写）</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元</w:t>
      </w:r>
      <w:r>
        <w:rPr>
          <w:rFonts w:hint="eastAsia" w:ascii="仿宋" w:hAnsi="仿宋" w:eastAsia="仿宋" w:cs="仿宋"/>
          <w:color w:val="auto"/>
          <w:sz w:val="30"/>
          <w:szCs w:val="30"/>
          <w:lang w:val="en-US" w:eastAsia="zh-CN"/>
        </w:rPr>
        <w:t>/千瓦时的单价</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），完成贵公司规定的所有工作内容。</w:t>
      </w:r>
    </w:p>
    <w:p>
      <w:pPr>
        <w:spacing w:before="10" w:line="560" w:lineRule="exact"/>
        <w:ind w:firstLine="600" w:firstLineChars="200"/>
        <w:textAlignment w:val="baseline"/>
        <w:rPr>
          <w:rFonts w:hint="eastAsia" w:ascii="仿宋" w:hAnsi="仿宋" w:eastAsia="仿宋" w:cs="仿宋"/>
          <w:color w:val="auto"/>
          <w:sz w:val="30"/>
          <w:szCs w:val="30"/>
        </w:rPr>
      </w:pPr>
    </w:p>
    <w:p>
      <w:pPr>
        <w:spacing w:line="560" w:lineRule="exact"/>
        <w:ind w:firstLine="600" w:firstLineChars="200"/>
        <w:textAlignment w:val="baseline"/>
        <w:rPr>
          <w:rFonts w:hint="eastAsia" w:ascii="仿宋" w:hAnsi="仿宋" w:eastAsia="仿宋" w:cs="仿宋"/>
          <w:color w:val="auto"/>
          <w:sz w:val="30"/>
          <w:szCs w:val="30"/>
        </w:rPr>
      </w:pPr>
    </w:p>
    <w:p>
      <w:pPr>
        <w:spacing w:line="560" w:lineRule="exact"/>
        <w:ind w:firstLine="600" w:firstLineChars="200"/>
        <w:textAlignment w:val="baseline"/>
        <w:rPr>
          <w:rFonts w:hint="eastAsia" w:ascii="仿宋" w:hAnsi="仿宋" w:eastAsia="仿宋" w:cs="仿宋"/>
          <w:color w:val="auto"/>
          <w:sz w:val="30"/>
          <w:szCs w:val="30"/>
        </w:rPr>
      </w:pPr>
    </w:p>
    <w:p>
      <w:pPr>
        <w:tabs>
          <w:tab w:val="left" w:pos="7460"/>
          <w:tab w:val="left" w:pos="8080"/>
          <w:tab w:val="left" w:pos="8800"/>
        </w:tabs>
        <w:spacing w:line="560" w:lineRule="exact"/>
        <w:ind w:left="3360" w:leftChars="1600" w:right="61" w:firstLine="0" w:firstLineChars="0"/>
        <w:textAlignment w:val="baseline"/>
        <w:rPr>
          <w:rFonts w:hint="eastAsia" w:ascii="仿宋" w:hAnsi="仿宋" w:eastAsia="仿宋" w:cs="仿宋"/>
          <w:color w:val="auto"/>
          <w:sz w:val="30"/>
          <w:szCs w:val="30"/>
        </w:rPr>
      </w:pPr>
      <w:r>
        <w:rPr>
          <w:rFonts w:hint="eastAsia" w:ascii="仿宋" w:hAnsi="仿宋" w:eastAsia="仿宋" w:cs="仿宋"/>
          <w:color w:val="auto"/>
          <w:sz w:val="30"/>
          <w:szCs w:val="30"/>
        </w:rPr>
        <w:t>报价人：(盖</w:t>
      </w:r>
      <w:r>
        <w:rPr>
          <w:rFonts w:hint="eastAsia" w:ascii="仿宋" w:hAnsi="仿宋" w:eastAsia="仿宋" w:cs="仿宋"/>
          <w:color w:val="auto"/>
          <w:spacing w:val="-1"/>
          <w:sz w:val="30"/>
          <w:szCs w:val="30"/>
        </w:rPr>
        <w:t>单</w:t>
      </w:r>
      <w:r>
        <w:rPr>
          <w:rFonts w:hint="eastAsia" w:ascii="仿宋" w:hAnsi="仿宋" w:eastAsia="仿宋" w:cs="仿宋"/>
          <w:color w:val="auto"/>
          <w:sz w:val="30"/>
          <w:szCs w:val="30"/>
        </w:rPr>
        <w:t xml:space="preserve">位章) </w:t>
      </w:r>
    </w:p>
    <w:p>
      <w:pPr>
        <w:tabs>
          <w:tab w:val="left" w:pos="7455"/>
          <w:tab w:val="left" w:pos="8080"/>
          <w:tab w:val="left" w:pos="8800"/>
        </w:tabs>
        <w:spacing w:line="560" w:lineRule="exact"/>
        <w:ind w:left="3360" w:leftChars="1600" w:right="61" w:firstLine="0" w:firstLineChars="0"/>
        <w:textAlignment w:val="baseline"/>
        <w:rPr>
          <w:rFonts w:hint="eastAsia" w:ascii="仿宋" w:hAnsi="仿宋" w:eastAsia="仿宋" w:cs="仿宋"/>
          <w:color w:val="auto"/>
          <w:sz w:val="30"/>
          <w:szCs w:val="30"/>
        </w:rPr>
      </w:pPr>
      <w:r>
        <w:rPr>
          <w:rFonts w:hint="eastAsia" w:ascii="仿宋" w:hAnsi="仿宋" w:eastAsia="仿宋" w:cs="仿宋"/>
          <w:color w:val="auto"/>
          <w:sz w:val="30"/>
          <w:szCs w:val="30"/>
        </w:rPr>
        <w:t>法定代表人或其委托代理人：</w:t>
      </w:r>
      <w:r>
        <w:rPr>
          <w:rFonts w:hint="eastAsia" w:ascii="仿宋" w:hAnsi="仿宋" w:eastAsia="仿宋" w:cs="仿宋"/>
          <w:color w:val="auto"/>
          <w:sz w:val="30"/>
          <w:szCs w:val="30"/>
          <w:u w:val="single" w:color="000000"/>
        </w:rPr>
        <w:tab/>
      </w:r>
      <w:r>
        <w:rPr>
          <w:rFonts w:hint="eastAsia" w:ascii="仿宋" w:hAnsi="仿宋" w:eastAsia="仿宋" w:cs="仿宋"/>
          <w:color w:val="auto"/>
          <w:sz w:val="30"/>
          <w:szCs w:val="30"/>
          <w:u w:val="single" w:color="000000"/>
          <w:lang w:val="en-US" w:eastAsia="zh-CN"/>
        </w:rPr>
        <w:t xml:space="preserve">    </w:t>
      </w:r>
      <w:r>
        <w:rPr>
          <w:rFonts w:hint="eastAsia" w:ascii="仿宋" w:hAnsi="仿宋" w:eastAsia="仿宋" w:cs="仿宋"/>
          <w:color w:val="auto"/>
          <w:sz w:val="30"/>
          <w:szCs w:val="30"/>
        </w:rPr>
        <w:t>(</w:t>
      </w:r>
      <w:r>
        <w:rPr>
          <w:rFonts w:hint="eastAsia" w:ascii="仿宋" w:hAnsi="仿宋" w:eastAsia="仿宋" w:cs="仿宋"/>
          <w:color w:val="auto"/>
          <w:spacing w:val="-1"/>
          <w:sz w:val="30"/>
          <w:szCs w:val="30"/>
        </w:rPr>
        <w:t>签</w:t>
      </w:r>
      <w:r>
        <w:rPr>
          <w:rFonts w:hint="eastAsia" w:ascii="仿宋" w:hAnsi="仿宋" w:eastAsia="仿宋" w:cs="仿宋"/>
          <w:color w:val="auto"/>
          <w:sz w:val="30"/>
          <w:szCs w:val="30"/>
        </w:rPr>
        <w:t>字)</w:t>
      </w:r>
    </w:p>
    <w:p>
      <w:pPr>
        <w:spacing w:line="560" w:lineRule="exact"/>
        <w:ind w:firstLine="600" w:firstLineChars="200"/>
        <w:textAlignment w:val="baseline"/>
        <w:rPr>
          <w:rFonts w:hint="eastAsia" w:ascii="仿宋" w:hAnsi="仿宋" w:eastAsia="仿宋" w:cs="仿宋"/>
          <w:color w:val="auto"/>
          <w:sz w:val="30"/>
          <w:szCs w:val="30"/>
        </w:rPr>
      </w:pPr>
    </w:p>
    <w:p>
      <w:pPr>
        <w:spacing w:line="560" w:lineRule="exact"/>
        <w:ind w:firstLine="4200" w:firstLineChars="1400"/>
        <w:textAlignment w:val="baseline"/>
        <w:rPr>
          <w:rFonts w:hint="eastAsia" w:ascii="仿宋" w:hAnsi="仿宋" w:eastAsia="仿宋" w:cs="仿宋"/>
          <w:color w:val="auto"/>
          <w:sz w:val="30"/>
          <w:szCs w:val="30"/>
        </w:rPr>
      </w:pPr>
      <w:r>
        <w:rPr>
          <w:rFonts w:hint="eastAsia" w:ascii="仿宋" w:hAnsi="仿宋" w:eastAsia="仿宋" w:cs="仿宋"/>
          <w:color w:val="auto"/>
          <w:sz w:val="30"/>
          <w:szCs w:val="30"/>
        </w:rPr>
        <w:t>报价时间：    年   月    日</w:t>
      </w:r>
    </w:p>
    <w:p>
      <w:pPr>
        <w:spacing w:line="560" w:lineRule="exact"/>
        <w:ind w:firstLine="600" w:firstLineChars="200"/>
        <w:textAlignment w:val="baseline"/>
        <w:rPr>
          <w:rFonts w:hint="eastAsia" w:ascii="仿宋" w:hAnsi="仿宋" w:eastAsia="仿宋" w:cs="仿宋"/>
          <w:color w:val="auto"/>
          <w:sz w:val="30"/>
          <w:szCs w:val="30"/>
        </w:rPr>
      </w:pPr>
    </w:p>
    <w:p>
      <w:pPr>
        <w:spacing w:line="560" w:lineRule="exact"/>
        <w:ind w:firstLine="600" w:firstLineChars="200"/>
        <w:textAlignment w:val="baseline"/>
        <w:rPr>
          <w:rFonts w:ascii="宋体" w:hAnsi="宋体" w:eastAsia="仿宋_GB2312" w:cs="仿宋_GB2312"/>
          <w:color w:val="auto"/>
          <w:sz w:val="30"/>
          <w:szCs w:val="30"/>
        </w:rPr>
      </w:pPr>
    </w:p>
    <w:p>
      <w:pPr>
        <w:spacing w:line="560" w:lineRule="exact"/>
        <w:ind w:firstLine="480" w:firstLineChars="200"/>
        <w:jc w:val="left"/>
        <w:textAlignment w:val="baseline"/>
        <w:rPr>
          <w:rFonts w:hint="eastAsia" w:ascii="宋体" w:hAnsi="宋体" w:eastAsia="仿宋_GB2312" w:cs="仿宋_GB2312"/>
          <w:b/>
          <w:bCs/>
          <w:color w:val="auto"/>
          <w:sz w:val="24"/>
        </w:rPr>
      </w:pPr>
    </w:p>
    <w:p>
      <w:pPr>
        <w:spacing w:line="560" w:lineRule="exact"/>
        <w:ind w:firstLine="480" w:firstLineChars="200"/>
        <w:jc w:val="left"/>
        <w:textAlignment w:val="baseline"/>
        <w:rPr>
          <w:rFonts w:hint="eastAsia" w:ascii="宋体" w:hAnsi="宋体" w:eastAsia="仿宋_GB2312" w:cs="仿宋_GB2312"/>
          <w:b/>
          <w:bCs/>
          <w:color w:val="auto"/>
          <w:sz w:val="24"/>
        </w:rPr>
      </w:pPr>
    </w:p>
    <w:p>
      <w:pPr>
        <w:spacing w:line="560" w:lineRule="exact"/>
        <w:ind w:firstLine="480" w:firstLineChars="200"/>
        <w:jc w:val="left"/>
        <w:textAlignment w:val="baseline"/>
        <w:rPr>
          <w:rFonts w:hint="eastAsia" w:ascii="宋体" w:hAnsi="宋体" w:eastAsia="仿宋_GB2312" w:cs="仿宋_GB2312"/>
          <w:b w:val="0"/>
          <w:bCs w:val="0"/>
          <w:color w:val="auto"/>
          <w:sz w:val="24"/>
        </w:rPr>
      </w:pPr>
    </w:p>
    <w:p>
      <w:pPr>
        <w:spacing w:line="560" w:lineRule="exact"/>
        <w:ind w:firstLine="480" w:firstLineChars="200"/>
        <w:jc w:val="left"/>
        <w:textAlignment w:val="baseline"/>
        <w:rPr>
          <w:rFonts w:hint="eastAsia" w:ascii="宋体" w:hAnsi="宋体" w:eastAsia="仿宋_GB2312" w:cs="仿宋_GB2312"/>
          <w:b w:val="0"/>
          <w:bCs w:val="0"/>
          <w:color w:val="auto"/>
          <w:sz w:val="24"/>
        </w:rPr>
      </w:pPr>
      <w:r>
        <w:rPr>
          <w:rFonts w:hint="eastAsia" w:ascii="宋体" w:hAnsi="宋体" w:eastAsia="仿宋_GB2312" w:cs="仿宋_GB2312"/>
          <w:b w:val="0"/>
          <w:bCs w:val="0"/>
          <w:color w:val="auto"/>
          <w:sz w:val="24"/>
        </w:rPr>
        <w:t>注：1、本报价包含实施和完成项目所需的劳务、咨询、交通、专家、会务、管理、保险、税费、利润</w:t>
      </w:r>
      <w:r>
        <w:rPr>
          <w:rFonts w:hint="eastAsia" w:ascii="宋体" w:hAnsi="宋体" w:eastAsia="仿宋_GB2312" w:cs="仿宋_GB2312"/>
          <w:b w:val="0"/>
          <w:bCs w:val="0"/>
          <w:color w:val="auto"/>
          <w:sz w:val="24"/>
          <w:lang w:eastAsia="zh-CN"/>
        </w:rPr>
        <w:t>、</w:t>
      </w:r>
      <w:r>
        <w:rPr>
          <w:rFonts w:hint="eastAsia" w:ascii="宋体" w:hAnsi="宋体" w:eastAsia="仿宋_GB2312" w:cs="仿宋_GB2312"/>
          <w:b w:val="0"/>
          <w:bCs w:val="0"/>
          <w:color w:val="auto"/>
          <w:sz w:val="24"/>
          <w:lang w:val="en-US" w:eastAsia="zh-CN"/>
        </w:rPr>
        <w:t>清洗组件发生的水电费、无线球机监控流量费</w:t>
      </w:r>
      <w:r>
        <w:rPr>
          <w:rFonts w:hint="eastAsia" w:ascii="宋体" w:hAnsi="宋体" w:eastAsia="仿宋_GB2312" w:cs="仿宋_GB2312"/>
          <w:b w:val="0"/>
          <w:bCs w:val="0"/>
          <w:color w:val="auto"/>
          <w:sz w:val="24"/>
        </w:rPr>
        <w:t>等所有费用，询价人不再另行支付其他费用。</w:t>
      </w:r>
    </w:p>
    <w:p>
      <w:pPr>
        <w:spacing w:line="560" w:lineRule="exact"/>
        <w:ind w:firstLine="480" w:firstLineChars="200"/>
        <w:jc w:val="left"/>
        <w:textAlignment w:val="baseline"/>
        <w:rPr>
          <w:rFonts w:hint="eastAsia" w:ascii="宋体" w:hAnsi="宋体" w:eastAsia="仿宋_GB2312" w:cs="仿宋_GB2312"/>
          <w:b w:val="0"/>
          <w:bCs w:val="0"/>
          <w:color w:val="auto"/>
          <w:sz w:val="24"/>
        </w:rPr>
      </w:pPr>
      <w:r>
        <w:rPr>
          <w:rFonts w:hint="eastAsia" w:ascii="宋体" w:hAnsi="宋体" w:eastAsia="仿宋_GB2312" w:cs="仿宋_GB2312"/>
          <w:b w:val="0"/>
          <w:bCs w:val="0"/>
          <w:color w:val="auto"/>
          <w:sz w:val="24"/>
        </w:rPr>
        <w:t>2、</w:t>
      </w:r>
      <w:r>
        <w:rPr>
          <w:rFonts w:hint="eastAsia" w:ascii="宋体" w:hAnsi="宋体" w:eastAsia="仿宋_GB2312" w:cs="仿宋_GB2312"/>
          <w:b w:val="0"/>
          <w:bCs w:val="0"/>
          <w:color w:val="auto"/>
          <w:sz w:val="24"/>
          <w:lang w:val="en-US" w:eastAsia="zh-CN"/>
        </w:rPr>
        <w:t>报</w:t>
      </w:r>
      <w:r>
        <w:rPr>
          <w:rFonts w:hint="eastAsia" w:ascii="宋体" w:hAnsi="宋体" w:eastAsia="仿宋_GB2312" w:cs="仿宋_GB2312"/>
          <w:b w:val="0"/>
          <w:bCs w:val="0"/>
          <w:color w:val="auto"/>
          <w:sz w:val="24"/>
        </w:rPr>
        <w:t>价人民币大写金额与小写金额应当一致，不一致时以大写金额为准；</w:t>
      </w:r>
    </w:p>
    <w:p>
      <w:pPr>
        <w:spacing w:before="0" w:after="0" w:line="560" w:lineRule="exact"/>
        <w:ind w:firstLine="480" w:firstLineChars="200"/>
        <w:jc w:val="left"/>
        <w:textAlignment w:val="baseline"/>
        <w:rPr>
          <w:rFonts w:hint="eastAsia" w:ascii="宋体" w:hAnsi="宋体" w:eastAsia="仿宋_GB2312" w:cs="仿宋_GB2312"/>
          <w:b/>
          <w:bCs/>
          <w:color w:val="auto"/>
          <w:sz w:val="24"/>
          <w:szCs w:val="24"/>
        </w:rPr>
      </w:pPr>
      <w:r>
        <w:rPr>
          <w:rFonts w:hint="eastAsia" w:ascii="宋体" w:hAnsi="宋体" w:eastAsia="仿宋_GB2312" w:cs="仿宋_GB2312"/>
          <w:b/>
          <w:bCs/>
          <w:color w:val="auto"/>
          <w:sz w:val="24"/>
        </w:rPr>
        <w:br w:type="page"/>
      </w:r>
    </w:p>
    <w:p>
      <w:pPr>
        <w:spacing w:before="0" w:after="0" w:line="560" w:lineRule="exact"/>
        <w:ind w:firstLine="880" w:firstLineChars="200"/>
        <w:jc w:val="center"/>
        <w:textAlignment w:val="baseline"/>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bCs w:val="0"/>
          <w:color w:val="auto"/>
          <w:sz w:val="44"/>
          <w:szCs w:val="44"/>
        </w:rPr>
        <w:t>信誉承诺表</w:t>
      </w:r>
    </w:p>
    <w:p>
      <w:pPr>
        <w:ind w:firstLine="400" w:firstLineChars="200"/>
        <w:textAlignment w:val="baseline"/>
        <w:rPr>
          <w:rFonts w:ascii="宋体" w:hAnsi="宋体"/>
          <w:color w:val="auto"/>
          <w:sz w:val="20"/>
        </w:rPr>
      </w:pP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39"/>
        <w:gridCol w:w="6219"/>
        <w:gridCol w:w="22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1039" w:type="dxa"/>
            <w:tcBorders>
              <w:top w:val="single" w:color="auto" w:sz="12" w:space="0"/>
              <w:left w:val="single" w:color="auto" w:sz="12" w:space="0"/>
              <w:bottom w:val="single" w:color="auto" w:sz="6" w:space="0"/>
              <w:right w:val="single" w:color="auto" w:sz="6" w:space="0"/>
            </w:tcBorders>
            <w:vAlign w:val="center"/>
          </w:tcPr>
          <w:p>
            <w:pPr>
              <w:snapToGrid w:val="0"/>
              <w:spacing w:line="360" w:lineRule="auto"/>
              <w:ind w:firstLine="420" w:firstLineChars="200"/>
              <w:jc w:val="center"/>
              <w:textAlignment w:val="baseline"/>
              <w:rPr>
                <w:rFonts w:ascii="宋体" w:hAnsi="宋体"/>
                <w:color w:val="auto"/>
                <w:sz w:val="20"/>
                <w:szCs w:val="21"/>
              </w:rPr>
            </w:pPr>
            <w:r>
              <w:rPr>
                <w:rFonts w:hint="eastAsia" w:ascii="宋体" w:hAnsi="宋体"/>
                <w:color w:val="auto"/>
                <w:szCs w:val="21"/>
              </w:rPr>
              <w:t>序号</w:t>
            </w:r>
          </w:p>
        </w:tc>
        <w:tc>
          <w:tcPr>
            <w:tcW w:w="6219" w:type="dxa"/>
            <w:tcBorders>
              <w:top w:val="single" w:color="auto" w:sz="12" w:space="0"/>
              <w:left w:val="single" w:color="auto" w:sz="6" w:space="0"/>
              <w:bottom w:val="single" w:color="auto" w:sz="6" w:space="0"/>
              <w:right w:val="single" w:color="auto" w:sz="6" w:space="0"/>
            </w:tcBorders>
            <w:vAlign w:val="center"/>
          </w:tcPr>
          <w:p>
            <w:pPr>
              <w:snapToGrid w:val="0"/>
              <w:spacing w:line="360" w:lineRule="auto"/>
              <w:ind w:firstLine="420" w:firstLineChars="200"/>
              <w:jc w:val="center"/>
              <w:textAlignment w:val="baseline"/>
              <w:rPr>
                <w:rFonts w:ascii="宋体" w:hAnsi="宋体"/>
                <w:color w:val="auto"/>
                <w:sz w:val="20"/>
                <w:szCs w:val="21"/>
              </w:rPr>
            </w:pPr>
            <w:r>
              <w:rPr>
                <w:rFonts w:hint="eastAsia" w:ascii="宋体" w:hAnsi="宋体"/>
                <w:color w:val="auto"/>
                <w:szCs w:val="21"/>
              </w:rPr>
              <w:t>信誉内容</w:t>
            </w:r>
          </w:p>
        </w:tc>
        <w:tc>
          <w:tcPr>
            <w:tcW w:w="2257" w:type="dxa"/>
            <w:tcBorders>
              <w:top w:val="single" w:color="auto" w:sz="12" w:space="0"/>
              <w:left w:val="single" w:color="auto" w:sz="6" w:space="0"/>
              <w:bottom w:val="single" w:color="auto" w:sz="6" w:space="0"/>
              <w:right w:val="single" w:color="auto" w:sz="12" w:space="0"/>
            </w:tcBorders>
            <w:vAlign w:val="center"/>
          </w:tcPr>
          <w:p>
            <w:pPr>
              <w:snapToGrid w:val="0"/>
              <w:spacing w:line="360" w:lineRule="auto"/>
              <w:ind w:firstLine="420" w:firstLineChars="200"/>
              <w:jc w:val="center"/>
              <w:textAlignment w:val="baseline"/>
              <w:rPr>
                <w:rFonts w:ascii="宋体" w:hAnsi="宋体"/>
                <w:color w:val="auto"/>
                <w:sz w:val="20"/>
                <w:szCs w:val="21"/>
              </w:rPr>
            </w:pPr>
            <w:r>
              <w:rPr>
                <w:rFonts w:hint="eastAsia" w:ascii="宋体" w:hAnsi="宋体"/>
                <w:color w:val="auto"/>
                <w:szCs w:val="21"/>
              </w:rPr>
              <w:t>报价人情况说明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5" w:hRule="atLeast"/>
          <w:jc w:val="center"/>
        </w:trPr>
        <w:tc>
          <w:tcPr>
            <w:tcW w:w="1039" w:type="dxa"/>
            <w:tcBorders>
              <w:top w:val="single" w:color="auto" w:sz="6" w:space="0"/>
              <w:left w:val="single" w:color="auto" w:sz="12" w:space="0"/>
              <w:bottom w:val="single" w:color="auto" w:sz="6" w:space="0"/>
              <w:right w:val="single" w:color="auto" w:sz="6" w:space="0"/>
            </w:tcBorders>
            <w:vAlign w:val="center"/>
          </w:tcPr>
          <w:p>
            <w:pPr>
              <w:snapToGrid w:val="0"/>
              <w:spacing w:line="360" w:lineRule="auto"/>
              <w:ind w:firstLine="420" w:firstLineChars="200"/>
              <w:jc w:val="center"/>
              <w:textAlignment w:val="baseline"/>
              <w:rPr>
                <w:rFonts w:ascii="宋体" w:hAnsi="宋体"/>
                <w:color w:val="auto"/>
                <w:sz w:val="20"/>
                <w:szCs w:val="21"/>
              </w:rPr>
            </w:pPr>
            <w:r>
              <w:rPr>
                <w:rFonts w:ascii="宋体" w:hAnsi="宋体"/>
                <w:color w:val="auto"/>
                <w:szCs w:val="21"/>
              </w:rPr>
              <w:t>1</w:t>
            </w:r>
          </w:p>
        </w:tc>
        <w:tc>
          <w:tcPr>
            <w:tcW w:w="6219" w:type="dxa"/>
            <w:tcBorders>
              <w:top w:val="single" w:color="auto" w:sz="6" w:space="0"/>
              <w:left w:val="single" w:color="auto" w:sz="6" w:space="0"/>
              <w:bottom w:val="single" w:color="auto" w:sz="6" w:space="0"/>
              <w:right w:val="single" w:color="auto" w:sz="6" w:space="0"/>
            </w:tcBorders>
            <w:vAlign w:val="center"/>
          </w:tcPr>
          <w:p>
            <w:pPr>
              <w:snapToGrid w:val="0"/>
              <w:ind w:firstLine="480" w:firstLineChars="200"/>
              <w:textAlignment w:val="baseline"/>
              <w:rPr>
                <w:rFonts w:ascii="宋体" w:hAnsi="宋体"/>
                <w:color w:val="auto"/>
                <w:sz w:val="24"/>
                <w:szCs w:val="26"/>
              </w:rPr>
            </w:pPr>
            <w:r>
              <w:rPr>
                <w:rFonts w:hint="eastAsia" w:ascii="宋体" w:hAnsi="宋体"/>
                <w:color w:val="auto"/>
                <w:sz w:val="24"/>
                <w:szCs w:val="26"/>
              </w:rPr>
              <w:t>是否被责令停业，暂扣或吊销执照，或吊销资质证书</w:t>
            </w:r>
          </w:p>
        </w:tc>
        <w:tc>
          <w:tcPr>
            <w:tcW w:w="2257" w:type="dxa"/>
            <w:tcBorders>
              <w:top w:val="single" w:color="auto" w:sz="6" w:space="0"/>
              <w:left w:val="single" w:color="auto" w:sz="6" w:space="0"/>
              <w:bottom w:val="single" w:color="auto" w:sz="6" w:space="0"/>
              <w:right w:val="single" w:color="auto" w:sz="12" w:space="0"/>
            </w:tcBorders>
            <w:vAlign w:val="center"/>
          </w:tcPr>
          <w:p>
            <w:pPr>
              <w:snapToGrid w:val="0"/>
              <w:spacing w:line="360" w:lineRule="auto"/>
              <w:ind w:firstLine="400" w:firstLineChars="200"/>
              <w:textAlignment w:val="baseline"/>
              <w:rPr>
                <w:rFonts w:ascii="宋体" w:hAnsi="宋体"/>
                <w:color w:val="auto"/>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7" w:hRule="atLeast"/>
          <w:jc w:val="center"/>
        </w:trPr>
        <w:tc>
          <w:tcPr>
            <w:tcW w:w="1039" w:type="dxa"/>
            <w:tcBorders>
              <w:top w:val="single" w:color="auto" w:sz="6" w:space="0"/>
              <w:left w:val="single" w:color="auto" w:sz="12" w:space="0"/>
              <w:bottom w:val="single" w:color="auto" w:sz="6" w:space="0"/>
              <w:right w:val="single" w:color="auto" w:sz="6" w:space="0"/>
            </w:tcBorders>
            <w:vAlign w:val="center"/>
          </w:tcPr>
          <w:p>
            <w:pPr>
              <w:snapToGrid w:val="0"/>
              <w:spacing w:line="360" w:lineRule="auto"/>
              <w:ind w:firstLine="420" w:firstLineChars="200"/>
              <w:jc w:val="center"/>
              <w:textAlignment w:val="baseline"/>
              <w:rPr>
                <w:rFonts w:ascii="宋体" w:hAnsi="宋体"/>
                <w:color w:val="auto"/>
                <w:sz w:val="20"/>
                <w:szCs w:val="21"/>
              </w:rPr>
            </w:pPr>
            <w:r>
              <w:rPr>
                <w:rFonts w:ascii="宋体" w:hAnsi="宋体"/>
                <w:color w:val="auto"/>
                <w:szCs w:val="21"/>
              </w:rPr>
              <w:t>2</w:t>
            </w:r>
          </w:p>
        </w:tc>
        <w:tc>
          <w:tcPr>
            <w:tcW w:w="6219" w:type="dxa"/>
            <w:tcBorders>
              <w:top w:val="single" w:color="auto" w:sz="6" w:space="0"/>
              <w:left w:val="single" w:color="auto" w:sz="6" w:space="0"/>
              <w:bottom w:val="single" w:color="auto" w:sz="6" w:space="0"/>
              <w:right w:val="single" w:color="auto" w:sz="6" w:space="0"/>
            </w:tcBorders>
            <w:vAlign w:val="center"/>
          </w:tcPr>
          <w:p>
            <w:pPr>
              <w:snapToGrid w:val="0"/>
              <w:ind w:firstLine="420" w:firstLineChars="200"/>
              <w:textAlignment w:val="baseline"/>
              <w:rPr>
                <w:rFonts w:ascii="宋体" w:hAnsi="宋体"/>
                <w:color w:val="auto"/>
                <w:sz w:val="24"/>
                <w:szCs w:val="26"/>
              </w:rPr>
            </w:pPr>
            <w:r>
              <w:rPr>
                <w:rFonts w:hint="eastAsia" w:ascii="宋体" w:hAnsi="宋体"/>
                <w:color w:val="auto"/>
                <w:szCs w:val="26"/>
              </w:rPr>
              <w:t>是否</w:t>
            </w:r>
            <w:r>
              <w:rPr>
                <w:rFonts w:hint="eastAsia" w:ascii="宋体" w:hAnsi="宋体"/>
                <w:color w:val="auto"/>
                <w:sz w:val="24"/>
                <w:szCs w:val="26"/>
              </w:rPr>
              <w:t>进入清算程序，或被宣告破产，或其他丧失履约能力的情形</w:t>
            </w:r>
          </w:p>
        </w:tc>
        <w:tc>
          <w:tcPr>
            <w:tcW w:w="2257" w:type="dxa"/>
            <w:tcBorders>
              <w:top w:val="single" w:color="auto" w:sz="6" w:space="0"/>
              <w:left w:val="single" w:color="auto" w:sz="6" w:space="0"/>
              <w:bottom w:val="single" w:color="auto" w:sz="6" w:space="0"/>
              <w:right w:val="single" w:color="auto" w:sz="12" w:space="0"/>
            </w:tcBorders>
            <w:vAlign w:val="center"/>
          </w:tcPr>
          <w:p>
            <w:pPr>
              <w:snapToGrid w:val="0"/>
              <w:spacing w:line="360" w:lineRule="auto"/>
              <w:ind w:firstLine="400" w:firstLineChars="200"/>
              <w:textAlignment w:val="baseline"/>
              <w:rPr>
                <w:rFonts w:ascii="宋体" w:hAnsi="宋体"/>
                <w:color w:val="auto"/>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1039" w:type="dxa"/>
            <w:tcBorders>
              <w:top w:val="single" w:color="auto" w:sz="6" w:space="0"/>
              <w:left w:val="single" w:color="auto" w:sz="12" w:space="0"/>
              <w:bottom w:val="single" w:color="auto" w:sz="6" w:space="0"/>
              <w:right w:val="single" w:color="auto" w:sz="6" w:space="0"/>
            </w:tcBorders>
            <w:vAlign w:val="center"/>
          </w:tcPr>
          <w:p>
            <w:pPr>
              <w:snapToGrid w:val="0"/>
              <w:spacing w:line="360" w:lineRule="auto"/>
              <w:ind w:firstLine="420" w:firstLineChars="200"/>
              <w:jc w:val="center"/>
              <w:textAlignment w:val="baseline"/>
              <w:rPr>
                <w:rFonts w:ascii="宋体" w:hAnsi="宋体"/>
                <w:color w:val="auto"/>
                <w:sz w:val="20"/>
                <w:szCs w:val="21"/>
              </w:rPr>
            </w:pPr>
            <w:r>
              <w:rPr>
                <w:rFonts w:ascii="宋体" w:hAnsi="宋体"/>
                <w:color w:val="auto"/>
                <w:szCs w:val="21"/>
              </w:rPr>
              <w:t>3</w:t>
            </w:r>
          </w:p>
        </w:tc>
        <w:tc>
          <w:tcPr>
            <w:tcW w:w="6219" w:type="dxa"/>
            <w:tcBorders>
              <w:top w:val="single" w:color="auto" w:sz="6" w:space="0"/>
              <w:left w:val="single" w:color="auto" w:sz="6" w:space="0"/>
              <w:bottom w:val="single" w:color="auto" w:sz="6" w:space="0"/>
              <w:right w:val="single" w:color="auto" w:sz="6" w:space="0"/>
            </w:tcBorders>
            <w:vAlign w:val="center"/>
          </w:tcPr>
          <w:p>
            <w:pPr>
              <w:snapToGrid w:val="0"/>
              <w:ind w:firstLine="420" w:firstLineChars="200"/>
              <w:textAlignment w:val="baseline"/>
              <w:rPr>
                <w:rFonts w:ascii="宋体" w:hAnsi="宋体"/>
                <w:color w:val="auto"/>
                <w:sz w:val="24"/>
                <w:szCs w:val="26"/>
              </w:rPr>
            </w:pPr>
            <w:r>
              <w:rPr>
                <w:rFonts w:hint="eastAsia" w:ascii="宋体" w:hAnsi="宋体"/>
                <w:color w:val="auto"/>
                <w:szCs w:val="26"/>
              </w:rPr>
              <w:t>是否</w:t>
            </w:r>
            <w:r>
              <w:rPr>
                <w:rFonts w:hint="eastAsia" w:ascii="宋体" w:hAnsi="宋体"/>
                <w:color w:val="auto"/>
                <w:sz w:val="24"/>
                <w:szCs w:val="26"/>
              </w:rPr>
              <w:t>在国家企业信用信息公示系统</w:t>
            </w:r>
            <w:r>
              <w:rPr>
                <w:color w:val="auto"/>
              </w:rPr>
              <w:fldChar w:fldCharType="begin"/>
            </w:r>
            <w:r>
              <w:rPr>
                <w:color w:val="auto"/>
              </w:rPr>
              <w:instrText xml:space="preserve"> HYPERLINK "http://www.gsxt.gov.cn/" </w:instrText>
            </w:r>
            <w:r>
              <w:rPr>
                <w:color w:val="auto"/>
              </w:rPr>
              <w:fldChar w:fldCharType="separate"/>
            </w:r>
            <w:r>
              <w:rPr>
                <w:rStyle w:val="21"/>
                <w:rFonts w:hint="eastAsia" w:ascii="宋体" w:hAnsi="宋体"/>
                <w:color w:val="auto"/>
                <w:sz w:val="24"/>
                <w:szCs w:val="26"/>
                <w:u w:color="0000FF"/>
              </w:rPr>
              <w:t>（http://www.gsxt.gov.cn</w:t>
            </w:r>
            <w:r>
              <w:rPr>
                <w:rStyle w:val="21"/>
                <w:rFonts w:hint="eastAsia" w:ascii="宋体" w:hAnsi="宋体"/>
                <w:color w:val="auto"/>
                <w:sz w:val="24"/>
                <w:szCs w:val="26"/>
                <w:u w:color="0000FF"/>
              </w:rPr>
              <w:fldChar w:fldCharType="end"/>
            </w:r>
            <w:r>
              <w:rPr>
                <w:rFonts w:hint="eastAsia" w:ascii="宋体" w:hAnsi="宋体"/>
                <w:color w:val="auto"/>
                <w:sz w:val="24"/>
                <w:szCs w:val="26"/>
              </w:rPr>
              <w:t>）中被列入严重违法失信企业名单</w:t>
            </w:r>
          </w:p>
        </w:tc>
        <w:tc>
          <w:tcPr>
            <w:tcW w:w="2257" w:type="dxa"/>
            <w:tcBorders>
              <w:top w:val="single" w:color="auto" w:sz="6" w:space="0"/>
              <w:left w:val="single" w:color="auto" w:sz="6" w:space="0"/>
              <w:bottom w:val="single" w:color="auto" w:sz="6" w:space="0"/>
              <w:right w:val="single" w:color="auto" w:sz="12" w:space="0"/>
            </w:tcBorders>
            <w:vAlign w:val="center"/>
          </w:tcPr>
          <w:p>
            <w:pPr>
              <w:snapToGrid w:val="0"/>
              <w:spacing w:line="360" w:lineRule="auto"/>
              <w:ind w:firstLine="400" w:firstLineChars="200"/>
              <w:textAlignment w:val="baseline"/>
              <w:rPr>
                <w:rFonts w:ascii="宋体" w:hAnsi="宋体"/>
                <w:color w:val="auto"/>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1039" w:type="dxa"/>
            <w:tcBorders>
              <w:top w:val="single" w:color="auto" w:sz="6" w:space="0"/>
              <w:left w:val="single" w:color="auto" w:sz="12" w:space="0"/>
              <w:bottom w:val="single" w:color="auto" w:sz="12" w:space="0"/>
              <w:right w:val="single" w:color="auto" w:sz="6" w:space="0"/>
            </w:tcBorders>
            <w:vAlign w:val="center"/>
          </w:tcPr>
          <w:p>
            <w:pPr>
              <w:snapToGrid w:val="0"/>
              <w:spacing w:line="360" w:lineRule="auto"/>
              <w:ind w:firstLine="420" w:firstLineChars="200"/>
              <w:jc w:val="center"/>
              <w:textAlignment w:val="baseline"/>
              <w:rPr>
                <w:rFonts w:ascii="宋体" w:hAnsi="宋体"/>
                <w:color w:val="auto"/>
                <w:sz w:val="20"/>
                <w:szCs w:val="21"/>
              </w:rPr>
            </w:pPr>
            <w:r>
              <w:rPr>
                <w:rFonts w:ascii="宋体" w:hAnsi="宋体"/>
                <w:color w:val="auto"/>
                <w:szCs w:val="21"/>
              </w:rPr>
              <w:t>4</w:t>
            </w:r>
          </w:p>
        </w:tc>
        <w:tc>
          <w:tcPr>
            <w:tcW w:w="6219" w:type="dxa"/>
            <w:tcBorders>
              <w:top w:val="single" w:color="auto" w:sz="6" w:space="0"/>
              <w:left w:val="single" w:color="auto" w:sz="6" w:space="0"/>
              <w:bottom w:val="single" w:color="auto" w:sz="12" w:space="0"/>
              <w:right w:val="single" w:color="auto" w:sz="6" w:space="0"/>
            </w:tcBorders>
            <w:vAlign w:val="center"/>
          </w:tcPr>
          <w:p>
            <w:pPr>
              <w:snapToGrid w:val="0"/>
              <w:ind w:firstLine="420" w:firstLineChars="200"/>
              <w:textAlignment w:val="baseline"/>
              <w:rPr>
                <w:rFonts w:ascii="宋体" w:hAnsi="宋体"/>
                <w:color w:val="auto"/>
                <w:sz w:val="24"/>
                <w:szCs w:val="26"/>
              </w:rPr>
            </w:pPr>
            <w:r>
              <w:rPr>
                <w:rFonts w:hint="eastAsia" w:ascii="宋体" w:hAnsi="宋体"/>
                <w:color w:val="auto"/>
                <w:szCs w:val="26"/>
              </w:rPr>
              <w:t>是否</w:t>
            </w:r>
            <w:r>
              <w:rPr>
                <w:rFonts w:hint="eastAsia" w:ascii="宋体" w:hAnsi="宋体"/>
                <w:color w:val="auto"/>
                <w:sz w:val="24"/>
                <w:szCs w:val="26"/>
              </w:rPr>
              <w:t>在“信用中国”网站（</w:t>
            </w:r>
            <w:r>
              <w:rPr>
                <w:color w:val="auto"/>
              </w:rPr>
              <w:fldChar w:fldCharType="begin"/>
            </w:r>
            <w:r>
              <w:rPr>
                <w:color w:val="auto"/>
              </w:rPr>
              <w:instrText xml:space="preserve"> HYPERLINK "http://www.creditchina.gov.cn/" </w:instrText>
            </w:r>
            <w:r>
              <w:rPr>
                <w:color w:val="auto"/>
              </w:rPr>
              <w:fldChar w:fldCharType="separate"/>
            </w:r>
            <w:r>
              <w:rPr>
                <w:rStyle w:val="21"/>
                <w:rFonts w:hint="eastAsia" w:ascii="宋体" w:hAnsi="宋体"/>
                <w:color w:val="auto"/>
                <w:sz w:val="24"/>
                <w:szCs w:val="26"/>
                <w:u w:color="0000FF"/>
              </w:rPr>
              <w:t>http://www.creditchina.gov.cn</w:t>
            </w:r>
            <w:r>
              <w:rPr>
                <w:rStyle w:val="21"/>
                <w:rFonts w:hint="eastAsia" w:ascii="宋体" w:hAnsi="宋体"/>
                <w:color w:val="auto"/>
                <w:sz w:val="24"/>
                <w:szCs w:val="26"/>
                <w:u w:color="0000FF"/>
              </w:rPr>
              <w:fldChar w:fldCharType="end"/>
            </w:r>
            <w:r>
              <w:rPr>
                <w:rFonts w:hint="eastAsia" w:ascii="宋体" w:hAnsi="宋体"/>
                <w:color w:val="auto"/>
                <w:sz w:val="24"/>
                <w:szCs w:val="26"/>
              </w:rPr>
              <w:t>）中被列入失信被执行人名单</w:t>
            </w:r>
          </w:p>
        </w:tc>
        <w:tc>
          <w:tcPr>
            <w:tcW w:w="2257" w:type="dxa"/>
            <w:tcBorders>
              <w:top w:val="single" w:color="auto" w:sz="6" w:space="0"/>
              <w:left w:val="single" w:color="auto" w:sz="6" w:space="0"/>
              <w:bottom w:val="single" w:color="auto" w:sz="12" w:space="0"/>
              <w:right w:val="single" w:color="auto" w:sz="12" w:space="0"/>
            </w:tcBorders>
            <w:vAlign w:val="center"/>
          </w:tcPr>
          <w:p>
            <w:pPr>
              <w:snapToGrid w:val="0"/>
              <w:spacing w:line="360" w:lineRule="auto"/>
              <w:ind w:firstLine="400" w:firstLineChars="200"/>
              <w:textAlignment w:val="baseline"/>
              <w:rPr>
                <w:rFonts w:ascii="宋体" w:hAnsi="宋体"/>
                <w:color w:val="auto"/>
                <w:sz w:val="20"/>
                <w:szCs w:val="21"/>
              </w:rPr>
            </w:pPr>
          </w:p>
        </w:tc>
      </w:tr>
    </w:tbl>
    <w:p>
      <w:pPr>
        <w:spacing w:line="320" w:lineRule="exact"/>
        <w:ind w:firstLine="400" w:firstLineChars="200"/>
        <w:jc w:val="left"/>
        <w:textAlignment w:val="baseline"/>
        <w:rPr>
          <w:rFonts w:ascii="宋体" w:hAnsi="宋体"/>
          <w:color w:val="auto"/>
          <w:sz w:val="20"/>
          <w:szCs w:val="21"/>
        </w:rPr>
      </w:pPr>
    </w:p>
    <w:p>
      <w:pPr>
        <w:spacing w:line="320" w:lineRule="exact"/>
        <w:ind w:firstLine="420" w:firstLineChars="200"/>
        <w:jc w:val="left"/>
        <w:textAlignment w:val="baseline"/>
        <w:rPr>
          <w:rFonts w:ascii="宋体" w:hAnsi="宋体"/>
          <w:color w:val="auto"/>
          <w:sz w:val="20"/>
          <w:szCs w:val="21"/>
        </w:rPr>
      </w:pPr>
      <w:r>
        <w:rPr>
          <w:rFonts w:hint="eastAsia" w:ascii="宋体" w:hAnsi="宋体"/>
          <w:color w:val="auto"/>
          <w:szCs w:val="21"/>
        </w:rPr>
        <w:t>注：</w:t>
      </w:r>
    </w:p>
    <w:p>
      <w:pPr>
        <w:spacing w:line="320" w:lineRule="exact"/>
        <w:ind w:firstLine="420" w:firstLineChars="200"/>
        <w:jc w:val="left"/>
        <w:textAlignment w:val="baseline"/>
        <w:rPr>
          <w:rFonts w:ascii="宋体" w:hAnsi="宋体"/>
          <w:color w:val="auto"/>
          <w:sz w:val="20"/>
          <w:szCs w:val="21"/>
        </w:rPr>
      </w:pPr>
      <w:r>
        <w:rPr>
          <w:rFonts w:ascii="宋体" w:hAnsi="宋体"/>
          <w:color w:val="auto"/>
          <w:szCs w:val="21"/>
        </w:rPr>
        <w:t>1.</w:t>
      </w:r>
      <w:r>
        <w:rPr>
          <w:rFonts w:hint="eastAsia" w:ascii="宋体" w:hAnsi="宋体"/>
          <w:color w:val="auto"/>
          <w:szCs w:val="21"/>
        </w:rPr>
        <w:t>报价人情况说明请填写“是”或“否”。</w:t>
      </w:r>
    </w:p>
    <w:p>
      <w:pPr>
        <w:ind w:firstLine="420" w:firstLineChars="200"/>
        <w:textAlignment w:val="baseline"/>
        <w:rPr>
          <w:rFonts w:ascii="宋体" w:hAnsi="宋体"/>
          <w:color w:val="auto"/>
          <w:sz w:val="20"/>
          <w:szCs w:val="21"/>
        </w:rPr>
      </w:pPr>
      <w:r>
        <w:rPr>
          <w:rFonts w:ascii="宋体" w:hAnsi="宋体"/>
          <w:color w:val="auto"/>
          <w:szCs w:val="21"/>
        </w:rPr>
        <w:t>2.</w:t>
      </w:r>
      <w:r>
        <w:rPr>
          <w:rFonts w:hint="eastAsia" w:ascii="宋体" w:hAnsi="宋体"/>
          <w:color w:val="auto"/>
          <w:szCs w:val="21"/>
        </w:rPr>
        <w:t>报价人应如实填写本表，如隐瞒真实情况，一旦发现将取消其签约资格。</w:t>
      </w:r>
    </w:p>
    <w:p>
      <w:pPr>
        <w:ind w:firstLine="400" w:firstLineChars="200"/>
        <w:textAlignment w:val="baseline"/>
        <w:rPr>
          <w:rFonts w:ascii="宋体" w:hAnsi="宋体"/>
          <w:color w:val="auto"/>
          <w:sz w:val="20"/>
          <w:szCs w:val="21"/>
        </w:rPr>
      </w:pPr>
    </w:p>
    <w:p>
      <w:pPr>
        <w:tabs>
          <w:tab w:val="left" w:pos="7460"/>
          <w:tab w:val="left" w:pos="8080"/>
          <w:tab w:val="left" w:pos="8800"/>
        </w:tabs>
        <w:spacing w:line="360" w:lineRule="auto"/>
        <w:ind w:left="3641" w:right="61" w:firstLine="480" w:firstLineChars="200"/>
        <w:textAlignment w:val="baseline"/>
        <w:rPr>
          <w:rFonts w:ascii="宋体" w:hAnsi="宋体"/>
          <w:color w:val="auto"/>
          <w:sz w:val="24"/>
        </w:rPr>
      </w:pPr>
    </w:p>
    <w:p>
      <w:pPr>
        <w:tabs>
          <w:tab w:val="left" w:pos="7460"/>
          <w:tab w:val="left" w:pos="8080"/>
          <w:tab w:val="left" w:pos="8800"/>
        </w:tabs>
        <w:spacing w:line="360" w:lineRule="auto"/>
        <w:ind w:left="3641" w:right="61" w:firstLine="480" w:firstLineChars="200"/>
        <w:textAlignment w:val="baseline"/>
        <w:rPr>
          <w:rFonts w:ascii="宋体" w:hAnsi="宋体"/>
          <w:color w:val="auto"/>
          <w:sz w:val="24"/>
        </w:rPr>
      </w:pPr>
    </w:p>
    <w:p>
      <w:pPr>
        <w:tabs>
          <w:tab w:val="left" w:pos="7460"/>
          <w:tab w:val="left" w:pos="8080"/>
          <w:tab w:val="left" w:pos="8800"/>
        </w:tabs>
        <w:spacing w:line="720" w:lineRule="exact"/>
        <w:ind w:left="3641" w:right="61" w:firstLine="480" w:firstLineChars="200"/>
        <w:textAlignment w:val="baseline"/>
        <w:rPr>
          <w:rFonts w:ascii="宋体" w:hAnsi="宋体"/>
          <w:color w:val="auto"/>
          <w:sz w:val="24"/>
        </w:rPr>
      </w:pPr>
    </w:p>
    <w:p>
      <w:pPr>
        <w:tabs>
          <w:tab w:val="left" w:pos="7460"/>
          <w:tab w:val="left" w:pos="8080"/>
          <w:tab w:val="left" w:pos="8800"/>
        </w:tabs>
        <w:spacing w:line="720" w:lineRule="exact"/>
        <w:ind w:left="3641" w:leftChars="1734" w:right="61" w:firstLine="480" w:firstLineChars="200"/>
        <w:textAlignment w:val="baseline"/>
        <w:rPr>
          <w:color w:val="auto"/>
          <w:sz w:val="20"/>
        </w:rPr>
      </w:pPr>
      <w:r>
        <w:rPr>
          <w:rFonts w:hint="eastAsia" w:ascii="宋体" w:hAnsi="宋体"/>
          <w:color w:val="auto"/>
          <w:sz w:val="24"/>
        </w:rPr>
        <w:t>承诺人：(盖</w:t>
      </w:r>
      <w:r>
        <w:rPr>
          <w:rFonts w:hint="eastAsia" w:ascii="宋体" w:hAnsi="宋体"/>
          <w:color w:val="auto"/>
          <w:spacing w:val="-1"/>
          <w:sz w:val="24"/>
        </w:rPr>
        <w:t>单</w:t>
      </w:r>
      <w:r>
        <w:rPr>
          <w:rFonts w:hint="eastAsia" w:ascii="宋体" w:hAnsi="宋体"/>
          <w:color w:val="auto"/>
          <w:sz w:val="24"/>
        </w:rPr>
        <w:t xml:space="preserve">位章) </w:t>
      </w:r>
    </w:p>
    <w:p>
      <w:pPr>
        <w:tabs>
          <w:tab w:val="left" w:pos="7460"/>
          <w:tab w:val="left" w:pos="8080"/>
          <w:tab w:val="left" w:pos="8800"/>
        </w:tabs>
        <w:spacing w:line="720" w:lineRule="exact"/>
        <w:ind w:left="3641" w:leftChars="1734" w:right="61" w:firstLine="480" w:firstLineChars="200"/>
        <w:textAlignment w:val="baseline"/>
        <w:rPr>
          <w:rFonts w:ascii="宋体" w:hAnsi="宋体"/>
          <w:color w:val="auto"/>
          <w:sz w:val="24"/>
        </w:rPr>
      </w:pPr>
      <w:r>
        <w:rPr>
          <w:rFonts w:hint="eastAsia" w:ascii="宋体" w:hAnsi="宋体"/>
          <w:color w:val="auto"/>
          <w:sz w:val="24"/>
        </w:rPr>
        <w:t>法定代表人或其委托代理人：</w:t>
      </w:r>
      <w:r>
        <w:rPr>
          <w:rFonts w:hint="eastAsia" w:ascii="宋体" w:hAnsi="宋体"/>
          <w:color w:val="auto"/>
          <w:sz w:val="24"/>
          <w:u w:val="single" w:color="000000"/>
        </w:rPr>
        <w:tab/>
      </w:r>
      <w:r>
        <w:rPr>
          <w:rFonts w:hint="eastAsia" w:ascii="宋体" w:hAnsi="宋体"/>
          <w:color w:val="auto"/>
          <w:sz w:val="24"/>
          <w:u w:val="single" w:color="000000"/>
        </w:rPr>
        <w:tab/>
      </w:r>
      <w:r>
        <w:rPr>
          <w:rFonts w:hint="eastAsia" w:ascii="宋体" w:hAnsi="宋体"/>
          <w:color w:val="auto"/>
          <w:sz w:val="24"/>
        </w:rPr>
        <w:t>(</w:t>
      </w:r>
      <w:r>
        <w:rPr>
          <w:rFonts w:hint="eastAsia" w:ascii="宋体" w:hAnsi="宋体"/>
          <w:color w:val="auto"/>
          <w:spacing w:val="-1"/>
          <w:sz w:val="24"/>
        </w:rPr>
        <w:t>签</w:t>
      </w:r>
      <w:r>
        <w:rPr>
          <w:rFonts w:hint="eastAsia" w:ascii="宋体" w:hAnsi="宋体"/>
          <w:color w:val="auto"/>
          <w:sz w:val="24"/>
        </w:rPr>
        <w:t xml:space="preserve">字) </w:t>
      </w:r>
    </w:p>
    <w:p>
      <w:pPr>
        <w:spacing w:line="720" w:lineRule="exact"/>
        <w:ind w:firstLine="4800" w:firstLineChars="2000"/>
        <w:textAlignment w:val="baseline"/>
        <w:rPr>
          <w:rFonts w:ascii="宋体" w:hAnsi="宋体"/>
          <w:color w:val="auto"/>
          <w:sz w:val="24"/>
        </w:rPr>
      </w:pPr>
      <w:r>
        <w:rPr>
          <w:rFonts w:hint="eastAsia" w:ascii="宋体" w:hAnsi="宋体"/>
          <w:color w:val="auto"/>
          <w:sz w:val="24"/>
        </w:rPr>
        <w:t>承诺时间：   年   月   日</w:t>
      </w:r>
    </w:p>
    <w:p>
      <w:pPr>
        <w:pStyle w:val="2"/>
        <w:ind w:firstLine="640" w:firstLineChars="200"/>
        <w:textAlignment w:val="baseline"/>
        <w:rPr>
          <w:rFonts w:ascii="宋体" w:hAnsi="宋体"/>
          <w:color w:val="auto"/>
        </w:rPr>
      </w:pPr>
    </w:p>
    <w:p>
      <w:pPr>
        <w:ind w:firstLine="420" w:firstLineChars="200"/>
        <w:rPr>
          <w:rFonts w:ascii="宋体" w:hAnsi="宋体"/>
          <w:color w:val="auto"/>
        </w:rPr>
      </w:pPr>
    </w:p>
    <w:p>
      <w:pPr>
        <w:ind w:firstLine="420" w:firstLineChars="200"/>
        <w:rPr>
          <w:rFonts w:ascii="宋体" w:hAnsi="宋体"/>
          <w:color w:val="auto"/>
        </w:rPr>
      </w:pPr>
    </w:p>
    <w:p>
      <w:pPr>
        <w:ind w:firstLine="420" w:firstLineChars="200"/>
        <w:rPr>
          <w:rFonts w:ascii="宋体" w:hAnsi="宋体"/>
          <w:color w:val="auto"/>
        </w:rPr>
      </w:pPr>
    </w:p>
    <w:p>
      <w:pPr>
        <w:ind w:firstLine="420" w:firstLineChars="200"/>
        <w:rPr>
          <w:rFonts w:ascii="宋体" w:hAnsi="宋体"/>
          <w:color w:val="auto"/>
        </w:rPr>
      </w:pPr>
    </w:p>
    <w:p>
      <w:pPr>
        <w:ind w:firstLine="420" w:firstLineChars="200"/>
        <w:rPr>
          <w:rFonts w:ascii="宋体" w:hAnsi="宋体"/>
          <w:color w:val="auto"/>
        </w:rPr>
      </w:pPr>
    </w:p>
    <w:p>
      <w:pPr>
        <w:ind w:firstLine="420" w:firstLineChars="200"/>
        <w:rPr>
          <w:rFonts w:ascii="宋体" w:hAnsi="宋体"/>
          <w:color w:val="auto"/>
        </w:rPr>
      </w:pPr>
    </w:p>
    <w:p>
      <w:pPr>
        <w:pStyle w:val="3"/>
        <w:spacing w:before="0" w:after="0" w:line="460" w:lineRule="exact"/>
        <w:ind w:firstLine="880" w:firstLineChars="200"/>
        <w:jc w:val="center"/>
        <w:rPr>
          <w:rFonts w:hint="eastAsia" w:ascii="方正小标宋简体" w:hAnsi="方正小标宋简体" w:eastAsia="方正小标宋简体" w:cs="方正小标宋简体"/>
          <w:bCs w:val="0"/>
          <w:color w:val="auto"/>
          <w:sz w:val="44"/>
          <w:szCs w:val="44"/>
          <w:lang w:val="en-US" w:eastAsia="zh-CN"/>
        </w:rPr>
      </w:pPr>
      <w:r>
        <w:rPr>
          <w:rFonts w:hint="eastAsia" w:ascii="方正小标宋简体" w:hAnsi="方正小标宋简体" w:eastAsia="方正小标宋简体" w:cs="方正小标宋简体"/>
          <w:bCs w:val="0"/>
          <w:color w:val="auto"/>
          <w:sz w:val="44"/>
          <w:szCs w:val="44"/>
          <w:lang w:val="en-US" w:eastAsia="zh-CN"/>
        </w:rPr>
        <w:t>发电总量</w:t>
      </w:r>
      <w:r>
        <w:rPr>
          <w:rFonts w:hint="eastAsia" w:ascii="方正小标宋简体" w:hAnsi="方正小标宋简体" w:eastAsia="方正小标宋简体" w:cs="方正小标宋简体"/>
          <w:bCs w:val="0"/>
          <w:color w:val="auto"/>
          <w:sz w:val="44"/>
          <w:szCs w:val="44"/>
          <w:lang w:eastAsia="zh-CN"/>
        </w:rPr>
        <w:t>承诺</w:t>
      </w:r>
      <w:r>
        <w:rPr>
          <w:rFonts w:hint="eastAsia" w:ascii="方正小标宋简体" w:hAnsi="方正小标宋简体" w:eastAsia="方正小标宋简体" w:cs="方正小标宋简体"/>
          <w:bCs w:val="0"/>
          <w:color w:val="auto"/>
          <w:sz w:val="44"/>
          <w:szCs w:val="44"/>
          <w:lang w:val="en-US" w:eastAsia="zh-CN"/>
        </w:rPr>
        <w:t>书</w:t>
      </w:r>
    </w:p>
    <w:p>
      <w:pPr>
        <w:keepNext w:val="0"/>
        <w:keepLines w:val="0"/>
        <w:pageBreakBefore w:val="0"/>
        <w:widowControl w:val="0"/>
        <w:kinsoku/>
        <w:wordWrap/>
        <w:overflowPunct/>
        <w:topLinePunct w:val="0"/>
        <w:autoSpaceDE/>
        <w:autoSpaceDN/>
        <w:bidi w:val="0"/>
        <w:adjustRightInd/>
        <w:snapToGrid/>
        <w:spacing w:line="800" w:lineRule="exact"/>
        <w:ind w:firstLine="0" w:firstLineChars="0"/>
        <w:textAlignment w:val="auto"/>
        <w:rPr>
          <w:rFonts w:hint="eastAsia" w:ascii="仿宋" w:hAnsi="仿宋" w:eastAsia="仿宋" w:cs="仿宋"/>
          <w:b w:val="0"/>
          <w:bCs/>
          <w:color w:val="auto"/>
          <w:kern w:val="0"/>
          <w:sz w:val="32"/>
          <w:szCs w:val="32"/>
          <w:lang w:val="en-US" w:eastAsia="zh-CN" w:bidi="mn-Mong-CN"/>
        </w:rPr>
      </w:pPr>
      <w:r>
        <w:rPr>
          <w:rFonts w:hint="eastAsia" w:ascii="仿宋" w:hAnsi="仿宋" w:eastAsia="仿宋" w:cs="仿宋"/>
          <w:b w:val="0"/>
          <w:bCs/>
          <w:color w:val="auto"/>
          <w:kern w:val="0"/>
          <w:sz w:val="32"/>
          <w:szCs w:val="32"/>
          <w:lang w:val="en-US" w:eastAsia="zh-CN" w:bidi="mn-Mong-CN"/>
        </w:rPr>
        <w:t>赣州市地方铁路建设投资有限公司：</w:t>
      </w:r>
    </w:p>
    <w:p>
      <w:pPr>
        <w:keepNext w:val="0"/>
        <w:keepLines w:val="0"/>
        <w:pageBreakBefore w:val="0"/>
        <w:widowControl w:val="0"/>
        <w:kinsoku/>
        <w:wordWrap/>
        <w:overflowPunct/>
        <w:topLinePunct w:val="0"/>
        <w:autoSpaceDE/>
        <w:autoSpaceDN/>
        <w:bidi w:val="0"/>
        <w:adjustRightInd/>
        <w:snapToGrid/>
        <w:spacing w:line="800" w:lineRule="exact"/>
        <w:ind w:firstLine="640" w:firstLineChars="200"/>
        <w:textAlignment w:val="auto"/>
        <w:rPr>
          <w:rFonts w:hint="eastAsia" w:ascii="仿宋" w:hAnsi="仿宋" w:eastAsia="仿宋" w:cs="仿宋"/>
          <w:b w:val="0"/>
          <w:bCs/>
          <w:color w:val="auto"/>
          <w:kern w:val="0"/>
          <w:sz w:val="32"/>
          <w:szCs w:val="32"/>
          <w:lang w:val="en-US" w:eastAsia="zh-CN" w:bidi="mn-Mong-CN"/>
        </w:rPr>
      </w:pPr>
      <w:r>
        <w:rPr>
          <w:rFonts w:hint="eastAsia" w:ascii="仿宋" w:hAnsi="仿宋" w:eastAsia="仿宋" w:cs="仿宋"/>
          <w:b w:val="0"/>
          <w:bCs/>
          <w:color w:val="auto"/>
          <w:kern w:val="0"/>
          <w:sz w:val="32"/>
          <w:szCs w:val="32"/>
          <w:lang w:val="en-US" w:eastAsia="zh-CN" w:bidi="mn-Mong-CN"/>
        </w:rPr>
        <w:t>我方承诺，保证在</w:t>
      </w:r>
      <w:r>
        <w:rPr>
          <w:rFonts w:hint="eastAsia" w:ascii="宋体" w:hAnsi="宋体" w:eastAsia="方正仿宋_GB2312" w:cs="方正仿宋_GB2312"/>
          <w:b w:val="0"/>
          <w:bCs w:val="0"/>
          <w:i w:val="0"/>
          <w:iCs w:val="0"/>
          <w:caps w:val="0"/>
          <w:color w:val="auto"/>
          <w:spacing w:val="0"/>
          <w:kern w:val="0"/>
          <w:sz w:val="32"/>
          <w:szCs w:val="32"/>
          <w:shd w:val="clear" w:fill="FFFFFF"/>
          <w:lang w:val="en-US" w:eastAsia="zh-CN" w:bidi="ar"/>
        </w:rPr>
        <w:t>运维</w:t>
      </w:r>
      <w:r>
        <w:rPr>
          <w:rFonts w:hint="eastAsia" w:ascii="仿宋" w:hAnsi="仿宋" w:eastAsia="仿宋" w:cs="仿宋"/>
          <w:b w:val="0"/>
          <w:bCs/>
          <w:i w:val="0"/>
          <w:iCs w:val="0"/>
          <w:caps w:val="0"/>
          <w:color w:val="auto"/>
          <w:spacing w:val="0"/>
          <w:kern w:val="0"/>
          <w:sz w:val="32"/>
          <w:szCs w:val="32"/>
          <w:shd w:val="clear" w:fill="auto"/>
          <w:lang w:val="en-US" w:eastAsia="zh-CN" w:bidi="mn-Mong-CN"/>
        </w:rPr>
        <w:t>周期</w:t>
      </w:r>
      <w:r>
        <w:rPr>
          <w:rFonts w:hint="eastAsia" w:ascii="仿宋" w:hAnsi="仿宋" w:eastAsia="仿宋" w:cs="仿宋"/>
          <w:b w:val="0"/>
          <w:bCs/>
          <w:color w:val="auto"/>
          <w:kern w:val="0"/>
          <w:sz w:val="32"/>
          <w:szCs w:val="32"/>
          <w:lang w:val="en-US" w:eastAsia="zh-CN" w:bidi="mn-Mong-CN"/>
        </w:rPr>
        <w:t>内贵公司三家光伏电站年发电总量不低于308万千瓦时</w:t>
      </w:r>
      <w:r>
        <w:rPr>
          <w:rFonts w:hint="eastAsia" w:ascii="仿宋" w:hAnsi="仿宋" w:eastAsia="仿宋" w:cs="仿宋"/>
          <w:bCs/>
          <w:color w:val="auto"/>
          <w:sz w:val="32"/>
          <w:szCs w:val="30"/>
          <w:lang w:eastAsia="zh-CN"/>
        </w:rPr>
        <w:t>（其中：友力公司光伏电站不</w:t>
      </w:r>
      <w:r>
        <w:rPr>
          <w:rFonts w:hint="eastAsia" w:ascii="仿宋" w:hAnsi="仿宋" w:eastAsia="仿宋" w:cs="仿宋"/>
          <w:bCs/>
          <w:color w:val="auto"/>
          <w:sz w:val="32"/>
          <w:szCs w:val="30"/>
          <w:lang w:val="en-US" w:eastAsia="zh-CN"/>
        </w:rPr>
        <w:t>低</w:t>
      </w:r>
      <w:r>
        <w:rPr>
          <w:rFonts w:hint="eastAsia" w:ascii="仿宋" w:hAnsi="仿宋" w:eastAsia="仿宋" w:cs="仿宋"/>
          <w:bCs/>
          <w:color w:val="auto"/>
          <w:sz w:val="32"/>
          <w:szCs w:val="30"/>
          <w:lang w:eastAsia="zh-CN"/>
        </w:rPr>
        <w:t>于</w:t>
      </w:r>
      <w:r>
        <w:rPr>
          <w:rFonts w:hint="eastAsia" w:ascii="仿宋" w:hAnsi="仿宋" w:eastAsia="仿宋" w:cs="仿宋"/>
          <w:bCs/>
          <w:color w:val="auto"/>
          <w:sz w:val="32"/>
          <w:szCs w:val="30"/>
          <w:lang w:val="en-US" w:eastAsia="zh-CN"/>
        </w:rPr>
        <w:t>188万</w:t>
      </w:r>
      <w:r>
        <w:rPr>
          <w:rFonts w:hint="eastAsia" w:ascii="仿宋" w:hAnsi="仿宋" w:eastAsia="仿宋" w:cs="仿宋"/>
          <w:bCs/>
          <w:color w:val="auto"/>
          <w:sz w:val="32"/>
          <w:szCs w:val="30"/>
        </w:rPr>
        <w:t>千瓦时</w:t>
      </w:r>
      <w:r>
        <w:rPr>
          <w:rFonts w:hint="eastAsia" w:ascii="仿宋" w:hAnsi="仿宋" w:eastAsia="仿宋" w:cs="仿宋"/>
          <w:bCs/>
          <w:color w:val="auto"/>
          <w:sz w:val="32"/>
          <w:szCs w:val="30"/>
          <w:lang w:eastAsia="zh-CN"/>
        </w:rPr>
        <w:t>，龙南冶炼分离公司光伏电站不</w:t>
      </w:r>
      <w:r>
        <w:rPr>
          <w:rFonts w:hint="eastAsia" w:ascii="仿宋" w:hAnsi="仿宋" w:eastAsia="仿宋" w:cs="仿宋"/>
          <w:bCs/>
          <w:color w:val="auto"/>
          <w:sz w:val="32"/>
          <w:szCs w:val="30"/>
          <w:lang w:val="en-US" w:eastAsia="zh-CN"/>
        </w:rPr>
        <w:t>低</w:t>
      </w:r>
      <w:r>
        <w:rPr>
          <w:rFonts w:hint="eastAsia" w:ascii="仿宋" w:hAnsi="仿宋" w:eastAsia="仿宋" w:cs="仿宋"/>
          <w:bCs/>
          <w:color w:val="auto"/>
          <w:sz w:val="32"/>
          <w:szCs w:val="30"/>
          <w:lang w:eastAsia="zh-CN"/>
        </w:rPr>
        <w:t>于</w:t>
      </w:r>
      <w:r>
        <w:rPr>
          <w:rFonts w:hint="eastAsia" w:ascii="仿宋" w:hAnsi="仿宋" w:eastAsia="仿宋" w:cs="仿宋"/>
          <w:bCs/>
          <w:color w:val="auto"/>
          <w:sz w:val="32"/>
          <w:szCs w:val="30"/>
          <w:lang w:val="en-US" w:eastAsia="zh-CN"/>
        </w:rPr>
        <w:t>73万</w:t>
      </w:r>
      <w:r>
        <w:rPr>
          <w:rFonts w:hint="eastAsia" w:ascii="仿宋" w:hAnsi="仿宋" w:eastAsia="仿宋" w:cs="仿宋"/>
          <w:bCs/>
          <w:color w:val="auto"/>
          <w:sz w:val="32"/>
          <w:szCs w:val="30"/>
        </w:rPr>
        <w:t>千瓦时</w:t>
      </w:r>
      <w:r>
        <w:rPr>
          <w:rFonts w:hint="eastAsia" w:ascii="仿宋" w:hAnsi="仿宋" w:eastAsia="仿宋" w:cs="仿宋"/>
          <w:bCs/>
          <w:color w:val="auto"/>
          <w:sz w:val="32"/>
          <w:szCs w:val="30"/>
          <w:lang w:eastAsia="zh-CN"/>
        </w:rPr>
        <w:t>，龙南有色金属公司光伏电站不</w:t>
      </w:r>
      <w:r>
        <w:rPr>
          <w:rFonts w:hint="eastAsia" w:ascii="仿宋" w:hAnsi="仿宋" w:eastAsia="仿宋" w:cs="仿宋"/>
          <w:bCs/>
          <w:color w:val="auto"/>
          <w:sz w:val="32"/>
          <w:szCs w:val="30"/>
          <w:lang w:val="en-US" w:eastAsia="zh-CN"/>
        </w:rPr>
        <w:t>低</w:t>
      </w:r>
      <w:r>
        <w:rPr>
          <w:rFonts w:hint="eastAsia" w:ascii="仿宋" w:hAnsi="仿宋" w:eastAsia="仿宋" w:cs="仿宋"/>
          <w:bCs/>
          <w:color w:val="auto"/>
          <w:sz w:val="32"/>
          <w:szCs w:val="30"/>
          <w:lang w:eastAsia="zh-CN"/>
        </w:rPr>
        <w:t>于</w:t>
      </w:r>
      <w:r>
        <w:rPr>
          <w:rFonts w:hint="eastAsia" w:ascii="仿宋" w:hAnsi="仿宋" w:eastAsia="仿宋" w:cs="仿宋"/>
          <w:bCs/>
          <w:color w:val="auto"/>
          <w:sz w:val="32"/>
          <w:szCs w:val="30"/>
          <w:lang w:val="en-US" w:eastAsia="zh-CN"/>
        </w:rPr>
        <w:t>47万</w:t>
      </w:r>
      <w:r>
        <w:rPr>
          <w:rFonts w:hint="eastAsia" w:ascii="仿宋" w:hAnsi="仿宋" w:eastAsia="仿宋" w:cs="仿宋"/>
          <w:bCs/>
          <w:color w:val="auto"/>
          <w:sz w:val="32"/>
          <w:szCs w:val="30"/>
        </w:rPr>
        <w:t>千瓦时</w:t>
      </w:r>
      <w:r>
        <w:rPr>
          <w:rFonts w:hint="eastAsia" w:ascii="仿宋" w:hAnsi="仿宋" w:eastAsia="仿宋" w:cs="仿宋"/>
          <w:bCs/>
          <w:color w:val="auto"/>
          <w:sz w:val="32"/>
          <w:szCs w:val="30"/>
          <w:lang w:eastAsia="zh-CN"/>
        </w:rPr>
        <w:t>）</w:t>
      </w:r>
      <w:r>
        <w:rPr>
          <w:rFonts w:hint="eastAsia" w:ascii="仿宋" w:hAnsi="仿宋" w:eastAsia="仿宋" w:cs="仿宋"/>
          <w:b w:val="0"/>
          <w:bCs/>
          <w:color w:val="auto"/>
          <w:kern w:val="0"/>
          <w:sz w:val="32"/>
          <w:szCs w:val="32"/>
          <w:lang w:val="en-US" w:eastAsia="zh-CN" w:bidi="mn-Mong-CN"/>
        </w:rPr>
        <w:t>，</w:t>
      </w:r>
      <w:r>
        <w:rPr>
          <w:rFonts w:hint="eastAsia" w:ascii="仿宋" w:hAnsi="仿宋" w:eastAsia="仿宋" w:cs="仿宋"/>
          <w:bCs/>
          <w:color w:val="auto"/>
          <w:kern w:val="0"/>
          <w:sz w:val="32"/>
          <w:szCs w:val="32"/>
          <w:lang w:bidi="mn-Mong-CN"/>
        </w:rPr>
        <w:t>若</w:t>
      </w:r>
      <w:r>
        <w:rPr>
          <w:rFonts w:hint="eastAsia" w:ascii="仿宋" w:hAnsi="仿宋" w:eastAsia="仿宋" w:cs="仿宋"/>
          <w:b w:val="0"/>
          <w:bCs/>
          <w:color w:val="auto"/>
          <w:kern w:val="0"/>
          <w:sz w:val="32"/>
          <w:szCs w:val="32"/>
          <w:lang w:val="en-US" w:eastAsia="zh-CN" w:bidi="mn-Mong-CN"/>
        </w:rPr>
        <w:t>三家光伏</w:t>
      </w:r>
      <w:r>
        <w:rPr>
          <w:rFonts w:hint="eastAsia" w:ascii="仿宋" w:hAnsi="仿宋" w:eastAsia="仿宋" w:cs="仿宋"/>
          <w:bCs/>
          <w:color w:val="auto"/>
          <w:kern w:val="0"/>
          <w:sz w:val="32"/>
          <w:szCs w:val="32"/>
          <w:lang w:bidi="mn-Mong-CN"/>
        </w:rPr>
        <w:t>电站</w:t>
      </w:r>
      <w:r>
        <w:rPr>
          <w:rFonts w:hint="eastAsia" w:ascii="仿宋" w:hAnsi="仿宋" w:eastAsia="仿宋" w:cs="仿宋"/>
          <w:bCs/>
          <w:color w:val="auto"/>
          <w:kern w:val="0"/>
          <w:sz w:val="32"/>
          <w:szCs w:val="32"/>
          <w:lang w:val="en-US" w:eastAsia="zh-CN" w:bidi="mn-Mong-CN"/>
        </w:rPr>
        <w:t>在运维周期内</w:t>
      </w:r>
      <w:r>
        <w:rPr>
          <w:rFonts w:hint="eastAsia" w:ascii="仿宋" w:hAnsi="仿宋" w:eastAsia="仿宋" w:cs="仿宋"/>
          <w:bCs/>
          <w:color w:val="auto"/>
          <w:kern w:val="0"/>
          <w:sz w:val="32"/>
          <w:szCs w:val="32"/>
          <w:lang w:bidi="mn-Mong-CN"/>
        </w:rPr>
        <w:t>实际发电量低于</w:t>
      </w:r>
      <w:r>
        <w:rPr>
          <w:rFonts w:hint="eastAsia" w:ascii="仿宋" w:hAnsi="仿宋" w:eastAsia="仿宋" w:cs="仿宋"/>
          <w:bCs/>
          <w:color w:val="auto"/>
          <w:kern w:val="0"/>
          <w:sz w:val="32"/>
          <w:szCs w:val="32"/>
          <w:lang w:val="en-US" w:eastAsia="zh-CN" w:bidi="mn-Mong-CN"/>
        </w:rPr>
        <w:t>上述要求的</w:t>
      </w:r>
      <w:r>
        <w:rPr>
          <w:rFonts w:hint="eastAsia" w:ascii="仿宋" w:hAnsi="仿宋" w:eastAsia="仿宋" w:cs="仿宋"/>
          <w:bCs/>
          <w:color w:val="auto"/>
          <w:kern w:val="0"/>
          <w:sz w:val="32"/>
          <w:szCs w:val="32"/>
          <w:lang w:bidi="mn-Mong-CN"/>
        </w:rPr>
        <w:t>，不足部分电量的收益</w:t>
      </w:r>
      <w:r>
        <w:rPr>
          <w:rFonts w:hint="eastAsia" w:ascii="仿宋" w:hAnsi="仿宋" w:eastAsia="仿宋" w:cs="仿宋"/>
          <w:bCs/>
          <w:color w:val="auto"/>
          <w:kern w:val="0"/>
          <w:sz w:val="32"/>
          <w:szCs w:val="32"/>
          <w:lang w:val="en-US" w:eastAsia="zh-CN" w:bidi="mn-Mong-CN"/>
        </w:rPr>
        <w:t>贵司</w:t>
      </w:r>
      <w:r>
        <w:rPr>
          <w:rFonts w:hint="eastAsia" w:ascii="仿宋" w:hAnsi="仿宋" w:eastAsia="仿宋" w:cs="仿宋"/>
          <w:bCs/>
          <w:color w:val="auto"/>
          <w:kern w:val="0"/>
          <w:sz w:val="32"/>
          <w:szCs w:val="32"/>
          <w:lang w:bidi="mn-Mong-CN"/>
        </w:rPr>
        <w:t>有权按照本项目上网电价</w:t>
      </w:r>
      <w:r>
        <w:rPr>
          <w:rFonts w:hint="eastAsia" w:ascii="仿宋" w:hAnsi="仿宋" w:eastAsia="仿宋" w:cs="仿宋"/>
          <w:bCs/>
          <w:color w:val="auto"/>
          <w:kern w:val="0"/>
          <w:sz w:val="32"/>
          <w:szCs w:val="32"/>
          <w:lang w:eastAsia="zh-CN" w:bidi="mn-Mong-CN"/>
        </w:rPr>
        <w:t>0.4143</w:t>
      </w:r>
      <w:r>
        <w:rPr>
          <w:rFonts w:hint="eastAsia" w:ascii="仿宋" w:hAnsi="仿宋" w:eastAsia="仿宋" w:cs="仿宋"/>
          <w:bCs/>
          <w:color w:val="auto"/>
          <w:kern w:val="0"/>
          <w:sz w:val="32"/>
          <w:szCs w:val="32"/>
          <w:lang w:bidi="mn-Mong-CN"/>
        </w:rPr>
        <w:t>元/千瓦时的电价收益标准在</w:t>
      </w:r>
      <w:r>
        <w:rPr>
          <w:rFonts w:hint="eastAsia" w:ascii="仿宋" w:hAnsi="仿宋" w:eastAsia="仿宋" w:cs="仿宋"/>
          <w:bCs/>
          <w:color w:val="auto"/>
          <w:kern w:val="0"/>
          <w:sz w:val="32"/>
          <w:szCs w:val="32"/>
          <w:lang w:val="en-US" w:eastAsia="zh-CN" w:bidi="mn-Mong-CN"/>
        </w:rPr>
        <w:t>我司</w:t>
      </w:r>
      <w:r>
        <w:rPr>
          <w:rFonts w:hint="eastAsia" w:ascii="仿宋" w:hAnsi="仿宋" w:eastAsia="仿宋" w:cs="仿宋"/>
          <w:bCs/>
          <w:color w:val="auto"/>
          <w:kern w:val="0"/>
          <w:sz w:val="32"/>
          <w:szCs w:val="32"/>
          <w:lang w:bidi="mn-Mong-CN"/>
        </w:rPr>
        <w:t>基础运营管理费用中予以扣除，用以弥补</w:t>
      </w:r>
      <w:r>
        <w:rPr>
          <w:rFonts w:hint="eastAsia" w:ascii="仿宋" w:hAnsi="仿宋" w:eastAsia="仿宋" w:cs="仿宋"/>
          <w:bCs/>
          <w:color w:val="auto"/>
          <w:kern w:val="0"/>
          <w:sz w:val="32"/>
          <w:szCs w:val="32"/>
          <w:lang w:val="en-US" w:eastAsia="zh-CN" w:bidi="mn-Mong-CN"/>
        </w:rPr>
        <w:t>贵司</w:t>
      </w:r>
      <w:r>
        <w:rPr>
          <w:rFonts w:hint="eastAsia" w:ascii="仿宋" w:hAnsi="仿宋" w:eastAsia="仿宋" w:cs="仿宋"/>
          <w:bCs/>
          <w:color w:val="auto"/>
          <w:kern w:val="0"/>
          <w:sz w:val="32"/>
          <w:szCs w:val="32"/>
          <w:lang w:bidi="mn-Mong-CN"/>
        </w:rPr>
        <w:t>光伏电站收益；若基础运用管理费用不足以弥补</w:t>
      </w:r>
      <w:r>
        <w:rPr>
          <w:rFonts w:hint="eastAsia" w:ascii="仿宋" w:hAnsi="仿宋" w:eastAsia="仿宋" w:cs="仿宋"/>
          <w:bCs/>
          <w:color w:val="auto"/>
          <w:kern w:val="0"/>
          <w:sz w:val="32"/>
          <w:szCs w:val="32"/>
          <w:lang w:val="en-US" w:eastAsia="zh-CN" w:bidi="mn-Mong-CN"/>
        </w:rPr>
        <w:t>贵司</w:t>
      </w:r>
      <w:r>
        <w:rPr>
          <w:rFonts w:hint="eastAsia" w:ascii="仿宋" w:hAnsi="仿宋" w:eastAsia="仿宋" w:cs="仿宋"/>
          <w:bCs/>
          <w:color w:val="auto"/>
          <w:kern w:val="0"/>
          <w:sz w:val="32"/>
          <w:szCs w:val="32"/>
          <w:lang w:bidi="mn-Mong-CN"/>
        </w:rPr>
        <w:t>收益损失的，</w:t>
      </w:r>
      <w:r>
        <w:rPr>
          <w:rFonts w:hint="eastAsia" w:ascii="仿宋" w:hAnsi="仿宋" w:eastAsia="仿宋" w:cs="仿宋"/>
          <w:bCs/>
          <w:color w:val="auto"/>
          <w:kern w:val="0"/>
          <w:sz w:val="32"/>
          <w:szCs w:val="32"/>
          <w:lang w:eastAsia="zh-CN" w:bidi="mn-Mong-CN"/>
        </w:rPr>
        <w:t>我</w:t>
      </w:r>
      <w:r>
        <w:rPr>
          <w:rFonts w:hint="eastAsia" w:ascii="仿宋" w:hAnsi="仿宋" w:eastAsia="仿宋" w:cs="仿宋"/>
          <w:bCs/>
          <w:color w:val="auto"/>
          <w:kern w:val="0"/>
          <w:sz w:val="32"/>
          <w:szCs w:val="32"/>
          <w:lang w:val="en-US" w:eastAsia="zh-CN" w:bidi="mn-Mong-CN"/>
        </w:rPr>
        <w:t>司承诺将</w:t>
      </w:r>
      <w:r>
        <w:rPr>
          <w:rFonts w:hint="eastAsia" w:ascii="仿宋" w:hAnsi="仿宋" w:eastAsia="仿宋" w:cs="仿宋"/>
          <w:bCs/>
          <w:color w:val="auto"/>
          <w:kern w:val="0"/>
          <w:sz w:val="32"/>
          <w:szCs w:val="32"/>
          <w:lang w:bidi="mn-Mong-CN"/>
        </w:rPr>
        <w:t>按本项目上网电价</w:t>
      </w:r>
      <w:r>
        <w:rPr>
          <w:rFonts w:hint="eastAsia" w:ascii="仿宋" w:hAnsi="仿宋" w:eastAsia="仿宋" w:cs="仿宋"/>
          <w:bCs/>
          <w:color w:val="auto"/>
          <w:kern w:val="0"/>
          <w:sz w:val="32"/>
          <w:szCs w:val="32"/>
          <w:lang w:eastAsia="zh-CN" w:bidi="mn-Mong-CN"/>
        </w:rPr>
        <w:t>0.4143</w:t>
      </w:r>
      <w:r>
        <w:rPr>
          <w:rFonts w:hint="eastAsia" w:ascii="仿宋" w:hAnsi="仿宋" w:eastAsia="仿宋" w:cs="仿宋"/>
          <w:bCs/>
          <w:color w:val="auto"/>
          <w:kern w:val="0"/>
          <w:sz w:val="32"/>
          <w:szCs w:val="32"/>
          <w:lang w:bidi="mn-Mong-CN"/>
        </w:rPr>
        <w:t>元/千瓦时的电价收益标准向</w:t>
      </w:r>
      <w:r>
        <w:rPr>
          <w:rFonts w:hint="eastAsia" w:ascii="仿宋" w:hAnsi="仿宋" w:eastAsia="仿宋" w:cs="仿宋"/>
          <w:bCs/>
          <w:color w:val="auto"/>
          <w:kern w:val="0"/>
          <w:sz w:val="32"/>
          <w:szCs w:val="32"/>
          <w:lang w:val="en-US" w:eastAsia="zh-CN" w:bidi="mn-Mong-CN"/>
        </w:rPr>
        <w:t>贵司</w:t>
      </w:r>
      <w:r>
        <w:rPr>
          <w:rFonts w:hint="eastAsia" w:ascii="仿宋" w:hAnsi="仿宋" w:eastAsia="仿宋" w:cs="仿宋"/>
          <w:bCs/>
          <w:color w:val="auto"/>
          <w:kern w:val="0"/>
          <w:sz w:val="32"/>
          <w:szCs w:val="32"/>
          <w:lang w:bidi="mn-Mong-CN"/>
        </w:rPr>
        <w:t>另行支付不足部分电量的收益。</w:t>
      </w:r>
    </w:p>
    <w:p>
      <w:pPr>
        <w:keepNext w:val="0"/>
        <w:keepLines w:val="0"/>
        <w:pageBreakBefore w:val="0"/>
        <w:widowControl w:val="0"/>
        <w:kinsoku/>
        <w:wordWrap/>
        <w:overflowPunct/>
        <w:topLinePunct w:val="0"/>
        <w:autoSpaceDE/>
        <w:autoSpaceDN/>
        <w:bidi w:val="0"/>
        <w:adjustRightInd/>
        <w:snapToGrid/>
        <w:spacing w:line="800" w:lineRule="exact"/>
        <w:ind w:firstLine="640" w:firstLineChars="200"/>
        <w:textAlignment w:val="auto"/>
        <w:rPr>
          <w:rFonts w:hint="eastAsia" w:ascii="仿宋" w:hAnsi="仿宋" w:eastAsia="仿宋" w:cs="仿宋"/>
          <w:b w:val="0"/>
          <w:bCs/>
          <w:color w:val="auto"/>
          <w:kern w:val="0"/>
          <w:sz w:val="32"/>
          <w:szCs w:val="32"/>
          <w:lang w:val="en-US" w:eastAsia="zh-CN" w:bidi="mn-Mong-CN"/>
        </w:rPr>
      </w:pPr>
      <w:r>
        <w:rPr>
          <w:rFonts w:hint="eastAsia" w:ascii="仿宋" w:hAnsi="仿宋" w:eastAsia="仿宋" w:cs="仿宋"/>
          <w:b w:val="0"/>
          <w:bCs/>
          <w:color w:val="auto"/>
          <w:kern w:val="0"/>
          <w:sz w:val="32"/>
          <w:szCs w:val="32"/>
          <w:lang w:val="en-US" w:eastAsia="zh-CN" w:bidi="mn-Mong-CN"/>
        </w:rPr>
        <w:t>特此承诺。</w:t>
      </w:r>
    </w:p>
    <w:p>
      <w:pPr>
        <w:keepNext w:val="0"/>
        <w:keepLines w:val="0"/>
        <w:pageBreakBefore w:val="0"/>
        <w:widowControl w:val="0"/>
        <w:kinsoku/>
        <w:wordWrap/>
        <w:overflowPunct/>
        <w:topLinePunct w:val="0"/>
        <w:autoSpaceDE/>
        <w:autoSpaceDN/>
        <w:bidi w:val="0"/>
        <w:adjustRightInd/>
        <w:snapToGrid/>
        <w:spacing w:line="800" w:lineRule="exact"/>
        <w:ind w:firstLine="420" w:firstLineChars="200"/>
        <w:textAlignment w:val="auto"/>
        <w:rPr>
          <w:rFonts w:hint="eastAsia"/>
          <w:b w:val="0"/>
          <w:bCs/>
          <w:color w:val="auto"/>
        </w:rPr>
      </w:pPr>
    </w:p>
    <w:p>
      <w:pPr>
        <w:keepNext w:val="0"/>
        <w:keepLines w:val="0"/>
        <w:pageBreakBefore w:val="0"/>
        <w:widowControl w:val="0"/>
        <w:kinsoku/>
        <w:wordWrap/>
        <w:overflowPunct/>
        <w:topLinePunct w:val="0"/>
        <w:autoSpaceDE/>
        <w:autoSpaceDN/>
        <w:bidi w:val="0"/>
        <w:adjustRightInd/>
        <w:snapToGrid/>
        <w:spacing w:line="800" w:lineRule="exact"/>
        <w:ind w:firstLine="4617" w:firstLineChars="1443"/>
        <w:textAlignment w:val="auto"/>
        <w:rPr>
          <w:rFonts w:hint="eastAsia" w:ascii="仿宋" w:hAnsi="仿宋" w:eastAsia="仿宋" w:cs="仿宋"/>
          <w:b w:val="0"/>
          <w:bCs/>
          <w:color w:val="auto"/>
          <w:kern w:val="0"/>
          <w:sz w:val="32"/>
          <w:szCs w:val="32"/>
          <w:lang w:val="en-US" w:eastAsia="zh-CN" w:bidi="mn-Mong-CN"/>
        </w:rPr>
      </w:pPr>
      <w:r>
        <w:rPr>
          <w:rFonts w:hint="eastAsia" w:ascii="仿宋" w:hAnsi="仿宋" w:eastAsia="仿宋" w:cs="仿宋"/>
          <w:b w:val="0"/>
          <w:bCs/>
          <w:color w:val="auto"/>
          <w:kern w:val="0"/>
          <w:sz w:val="32"/>
          <w:szCs w:val="32"/>
          <w:lang w:val="en-US" w:eastAsia="zh-CN" w:bidi="mn-Mong-CN"/>
        </w:rPr>
        <w:t>报价单位名称（盖章）：</w:t>
      </w:r>
    </w:p>
    <w:p>
      <w:pPr>
        <w:keepNext w:val="0"/>
        <w:keepLines w:val="0"/>
        <w:pageBreakBefore w:val="0"/>
        <w:widowControl w:val="0"/>
        <w:kinsoku/>
        <w:wordWrap/>
        <w:overflowPunct/>
        <w:topLinePunct w:val="0"/>
        <w:autoSpaceDE/>
        <w:autoSpaceDN/>
        <w:bidi w:val="0"/>
        <w:adjustRightInd/>
        <w:snapToGrid/>
        <w:spacing w:line="800" w:lineRule="exact"/>
        <w:ind w:firstLine="4617" w:firstLineChars="1443"/>
        <w:textAlignment w:val="auto"/>
        <w:rPr>
          <w:rFonts w:hint="eastAsia" w:ascii="仿宋" w:hAnsi="仿宋" w:eastAsia="仿宋" w:cs="仿宋"/>
          <w:b w:val="0"/>
          <w:bCs/>
          <w:color w:val="auto"/>
          <w:kern w:val="0"/>
          <w:sz w:val="32"/>
          <w:szCs w:val="32"/>
          <w:lang w:val="en-US" w:eastAsia="zh-CN" w:bidi="mn-Mong-CN"/>
        </w:rPr>
      </w:pPr>
      <w:r>
        <w:rPr>
          <w:rFonts w:hint="eastAsia" w:ascii="仿宋" w:hAnsi="仿宋" w:eastAsia="仿宋" w:cs="仿宋"/>
          <w:b w:val="0"/>
          <w:bCs/>
          <w:color w:val="auto"/>
          <w:kern w:val="0"/>
          <w:sz w:val="32"/>
          <w:szCs w:val="32"/>
          <w:lang w:val="en-US" w:eastAsia="zh-CN" w:bidi="mn-Mong-CN"/>
        </w:rPr>
        <w:t>报价人代表（签字）：</w:t>
      </w:r>
    </w:p>
    <w:p>
      <w:pPr>
        <w:keepNext w:val="0"/>
        <w:keepLines w:val="0"/>
        <w:pageBreakBefore w:val="0"/>
        <w:widowControl w:val="0"/>
        <w:kinsoku/>
        <w:wordWrap/>
        <w:overflowPunct/>
        <w:topLinePunct w:val="0"/>
        <w:autoSpaceDE/>
        <w:autoSpaceDN/>
        <w:bidi w:val="0"/>
        <w:adjustRightInd/>
        <w:snapToGrid/>
        <w:spacing w:line="800" w:lineRule="exact"/>
        <w:ind w:firstLine="5577" w:firstLineChars="1743"/>
        <w:textAlignment w:val="auto"/>
        <w:rPr>
          <w:rFonts w:hint="eastAsia" w:ascii="仿宋" w:hAnsi="仿宋" w:eastAsia="仿宋" w:cs="仿宋"/>
          <w:b w:val="0"/>
          <w:bCs/>
          <w:color w:val="auto"/>
          <w:kern w:val="0"/>
          <w:sz w:val="32"/>
          <w:szCs w:val="32"/>
          <w:lang w:val="en-US" w:eastAsia="zh-CN" w:bidi="mn-Mong-CN"/>
        </w:rPr>
      </w:pPr>
      <w:r>
        <w:rPr>
          <w:rFonts w:hint="eastAsia" w:ascii="仿宋" w:hAnsi="仿宋" w:eastAsia="仿宋" w:cs="仿宋"/>
          <w:b w:val="0"/>
          <w:bCs/>
          <w:color w:val="auto"/>
          <w:kern w:val="0"/>
          <w:sz w:val="32"/>
          <w:szCs w:val="32"/>
          <w:lang w:val="en-US" w:eastAsia="zh-CN" w:bidi="mn-Mong-CN"/>
        </w:rPr>
        <w:t>年     月     日</w:t>
      </w:r>
    </w:p>
    <w:p>
      <w:pPr>
        <w:keepNext w:val="0"/>
        <w:keepLines w:val="0"/>
        <w:pageBreakBefore w:val="0"/>
        <w:widowControl w:val="0"/>
        <w:kinsoku/>
        <w:wordWrap/>
        <w:overflowPunct/>
        <w:topLinePunct w:val="0"/>
        <w:autoSpaceDE/>
        <w:autoSpaceDN/>
        <w:bidi w:val="0"/>
        <w:adjustRightInd/>
        <w:snapToGrid/>
        <w:spacing w:line="800" w:lineRule="exact"/>
        <w:ind w:firstLine="5577" w:firstLineChars="1743"/>
        <w:textAlignment w:val="auto"/>
        <w:rPr>
          <w:rFonts w:hint="eastAsia" w:ascii="仿宋" w:hAnsi="仿宋" w:eastAsia="仿宋" w:cs="仿宋"/>
          <w:b w:val="0"/>
          <w:bCs/>
          <w:color w:val="auto"/>
          <w:kern w:val="0"/>
          <w:sz w:val="32"/>
          <w:szCs w:val="32"/>
          <w:lang w:val="en-US" w:eastAsia="zh-CN" w:bidi="mn-Mong-CN"/>
        </w:rPr>
      </w:pPr>
    </w:p>
    <w:p>
      <w:pPr>
        <w:keepNext w:val="0"/>
        <w:keepLines w:val="0"/>
        <w:pageBreakBefore w:val="0"/>
        <w:widowControl w:val="0"/>
        <w:tabs>
          <w:tab w:val="left" w:pos="210"/>
        </w:tabs>
        <w:kinsoku/>
        <w:wordWrap/>
        <w:overflowPunct/>
        <w:topLinePunct w:val="0"/>
        <w:autoSpaceDE/>
        <w:autoSpaceDN/>
        <w:bidi w:val="0"/>
        <w:adjustRightInd/>
        <w:snapToGrid/>
        <w:spacing w:line="800" w:lineRule="exact"/>
        <w:ind w:firstLine="0" w:firstLineChars="0"/>
        <w:jc w:val="center"/>
        <w:textAlignment w:val="auto"/>
        <w:rPr>
          <w:rFonts w:hint="default" w:ascii="方正小标宋简体" w:hAnsi="方正小标宋简体" w:eastAsia="方正小标宋简体" w:cs="方正小标宋简体"/>
          <w:b w:val="0"/>
          <w:bCs w:val="0"/>
          <w:color w:val="auto"/>
          <w:kern w:val="2"/>
          <w:sz w:val="36"/>
          <w:szCs w:val="36"/>
          <w:lang w:val="en-US" w:eastAsia="zh-CN" w:bidi="ar-SA"/>
        </w:rPr>
      </w:pPr>
      <w:r>
        <w:rPr>
          <w:rFonts w:hint="eastAsia" w:ascii="方正小标宋简体" w:hAnsi="方正小标宋简体" w:eastAsia="方正小标宋简体" w:cs="方正小标宋简体"/>
          <w:b w:val="0"/>
          <w:bCs w:val="0"/>
          <w:color w:val="auto"/>
          <w:kern w:val="2"/>
          <w:sz w:val="36"/>
          <w:szCs w:val="36"/>
          <w:lang w:val="en-US" w:eastAsia="zh-CN" w:bidi="ar-SA"/>
        </w:rPr>
        <w:t>拟投入本电站的项目负责人员和运维人员的</w:t>
      </w:r>
    </w:p>
    <w:p>
      <w:pPr>
        <w:keepNext w:val="0"/>
        <w:keepLines w:val="0"/>
        <w:pageBreakBefore w:val="0"/>
        <w:widowControl w:val="0"/>
        <w:tabs>
          <w:tab w:val="left" w:pos="210"/>
        </w:tabs>
        <w:kinsoku/>
        <w:wordWrap/>
        <w:overflowPunct/>
        <w:topLinePunct w:val="0"/>
        <w:autoSpaceDE/>
        <w:autoSpaceDN/>
        <w:bidi w:val="0"/>
        <w:adjustRightInd/>
        <w:snapToGrid/>
        <w:spacing w:line="800" w:lineRule="exact"/>
        <w:ind w:firstLine="0" w:firstLineChars="0"/>
        <w:jc w:val="center"/>
        <w:textAlignment w:val="auto"/>
        <w:rPr>
          <w:rFonts w:hint="eastAsia" w:ascii="华文中宋" w:hAnsi="华文中宋" w:eastAsia="华文中宋" w:cs="华文中宋"/>
          <w:b w:val="0"/>
          <w:bCs/>
          <w:color w:val="auto"/>
          <w:kern w:val="0"/>
          <w:sz w:val="36"/>
          <w:szCs w:val="36"/>
          <w:lang w:val="en-US" w:eastAsia="zh-CN" w:bidi="mn-Mong-CN"/>
        </w:rPr>
      </w:pPr>
      <w:r>
        <w:rPr>
          <w:rFonts w:hint="eastAsia" w:ascii="方正小标宋简体" w:hAnsi="方正小标宋简体" w:eastAsia="方正小标宋简体" w:cs="方正小标宋简体"/>
          <w:b w:val="0"/>
          <w:bCs w:val="0"/>
          <w:color w:val="auto"/>
          <w:kern w:val="2"/>
          <w:sz w:val="36"/>
          <w:szCs w:val="36"/>
          <w:lang w:val="en-US" w:eastAsia="zh-CN" w:bidi="ar-SA"/>
        </w:rPr>
        <w:t>电工证、</w:t>
      </w:r>
      <w:r>
        <w:rPr>
          <w:rFonts w:hint="eastAsia" w:ascii="方正小标宋简体" w:hAnsi="方正小标宋简体" w:eastAsia="方正小标宋简体" w:cs="方正小标宋简体"/>
          <w:color w:val="auto"/>
          <w:sz w:val="36"/>
          <w:szCs w:val="36"/>
          <w:lang w:val="en-US" w:eastAsia="zh-CN"/>
        </w:rPr>
        <w:t>高处作业操作证</w:t>
      </w:r>
    </w:p>
    <w:tbl>
      <w:tblPr>
        <w:tblStyle w:val="16"/>
        <w:tblW w:w="94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1"/>
        <w:gridCol w:w="6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0" w:hRule="atLeast"/>
        </w:trPr>
        <w:tc>
          <w:tcPr>
            <w:tcW w:w="2931" w:type="dxa"/>
            <w:noWrap w:val="0"/>
            <w:vAlign w:val="center"/>
          </w:tcPr>
          <w:p>
            <w:pPr>
              <w:spacing w:before="312" w:after="312" w:line="360" w:lineRule="auto"/>
              <w:ind w:firstLine="0" w:firstLineChars="0"/>
              <w:jc w:val="center"/>
              <w:textAlignment w:val="baseline"/>
              <w:rPr>
                <w:rFonts w:ascii="宋体" w:hAnsi="宋体"/>
                <w:color w:val="auto"/>
                <w:sz w:val="27"/>
                <w:szCs w:val="27"/>
              </w:rPr>
            </w:pPr>
            <w:r>
              <w:rPr>
                <w:rFonts w:hint="default" w:ascii="宋体" w:hAnsi="宋体"/>
                <w:color w:val="auto"/>
                <w:sz w:val="27"/>
                <w:szCs w:val="27"/>
                <w:u w:val="none"/>
                <w:lang w:val="en-US"/>
              </w:rPr>
              <w:t>姓名</w:t>
            </w:r>
          </w:p>
        </w:tc>
        <w:tc>
          <w:tcPr>
            <w:tcW w:w="6528" w:type="dxa"/>
            <w:noWrap w:val="0"/>
            <w:vAlign w:val="center"/>
          </w:tcPr>
          <w:p>
            <w:pPr>
              <w:spacing w:before="312" w:after="312" w:line="360" w:lineRule="auto"/>
              <w:ind w:firstLine="540" w:firstLineChars="200"/>
              <w:jc w:val="center"/>
              <w:textAlignment w:val="baseline"/>
              <w:rPr>
                <w:rFonts w:ascii="宋体" w:hAnsi="宋体"/>
                <w:color w:val="auto"/>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1" w:hRule="atLeast"/>
        </w:trPr>
        <w:tc>
          <w:tcPr>
            <w:tcW w:w="2931" w:type="dxa"/>
            <w:noWrap w:val="0"/>
            <w:vAlign w:val="center"/>
          </w:tcPr>
          <w:p>
            <w:pPr>
              <w:ind w:firstLine="0" w:firstLineChars="0"/>
              <w:jc w:val="center"/>
              <w:rPr>
                <w:rFonts w:hint="default" w:ascii="宋体" w:hAnsi="宋体" w:eastAsia="宋体"/>
                <w:color w:val="auto"/>
                <w:sz w:val="27"/>
                <w:szCs w:val="27"/>
                <w:lang w:val="en-US" w:eastAsia="zh-CN"/>
              </w:rPr>
            </w:pPr>
            <w:r>
              <w:rPr>
                <w:rFonts w:hint="default" w:ascii="宋体" w:hAnsi="宋体"/>
                <w:color w:val="auto"/>
                <w:sz w:val="27"/>
                <w:szCs w:val="27"/>
                <w:lang w:val="en-US"/>
              </w:rPr>
              <w:t>电工证书</w:t>
            </w:r>
            <w:r>
              <w:rPr>
                <w:rFonts w:hint="eastAsia" w:ascii="宋体" w:hAnsi="宋体"/>
                <w:color w:val="auto"/>
                <w:sz w:val="27"/>
                <w:szCs w:val="27"/>
                <w:lang w:val="en-US" w:eastAsia="zh-CN"/>
              </w:rPr>
              <w:t>等级及编号</w:t>
            </w:r>
          </w:p>
        </w:tc>
        <w:tc>
          <w:tcPr>
            <w:tcW w:w="6528" w:type="dxa"/>
            <w:noWrap w:val="0"/>
            <w:vAlign w:val="center"/>
          </w:tcPr>
          <w:p>
            <w:pPr>
              <w:ind w:firstLine="540" w:firstLineChars="200"/>
              <w:jc w:val="center"/>
              <w:rPr>
                <w:rFonts w:ascii="宋体" w:hAnsi="宋体"/>
                <w:color w:val="auto"/>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1" w:hRule="atLeast"/>
        </w:trPr>
        <w:tc>
          <w:tcPr>
            <w:tcW w:w="2931" w:type="dxa"/>
            <w:noWrap w:val="0"/>
            <w:vAlign w:val="center"/>
          </w:tcPr>
          <w:p>
            <w:pPr>
              <w:ind w:firstLine="0" w:firstLineChars="0"/>
              <w:jc w:val="center"/>
              <w:rPr>
                <w:rFonts w:hint="default" w:ascii="宋体" w:hAnsi="宋体"/>
                <w:color w:val="auto"/>
                <w:sz w:val="27"/>
                <w:szCs w:val="27"/>
                <w:lang w:val="en-US"/>
              </w:rPr>
            </w:pPr>
            <w:r>
              <w:rPr>
                <w:rFonts w:hint="eastAsia" w:ascii="仿宋" w:hAnsi="仿宋" w:eastAsia="仿宋" w:cs="仿宋"/>
                <w:color w:val="auto"/>
                <w:sz w:val="32"/>
                <w:szCs w:val="32"/>
                <w:lang w:val="en-US" w:eastAsia="zh-CN"/>
              </w:rPr>
              <w:t>高处作业操作证</w:t>
            </w:r>
          </w:p>
        </w:tc>
        <w:tc>
          <w:tcPr>
            <w:tcW w:w="6528" w:type="dxa"/>
            <w:noWrap w:val="0"/>
            <w:vAlign w:val="center"/>
          </w:tcPr>
          <w:p>
            <w:pPr>
              <w:ind w:firstLine="540" w:firstLineChars="200"/>
              <w:jc w:val="center"/>
              <w:rPr>
                <w:rFonts w:ascii="宋体" w:hAnsi="宋体"/>
                <w:color w:val="auto"/>
                <w:sz w:val="27"/>
                <w:szCs w:val="27"/>
              </w:rPr>
            </w:pPr>
          </w:p>
        </w:tc>
      </w:tr>
    </w:tbl>
    <w:p>
      <w:pPr>
        <w:pStyle w:val="3"/>
        <w:spacing w:before="0" w:after="0" w:line="460" w:lineRule="exact"/>
        <w:ind w:firstLine="640" w:firstLineChars="200"/>
        <w:rPr>
          <w:rFonts w:hint="eastAsia" w:ascii="宋体" w:hAnsi="宋体" w:eastAsia="宋体" w:cs="宋体"/>
          <w:color w:val="auto"/>
          <w:lang w:eastAsia="zh-CN"/>
        </w:rPr>
      </w:pPr>
    </w:p>
    <w:p>
      <w:pPr>
        <w:ind w:firstLine="420" w:firstLineChars="200"/>
        <w:rPr>
          <w:rFonts w:hint="eastAsia" w:ascii="宋体" w:hAnsi="宋体" w:cs="宋体"/>
          <w:color w:val="auto"/>
        </w:rPr>
      </w:pPr>
    </w:p>
    <w:p>
      <w:pPr>
        <w:keepNext w:val="0"/>
        <w:keepLines w:val="0"/>
        <w:pageBreakBefore w:val="0"/>
        <w:widowControl w:val="0"/>
        <w:kinsoku/>
        <w:wordWrap/>
        <w:overflowPunct/>
        <w:topLinePunct w:val="0"/>
        <w:autoSpaceDE/>
        <w:autoSpaceDN/>
        <w:bidi w:val="0"/>
        <w:adjustRightInd/>
        <w:snapToGrid/>
        <w:spacing w:line="800" w:lineRule="exact"/>
        <w:ind w:firstLine="4617" w:firstLineChars="1443"/>
        <w:textAlignment w:val="auto"/>
        <w:rPr>
          <w:rFonts w:hint="eastAsia" w:ascii="仿宋" w:hAnsi="仿宋" w:eastAsia="仿宋" w:cs="仿宋"/>
          <w:b w:val="0"/>
          <w:bCs/>
          <w:color w:val="auto"/>
          <w:kern w:val="0"/>
          <w:sz w:val="32"/>
          <w:szCs w:val="32"/>
          <w:lang w:val="en-US" w:eastAsia="zh-CN" w:bidi="mn-Mong-CN"/>
        </w:rPr>
      </w:pPr>
      <w:r>
        <w:rPr>
          <w:rFonts w:hint="eastAsia" w:ascii="仿宋" w:hAnsi="仿宋" w:eastAsia="仿宋" w:cs="仿宋"/>
          <w:b w:val="0"/>
          <w:bCs/>
          <w:color w:val="auto"/>
          <w:kern w:val="0"/>
          <w:sz w:val="32"/>
          <w:szCs w:val="32"/>
          <w:lang w:val="en-US" w:eastAsia="zh-CN" w:bidi="mn-Mong-CN"/>
        </w:rPr>
        <w:t>报价单位名称（盖章）：</w:t>
      </w:r>
    </w:p>
    <w:p>
      <w:pPr>
        <w:keepNext w:val="0"/>
        <w:keepLines w:val="0"/>
        <w:pageBreakBefore w:val="0"/>
        <w:widowControl w:val="0"/>
        <w:kinsoku/>
        <w:wordWrap/>
        <w:overflowPunct/>
        <w:topLinePunct w:val="0"/>
        <w:autoSpaceDE/>
        <w:autoSpaceDN/>
        <w:bidi w:val="0"/>
        <w:adjustRightInd/>
        <w:snapToGrid/>
        <w:spacing w:line="800" w:lineRule="exact"/>
        <w:ind w:firstLine="4617" w:firstLineChars="1443"/>
        <w:textAlignment w:val="auto"/>
        <w:rPr>
          <w:rFonts w:hint="eastAsia" w:ascii="仿宋" w:hAnsi="仿宋" w:eastAsia="仿宋" w:cs="仿宋"/>
          <w:b w:val="0"/>
          <w:bCs/>
          <w:color w:val="auto"/>
          <w:kern w:val="0"/>
          <w:sz w:val="32"/>
          <w:szCs w:val="32"/>
          <w:lang w:val="en-US" w:eastAsia="zh-CN" w:bidi="mn-Mong-CN"/>
        </w:rPr>
      </w:pPr>
      <w:r>
        <w:rPr>
          <w:rFonts w:hint="eastAsia" w:ascii="仿宋" w:hAnsi="仿宋" w:eastAsia="仿宋" w:cs="仿宋"/>
          <w:b w:val="0"/>
          <w:bCs/>
          <w:color w:val="auto"/>
          <w:kern w:val="0"/>
          <w:sz w:val="32"/>
          <w:szCs w:val="32"/>
          <w:lang w:val="en-US" w:eastAsia="zh-CN" w:bidi="mn-Mong-CN"/>
        </w:rPr>
        <w:t>报价人代表（签字）：</w:t>
      </w:r>
    </w:p>
    <w:p>
      <w:pPr>
        <w:keepNext w:val="0"/>
        <w:keepLines w:val="0"/>
        <w:pageBreakBefore w:val="0"/>
        <w:widowControl w:val="0"/>
        <w:kinsoku/>
        <w:wordWrap/>
        <w:overflowPunct/>
        <w:topLinePunct w:val="0"/>
        <w:autoSpaceDE/>
        <w:autoSpaceDN/>
        <w:bidi w:val="0"/>
        <w:adjustRightInd/>
        <w:snapToGrid/>
        <w:spacing w:line="680" w:lineRule="exact"/>
        <w:ind w:firstLine="5680" w:firstLineChars="1775"/>
        <w:textAlignment w:val="auto"/>
        <w:rPr>
          <w:rFonts w:hint="eastAsia" w:ascii="仿宋" w:hAnsi="仿宋" w:eastAsia="仿宋" w:cs="仿宋"/>
          <w:b w:val="0"/>
          <w:bCs/>
          <w:color w:val="auto"/>
          <w:kern w:val="0"/>
          <w:sz w:val="32"/>
          <w:szCs w:val="32"/>
          <w:lang w:val="en-US" w:eastAsia="zh-CN" w:bidi="mn-Mong-CN"/>
        </w:rPr>
      </w:pPr>
      <w:r>
        <w:rPr>
          <w:rFonts w:hint="eastAsia" w:ascii="仿宋" w:hAnsi="仿宋" w:eastAsia="仿宋" w:cs="仿宋"/>
          <w:b w:val="0"/>
          <w:bCs/>
          <w:color w:val="auto"/>
          <w:kern w:val="0"/>
          <w:sz w:val="32"/>
          <w:szCs w:val="32"/>
          <w:lang w:val="en-US" w:eastAsia="zh-CN" w:bidi="mn-Mong-CN"/>
        </w:rPr>
        <w:t>年     月     日</w:t>
      </w:r>
    </w:p>
    <w:p>
      <w:pPr>
        <w:pStyle w:val="15"/>
        <w:ind w:firstLine="880"/>
        <w:rPr>
          <w:rFonts w:hint="eastAsia" w:ascii="宋体" w:hAnsi="宋体" w:eastAsia="黑体"/>
          <w:bCs/>
          <w:color w:val="auto"/>
          <w:sz w:val="30"/>
          <w:szCs w:val="30"/>
        </w:rPr>
      </w:pPr>
    </w:p>
    <w:p>
      <w:pPr>
        <w:keepNext w:val="0"/>
        <w:keepLines w:val="0"/>
        <w:pageBreakBefore w:val="0"/>
        <w:widowControl w:val="0"/>
        <w:tabs>
          <w:tab w:val="left" w:pos="210"/>
        </w:tabs>
        <w:kinsoku/>
        <w:wordWrap/>
        <w:overflowPunct/>
        <w:topLinePunct w:val="0"/>
        <w:autoSpaceDE/>
        <w:autoSpaceDN/>
        <w:bidi w:val="0"/>
        <w:adjustRightInd/>
        <w:snapToGrid/>
        <w:spacing w:line="800" w:lineRule="exact"/>
        <w:ind w:firstLine="0" w:firstLineChars="0"/>
        <w:jc w:val="center"/>
        <w:textAlignment w:val="auto"/>
        <w:rPr>
          <w:rFonts w:hint="default" w:ascii="方正小标宋简体" w:hAnsi="方正小标宋简体" w:eastAsia="方正小标宋简体" w:cs="方正小标宋简体"/>
          <w:b w:val="0"/>
          <w:bCs w:val="0"/>
          <w:color w:val="auto"/>
          <w:kern w:val="2"/>
          <w:sz w:val="36"/>
          <w:szCs w:val="36"/>
          <w:lang w:val="en-US" w:eastAsia="zh-CN" w:bidi="ar-SA"/>
        </w:rPr>
      </w:pPr>
      <w:r>
        <w:rPr>
          <w:rFonts w:hint="eastAsia" w:ascii="方正小标宋简体" w:hAnsi="方正小标宋简体" w:eastAsia="方正小标宋简体" w:cs="方正小标宋简体"/>
          <w:b w:val="0"/>
          <w:bCs w:val="0"/>
          <w:color w:val="auto"/>
          <w:kern w:val="2"/>
          <w:sz w:val="36"/>
          <w:szCs w:val="36"/>
          <w:lang w:val="en-US" w:eastAsia="zh-CN" w:bidi="ar-SA"/>
        </w:rPr>
        <w:t>拟投入本电站的项目负责人员和运维人员的</w:t>
      </w:r>
    </w:p>
    <w:p>
      <w:pPr>
        <w:keepNext w:val="0"/>
        <w:keepLines w:val="0"/>
        <w:pageBreakBefore w:val="0"/>
        <w:widowControl w:val="0"/>
        <w:tabs>
          <w:tab w:val="left" w:pos="210"/>
        </w:tabs>
        <w:kinsoku/>
        <w:wordWrap/>
        <w:overflowPunct/>
        <w:topLinePunct w:val="0"/>
        <w:autoSpaceDE/>
        <w:autoSpaceDN/>
        <w:bidi w:val="0"/>
        <w:adjustRightInd/>
        <w:snapToGrid/>
        <w:spacing w:line="800" w:lineRule="exact"/>
        <w:ind w:firstLine="0" w:firstLineChars="0"/>
        <w:jc w:val="center"/>
        <w:textAlignment w:val="auto"/>
        <w:rPr>
          <w:rFonts w:hint="eastAsia" w:ascii="华文中宋" w:hAnsi="华文中宋" w:eastAsia="华文中宋" w:cs="华文中宋"/>
          <w:b w:val="0"/>
          <w:bCs/>
          <w:color w:val="auto"/>
          <w:kern w:val="0"/>
          <w:sz w:val="36"/>
          <w:szCs w:val="36"/>
          <w:lang w:val="en-US" w:eastAsia="zh-CN" w:bidi="mn-Mong-CN"/>
        </w:rPr>
      </w:pPr>
      <w:r>
        <w:rPr>
          <w:rFonts w:hint="eastAsia" w:ascii="方正小标宋简体" w:hAnsi="方正小标宋简体" w:eastAsia="方正小标宋简体" w:cs="方正小标宋简体"/>
          <w:b w:val="0"/>
          <w:bCs w:val="0"/>
          <w:color w:val="auto"/>
          <w:kern w:val="2"/>
          <w:sz w:val="36"/>
          <w:szCs w:val="36"/>
          <w:lang w:val="en-US" w:eastAsia="zh-CN" w:bidi="ar-SA"/>
        </w:rPr>
        <w:t>电工证、</w:t>
      </w:r>
      <w:r>
        <w:rPr>
          <w:rFonts w:hint="eastAsia" w:ascii="方正小标宋简体" w:hAnsi="方正小标宋简体" w:eastAsia="方正小标宋简体" w:cs="方正小标宋简体"/>
          <w:color w:val="auto"/>
          <w:sz w:val="36"/>
          <w:szCs w:val="36"/>
          <w:lang w:val="en-US" w:eastAsia="zh-CN"/>
        </w:rPr>
        <w:t>高处作业操作证</w:t>
      </w:r>
    </w:p>
    <w:tbl>
      <w:tblPr>
        <w:tblStyle w:val="16"/>
        <w:tblW w:w="94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1"/>
        <w:gridCol w:w="6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0" w:hRule="atLeast"/>
        </w:trPr>
        <w:tc>
          <w:tcPr>
            <w:tcW w:w="2931" w:type="dxa"/>
            <w:noWrap w:val="0"/>
            <w:vAlign w:val="center"/>
          </w:tcPr>
          <w:p>
            <w:pPr>
              <w:spacing w:before="312" w:after="312" w:line="360" w:lineRule="auto"/>
              <w:ind w:firstLine="0" w:firstLineChars="0"/>
              <w:jc w:val="center"/>
              <w:textAlignment w:val="baseline"/>
              <w:rPr>
                <w:rFonts w:ascii="宋体" w:hAnsi="宋体"/>
                <w:color w:val="auto"/>
                <w:sz w:val="27"/>
                <w:szCs w:val="27"/>
              </w:rPr>
            </w:pPr>
            <w:r>
              <w:rPr>
                <w:rFonts w:hint="default" w:ascii="宋体" w:hAnsi="宋体"/>
                <w:color w:val="auto"/>
                <w:sz w:val="27"/>
                <w:szCs w:val="27"/>
                <w:u w:val="none"/>
                <w:lang w:val="en-US"/>
              </w:rPr>
              <w:t>姓名</w:t>
            </w:r>
          </w:p>
        </w:tc>
        <w:tc>
          <w:tcPr>
            <w:tcW w:w="6528" w:type="dxa"/>
            <w:noWrap w:val="0"/>
            <w:vAlign w:val="center"/>
          </w:tcPr>
          <w:p>
            <w:pPr>
              <w:spacing w:before="312" w:after="312" w:line="360" w:lineRule="auto"/>
              <w:ind w:firstLine="540" w:firstLineChars="200"/>
              <w:jc w:val="center"/>
              <w:textAlignment w:val="baseline"/>
              <w:rPr>
                <w:rFonts w:ascii="宋体" w:hAnsi="宋体"/>
                <w:color w:val="auto"/>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1" w:hRule="atLeast"/>
        </w:trPr>
        <w:tc>
          <w:tcPr>
            <w:tcW w:w="2931" w:type="dxa"/>
            <w:noWrap w:val="0"/>
            <w:vAlign w:val="center"/>
          </w:tcPr>
          <w:p>
            <w:pPr>
              <w:ind w:firstLine="0" w:firstLineChars="0"/>
              <w:jc w:val="center"/>
              <w:rPr>
                <w:rFonts w:hint="default" w:ascii="宋体" w:hAnsi="宋体" w:eastAsia="宋体"/>
                <w:color w:val="auto"/>
                <w:sz w:val="27"/>
                <w:szCs w:val="27"/>
                <w:lang w:val="en-US" w:eastAsia="zh-CN"/>
              </w:rPr>
            </w:pPr>
            <w:r>
              <w:rPr>
                <w:rFonts w:hint="default" w:ascii="宋体" w:hAnsi="宋体"/>
                <w:color w:val="auto"/>
                <w:sz w:val="27"/>
                <w:szCs w:val="27"/>
                <w:lang w:val="en-US"/>
              </w:rPr>
              <w:t>电工证书</w:t>
            </w:r>
            <w:r>
              <w:rPr>
                <w:rFonts w:hint="eastAsia" w:ascii="宋体" w:hAnsi="宋体"/>
                <w:color w:val="auto"/>
                <w:sz w:val="27"/>
                <w:szCs w:val="27"/>
                <w:lang w:val="en-US" w:eastAsia="zh-CN"/>
              </w:rPr>
              <w:t>等级及编号</w:t>
            </w:r>
          </w:p>
        </w:tc>
        <w:tc>
          <w:tcPr>
            <w:tcW w:w="6528" w:type="dxa"/>
            <w:noWrap w:val="0"/>
            <w:vAlign w:val="center"/>
          </w:tcPr>
          <w:p>
            <w:pPr>
              <w:ind w:firstLine="540" w:firstLineChars="200"/>
              <w:jc w:val="center"/>
              <w:rPr>
                <w:rFonts w:ascii="宋体" w:hAnsi="宋体"/>
                <w:color w:val="auto"/>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1" w:hRule="atLeast"/>
        </w:trPr>
        <w:tc>
          <w:tcPr>
            <w:tcW w:w="2931" w:type="dxa"/>
            <w:noWrap w:val="0"/>
            <w:vAlign w:val="center"/>
          </w:tcPr>
          <w:p>
            <w:pPr>
              <w:ind w:firstLine="0" w:firstLineChars="0"/>
              <w:jc w:val="center"/>
              <w:rPr>
                <w:rFonts w:hint="default" w:ascii="宋体" w:hAnsi="宋体"/>
                <w:color w:val="auto"/>
                <w:sz w:val="27"/>
                <w:szCs w:val="27"/>
                <w:lang w:val="en-US"/>
              </w:rPr>
            </w:pPr>
            <w:r>
              <w:rPr>
                <w:rFonts w:hint="eastAsia" w:ascii="仿宋" w:hAnsi="仿宋" w:eastAsia="仿宋" w:cs="仿宋"/>
                <w:color w:val="auto"/>
                <w:sz w:val="32"/>
                <w:szCs w:val="32"/>
                <w:lang w:val="en-US" w:eastAsia="zh-CN"/>
              </w:rPr>
              <w:t>高处作业操作证</w:t>
            </w:r>
          </w:p>
        </w:tc>
        <w:tc>
          <w:tcPr>
            <w:tcW w:w="6528" w:type="dxa"/>
            <w:noWrap w:val="0"/>
            <w:vAlign w:val="center"/>
          </w:tcPr>
          <w:p>
            <w:pPr>
              <w:ind w:firstLine="540" w:firstLineChars="200"/>
              <w:jc w:val="center"/>
              <w:rPr>
                <w:rFonts w:ascii="宋体" w:hAnsi="宋体"/>
                <w:color w:val="auto"/>
                <w:sz w:val="27"/>
                <w:szCs w:val="27"/>
              </w:rPr>
            </w:pPr>
          </w:p>
        </w:tc>
      </w:tr>
    </w:tbl>
    <w:p>
      <w:pPr>
        <w:pStyle w:val="3"/>
        <w:spacing w:before="0" w:after="0" w:line="460" w:lineRule="exact"/>
        <w:ind w:firstLine="640" w:firstLineChars="200"/>
        <w:rPr>
          <w:rFonts w:hint="eastAsia" w:ascii="宋体" w:hAnsi="宋体" w:eastAsia="宋体" w:cs="宋体"/>
          <w:color w:val="auto"/>
          <w:lang w:eastAsia="zh-CN"/>
        </w:rPr>
      </w:pPr>
    </w:p>
    <w:p>
      <w:pPr>
        <w:ind w:firstLine="420" w:firstLineChars="200"/>
        <w:rPr>
          <w:rFonts w:hint="eastAsia" w:ascii="宋体" w:hAnsi="宋体" w:cs="宋体"/>
          <w:color w:val="auto"/>
        </w:rPr>
      </w:pPr>
    </w:p>
    <w:p>
      <w:pPr>
        <w:keepNext w:val="0"/>
        <w:keepLines w:val="0"/>
        <w:pageBreakBefore w:val="0"/>
        <w:widowControl w:val="0"/>
        <w:kinsoku/>
        <w:wordWrap/>
        <w:overflowPunct/>
        <w:topLinePunct w:val="0"/>
        <w:autoSpaceDE/>
        <w:autoSpaceDN/>
        <w:bidi w:val="0"/>
        <w:adjustRightInd/>
        <w:snapToGrid/>
        <w:spacing w:line="800" w:lineRule="exact"/>
        <w:ind w:firstLine="4617" w:firstLineChars="1443"/>
        <w:textAlignment w:val="auto"/>
        <w:rPr>
          <w:rFonts w:hint="eastAsia" w:ascii="仿宋" w:hAnsi="仿宋" w:eastAsia="仿宋" w:cs="仿宋"/>
          <w:b w:val="0"/>
          <w:bCs/>
          <w:color w:val="auto"/>
          <w:kern w:val="0"/>
          <w:sz w:val="32"/>
          <w:szCs w:val="32"/>
          <w:lang w:val="en-US" w:eastAsia="zh-CN" w:bidi="mn-Mong-CN"/>
        </w:rPr>
      </w:pPr>
      <w:r>
        <w:rPr>
          <w:rFonts w:hint="eastAsia" w:ascii="仿宋" w:hAnsi="仿宋" w:eastAsia="仿宋" w:cs="仿宋"/>
          <w:b w:val="0"/>
          <w:bCs/>
          <w:color w:val="auto"/>
          <w:kern w:val="0"/>
          <w:sz w:val="32"/>
          <w:szCs w:val="32"/>
          <w:lang w:val="en-US" w:eastAsia="zh-CN" w:bidi="mn-Mong-CN"/>
        </w:rPr>
        <w:t>报价单位名称（盖章）：</w:t>
      </w:r>
    </w:p>
    <w:p>
      <w:pPr>
        <w:keepNext w:val="0"/>
        <w:keepLines w:val="0"/>
        <w:pageBreakBefore w:val="0"/>
        <w:widowControl w:val="0"/>
        <w:kinsoku/>
        <w:wordWrap/>
        <w:overflowPunct/>
        <w:topLinePunct w:val="0"/>
        <w:autoSpaceDE/>
        <w:autoSpaceDN/>
        <w:bidi w:val="0"/>
        <w:adjustRightInd/>
        <w:snapToGrid/>
        <w:spacing w:line="800" w:lineRule="exact"/>
        <w:ind w:firstLine="4617" w:firstLineChars="1443"/>
        <w:textAlignment w:val="auto"/>
        <w:rPr>
          <w:rFonts w:hint="eastAsia" w:ascii="仿宋" w:hAnsi="仿宋" w:eastAsia="仿宋" w:cs="仿宋"/>
          <w:b w:val="0"/>
          <w:bCs/>
          <w:color w:val="auto"/>
          <w:kern w:val="0"/>
          <w:sz w:val="32"/>
          <w:szCs w:val="32"/>
          <w:lang w:val="en-US" w:eastAsia="zh-CN" w:bidi="mn-Mong-CN"/>
        </w:rPr>
      </w:pPr>
      <w:r>
        <w:rPr>
          <w:rFonts w:hint="eastAsia" w:ascii="仿宋" w:hAnsi="仿宋" w:eastAsia="仿宋" w:cs="仿宋"/>
          <w:b w:val="0"/>
          <w:bCs/>
          <w:color w:val="auto"/>
          <w:kern w:val="0"/>
          <w:sz w:val="32"/>
          <w:szCs w:val="32"/>
          <w:lang w:val="en-US" w:eastAsia="zh-CN" w:bidi="mn-Mong-CN"/>
        </w:rPr>
        <w:t>报价人代表（签字）：</w:t>
      </w:r>
    </w:p>
    <w:p>
      <w:pPr>
        <w:keepNext w:val="0"/>
        <w:keepLines w:val="0"/>
        <w:pageBreakBefore w:val="0"/>
        <w:widowControl w:val="0"/>
        <w:kinsoku/>
        <w:wordWrap/>
        <w:overflowPunct/>
        <w:topLinePunct w:val="0"/>
        <w:autoSpaceDE/>
        <w:autoSpaceDN/>
        <w:bidi w:val="0"/>
        <w:adjustRightInd/>
        <w:snapToGrid/>
        <w:spacing w:line="680" w:lineRule="exact"/>
        <w:ind w:firstLine="5680" w:firstLineChars="1775"/>
        <w:textAlignment w:val="auto"/>
        <w:rPr>
          <w:rFonts w:hint="eastAsia" w:ascii="仿宋" w:hAnsi="仿宋" w:eastAsia="仿宋" w:cs="仿宋"/>
          <w:b w:val="0"/>
          <w:bCs/>
          <w:color w:val="auto"/>
          <w:kern w:val="0"/>
          <w:sz w:val="32"/>
          <w:szCs w:val="32"/>
          <w:lang w:val="en-US" w:eastAsia="zh-CN" w:bidi="mn-Mong-CN"/>
        </w:rPr>
      </w:pPr>
      <w:r>
        <w:rPr>
          <w:rFonts w:hint="eastAsia" w:ascii="仿宋" w:hAnsi="仿宋" w:eastAsia="仿宋" w:cs="仿宋"/>
          <w:b w:val="0"/>
          <w:bCs/>
          <w:color w:val="auto"/>
          <w:kern w:val="0"/>
          <w:sz w:val="32"/>
          <w:szCs w:val="32"/>
          <w:lang w:val="en-US" w:eastAsia="zh-CN" w:bidi="mn-Mong-CN"/>
        </w:rPr>
        <w:t>年     月     日</w:t>
      </w:r>
    </w:p>
    <w:p>
      <w:pPr>
        <w:pStyle w:val="15"/>
        <w:ind w:firstLine="880"/>
        <w:rPr>
          <w:rFonts w:hint="eastAsia" w:ascii="宋体" w:hAnsi="宋体" w:eastAsia="黑体"/>
          <w:bCs/>
          <w:color w:val="auto"/>
          <w:sz w:val="30"/>
          <w:szCs w:val="30"/>
        </w:rPr>
      </w:pPr>
    </w:p>
    <w:p>
      <w:pPr>
        <w:keepNext w:val="0"/>
        <w:keepLines w:val="0"/>
        <w:pageBreakBefore w:val="0"/>
        <w:widowControl w:val="0"/>
        <w:tabs>
          <w:tab w:val="left" w:pos="210"/>
        </w:tabs>
        <w:kinsoku/>
        <w:wordWrap/>
        <w:overflowPunct/>
        <w:topLinePunct w:val="0"/>
        <w:autoSpaceDE/>
        <w:autoSpaceDN/>
        <w:bidi w:val="0"/>
        <w:adjustRightInd/>
        <w:snapToGrid/>
        <w:spacing w:line="800" w:lineRule="exact"/>
        <w:ind w:firstLine="0" w:firstLineChars="0"/>
        <w:jc w:val="center"/>
        <w:textAlignment w:val="auto"/>
        <w:rPr>
          <w:rFonts w:hint="default" w:ascii="方正小标宋简体" w:hAnsi="方正小标宋简体" w:eastAsia="方正小标宋简体" w:cs="方正小标宋简体"/>
          <w:b w:val="0"/>
          <w:bCs w:val="0"/>
          <w:color w:val="auto"/>
          <w:kern w:val="2"/>
          <w:sz w:val="36"/>
          <w:szCs w:val="36"/>
          <w:lang w:val="en-US" w:eastAsia="zh-CN" w:bidi="ar-SA"/>
        </w:rPr>
      </w:pPr>
      <w:r>
        <w:rPr>
          <w:rFonts w:hint="eastAsia" w:ascii="方正小标宋简体" w:hAnsi="方正小标宋简体" w:eastAsia="方正小标宋简体" w:cs="方正小标宋简体"/>
          <w:b w:val="0"/>
          <w:bCs w:val="0"/>
          <w:color w:val="auto"/>
          <w:kern w:val="2"/>
          <w:sz w:val="36"/>
          <w:szCs w:val="36"/>
          <w:lang w:val="en-US" w:eastAsia="zh-CN" w:bidi="ar-SA"/>
        </w:rPr>
        <w:t>拟投入本电站的项目负责人员和运维人员的</w:t>
      </w:r>
    </w:p>
    <w:p>
      <w:pPr>
        <w:keepNext w:val="0"/>
        <w:keepLines w:val="0"/>
        <w:pageBreakBefore w:val="0"/>
        <w:widowControl w:val="0"/>
        <w:tabs>
          <w:tab w:val="left" w:pos="210"/>
        </w:tabs>
        <w:kinsoku/>
        <w:wordWrap/>
        <w:overflowPunct/>
        <w:topLinePunct w:val="0"/>
        <w:autoSpaceDE/>
        <w:autoSpaceDN/>
        <w:bidi w:val="0"/>
        <w:adjustRightInd/>
        <w:snapToGrid/>
        <w:spacing w:line="800" w:lineRule="exact"/>
        <w:ind w:firstLine="0" w:firstLineChars="0"/>
        <w:jc w:val="center"/>
        <w:textAlignment w:val="auto"/>
        <w:rPr>
          <w:rFonts w:hint="eastAsia" w:ascii="华文中宋" w:hAnsi="华文中宋" w:eastAsia="华文中宋" w:cs="华文中宋"/>
          <w:b w:val="0"/>
          <w:bCs/>
          <w:color w:val="auto"/>
          <w:kern w:val="0"/>
          <w:sz w:val="36"/>
          <w:szCs w:val="36"/>
          <w:lang w:val="en-US" w:eastAsia="zh-CN" w:bidi="mn-Mong-CN"/>
        </w:rPr>
      </w:pPr>
      <w:r>
        <w:rPr>
          <w:rFonts w:hint="eastAsia" w:ascii="方正小标宋简体" w:hAnsi="方正小标宋简体" w:eastAsia="方正小标宋简体" w:cs="方正小标宋简体"/>
          <w:b w:val="0"/>
          <w:bCs w:val="0"/>
          <w:color w:val="auto"/>
          <w:kern w:val="2"/>
          <w:sz w:val="36"/>
          <w:szCs w:val="36"/>
          <w:lang w:val="en-US" w:eastAsia="zh-CN" w:bidi="ar-SA"/>
        </w:rPr>
        <w:t>电工证、</w:t>
      </w:r>
      <w:r>
        <w:rPr>
          <w:rFonts w:hint="eastAsia" w:ascii="方正小标宋简体" w:hAnsi="方正小标宋简体" w:eastAsia="方正小标宋简体" w:cs="方正小标宋简体"/>
          <w:color w:val="auto"/>
          <w:sz w:val="36"/>
          <w:szCs w:val="36"/>
          <w:lang w:val="en-US" w:eastAsia="zh-CN"/>
        </w:rPr>
        <w:t>高处作业操作证</w:t>
      </w:r>
    </w:p>
    <w:tbl>
      <w:tblPr>
        <w:tblStyle w:val="16"/>
        <w:tblW w:w="94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1"/>
        <w:gridCol w:w="6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0" w:hRule="atLeast"/>
        </w:trPr>
        <w:tc>
          <w:tcPr>
            <w:tcW w:w="2931" w:type="dxa"/>
            <w:noWrap w:val="0"/>
            <w:vAlign w:val="center"/>
          </w:tcPr>
          <w:p>
            <w:pPr>
              <w:spacing w:before="312" w:after="312" w:line="360" w:lineRule="auto"/>
              <w:ind w:firstLine="0" w:firstLineChars="0"/>
              <w:jc w:val="center"/>
              <w:textAlignment w:val="baseline"/>
              <w:rPr>
                <w:rFonts w:ascii="宋体" w:hAnsi="宋体"/>
                <w:color w:val="auto"/>
                <w:sz w:val="27"/>
                <w:szCs w:val="27"/>
              </w:rPr>
            </w:pPr>
            <w:r>
              <w:rPr>
                <w:rFonts w:hint="default" w:ascii="宋体" w:hAnsi="宋体"/>
                <w:color w:val="auto"/>
                <w:sz w:val="27"/>
                <w:szCs w:val="27"/>
                <w:u w:val="none"/>
                <w:lang w:val="en-US"/>
              </w:rPr>
              <w:t>姓名</w:t>
            </w:r>
          </w:p>
        </w:tc>
        <w:tc>
          <w:tcPr>
            <w:tcW w:w="6528" w:type="dxa"/>
            <w:noWrap w:val="0"/>
            <w:vAlign w:val="center"/>
          </w:tcPr>
          <w:p>
            <w:pPr>
              <w:spacing w:before="312" w:after="312" w:line="360" w:lineRule="auto"/>
              <w:ind w:firstLine="540" w:firstLineChars="200"/>
              <w:jc w:val="center"/>
              <w:textAlignment w:val="baseline"/>
              <w:rPr>
                <w:rFonts w:ascii="宋体" w:hAnsi="宋体"/>
                <w:color w:val="auto"/>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1" w:hRule="atLeast"/>
        </w:trPr>
        <w:tc>
          <w:tcPr>
            <w:tcW w:w="2931" w:type="dxa"/>
            <w:noWrap w:val="0"/>
            <w:vAlign w:val="center"/>
          </w:tcPr>
          <w:p>
            <w:pPr>
              <w:ind w:firstLine="0" w:firstLineChars="0"/>
              <w:jc w:val="center"/>
              <w:rPr>
                <w:rFonts w:hint="default" w:ascii="宋体" w:hAnsi="宋体" w:eastAsia="宋体"/>
                <w:color w:val="auto"/>
                <w:sz w:val="27"/>
                <w:szCs w:val="27"/>
                <w:lang w:val="en-US" w:eastAsia="zh-CN"/>
              </w:rPr>
            </w:pPr>
            <w:r>
              <w:rPr>
                <w:rFonts w:hint="default" w:ascii="宋体" w:hAnsi="宋体"/>
                <w:color w:val="auto"/>
                <w:sz w:val="27"/>
                <w:szCs w:val="27"/>
                <w:lang w:val="en-US"/>
              </w:rPr>
              <w:t>电工证书</w:t>
            </w:r>
            <w:r>
              <w:rPr>
                <w:rFonts w:hint="eastAsia" w:ascii="宋体" w:hAnsi="宋体"/>
                <w:color w:val="auto"/>
                <w:sz w:val="27"/>
                <w:szCs w:val="27"/>
                <w:lang w:val="en-US" w:eastAsia="zh-CN"/>
              </w:rPr>
              <w:t>等级及编号</w:t>
            </w:r>
          </w:p>
        </w:tc>
        <w:tc>
          <w:tcPr>
            <w:tcW w:w="6528" w:type="dxa"/>
            <w:noWrap w:val="0"/>
            <w:vAlign w:val="center"/>
          </w:tcPr>
          <w:p>
            <w:pPr>
              <w:ind w:firstLine="540" w:firstLineChars="200"/>
              <w:jc w:val="center"/>
              <w:rPr>
                <w:rFonts w:ascii="宋体" w:hAnsi="宋体"/>
                <w:color w:val="auto"/>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1" w:hRule="atLeast"/>
        </w:trPr>
        <w:tc>
          <w:tcPr>
            <w:tcW w:w="2931" w:type="dxa"/>
            <w:noWrap w:val="0"/>
            <w:vAlign w:val="center"/>
          </w:tcPr>
          <w:p>
            <w:pPr>
              <w:ind w:firstLine="0" w:firstLineChars="0"/>
              <w:jc w:val="center"/>
              <w:rPr>
                <w:rFonts w:hint="default" w:ascii="宋体" w:hAnsi="宋体"/>
                <w:color w:val="auto"/>
                <w:sz w:val="27"/>
                <w:szCs w:val="27"/>
                <w:lang w:val="en-US"/>
              </w:rPr>
            </w:pPr>
            <w:r>
              <w:rPr>
                <w:rFonts w:hint="eastAsia" w:ascii="仿宋" w:hAnsi="仿宋" w:eastAsia="仿宋" w:cs="仿宋"/>
                <w:color w:val="auto"/>
                <w:sz w:val="32"/>
                <w:szCs w:val="32"/>
                <w:lang w:val="en-US" w:eastAsia="zh-CN"/>
              </w:rPr>
              <w:t>高处作业操作证</w:t>
            </w:r>
          </w:p>
        </w:tc>
        <w:tc>
          <w:tcPr>
            <w:tcW w:w="6528" w:type="dxa"/>
            <w:noWrap w:val="0"/>
            <w:vAlign w:val="center"/>
          </w:tcPr>
          <w:p>
            <w:pPr>
              <w:ind w:firstLine="540" w:firstLineChars="200"/>
              <w:jc w:val="center"/>
              <w:rPr>
                <w:rFonts w:ascii="宋体" w:hAnsi="宋体"/>
                <w:color w:val="auto"/>
                <w:sz w:val="27"/>
                <w:szCs w:val="27"/>
              </w:rPr>
            </w:pPr>
          </w:p>
        </w:tc>
      </w:tr>
    </w:tbl>
    <w:p>
      <w:pPr>
        <w:pStyle w:val="3"/>
        <w:spacing w:before="0" w:after="0" w:line="460" w:lineRule="exact"/>
        <w:ind w:firstLine="640" w:firstLineChars="200"/>
        <w:rPr>
          <w:rFonts w:hint="eastAsia" w:ascii="宋体" w:hAnsi="宋体" w:eastAsia="宋体" w:cs="宋体"/>
          <w:color w:val="auto"/>
          <w:lang w:eastAsia="zh-CN"/>
        </w:rPr>
      </w:pPr>
    </w:p>
    <w:p>
      <w:pPr>
        <w:ind w:firstLine="420" w:firstLineChars="200"/>
        <w:rPr>
          <w:rFonts w:hint="eastAsia" w:ascii="宋体" w:hAnsi="宋体" w:cs="宋体"/>
          <w:color w:val="auto"/>
        </w:rPr>
      </w:pPr>
    </w:p>
    <w:p>
      <w:pPr>
        <w:keepNext w:val="0"/>
        <w:keepLines w:val="0"/>
        <w:pageBreakBefore w:val="0"/>
        <w:widowControl w:val="0"/>
        <w:kinsoku/>
        <w:wordWrap/>
        <w:overflowPunct/>
        <w:topLinePunct w:val="0"/>
        <w:autoSpaceDE/>
        <w:autoSpaceDN/>
        <w:bidi w:val="0"/>
        <w:adjustRightInd/>
        <w:snapToGrid/>
        <w:spacing w:line="800" w:lineRule="exact"/>
        <w:ind w:firstLine="4617" w:firstLineChars="1443"/>
        <w:textAlignment w:val="auto"/>
        <w:rPr>
          <w:rFonts w:hint="eastAsia" w:ascii="仿宋" w:hAnsi="仿宋" w:eastAsia="仿宋" w:cs="仿宋"/>
          <w:b w:val="0"/>
          <w:bCs/>
          <w:color w:val="auto"/>
          <w:kern w:val="0"/>
          <w:sz w:val="32"/>
          <w:szCs w:val="32"/>
          <w:lang w:val="en-US" w:eastAsia="zh-CN" w:bidi="mn-Mong-CN"/>
        </w:rPr>
      </w:pPr>
      <w:r>
        <w:rPr>
          <w:rFonts w:hint="eastAsia" w:ascii="仿宋" w:hAnsi="仿宋" w:eastAsia="仿宋" w:cs="仿宋"/>
          <w:b w:val="0"/>
          <w:bCs/>
          <w:color w:val="auto"/>
          <w:kern w:val="0"/>
          <w:sz w:val="32"/>
          <w:szCs w:val="32"/>
          <w:lang w:val="en-US" w:eastAsia="zh-CN" w:bidi="mn-Mong-CN"/>
        </w:rPr>
        <w:t>报价单位名称（盖章）：</w:t>
      </w:r>
    </w:p>
    <w:p>
      <w:pPr>
        <w:keepNext w:val="0"/>
        <w:keepLines w:val="0"/>
        <w:pageBreakBefore w:val="0"/>
        <w:widowControl w:val="0"/>
        <w:kinsoku/>
        <w:wordWrap/>
        <w:overflowPunct/>
        <w:topLinePunct w:val="0"/>
        <w:autoSpaceDE/>
        <w:autoSpaceDN/>
        <w:bidi w:val="0"/>
        <w:adjustRightInd/>
        <w:snapToGrid/>
        <w:spacing w:line="800" w:lineRule="exact"/>
        <w:ind w:firstLine="4617" w:firstLineChars="1443"/>
        <w:textAlignment w:val="auto"/>
        <w:rPr>
          <w:rFonts w:hint="eastAsia" w:ascii="仿宋" w:hAnsi="仿宋" w:eastAsia="仿宋" w:cs="仿宋"/>
          <w:b w:val="0"/>
          <w:bCs/>
          <w:color w:val="auto"/>
          <w:kern w:val="0"/>
          <w:sz w:val="32"/>
          <w:szCs w:val="32"/>
          <w:lang w:val="en-US" w:eastAsia="zh-CN" w:bidi="mn-Mong-CN"/>
        </w:rPr>
      </w:pPr>
      <w:r>
        <w:rPr>
          <w:rFonts w:hint="eastAsia" w:ascii="仿宋" w:hAnsi="仿宋" w:eastAsia="仿宋" w:cs="仿宋"/>
          <w:b w:val="0"/>
          <w:bCs/>
          <w:color w:val="auto"/>
          <w:kern w:val="0"/>
          <w:sz w:val="32"/>
          <w:szCs w:val="32"/>
          <w:lang w:val="en-US" w:eastAsia="zh-CN" w:bidi="mn-Mong-CN"/>
        </w:rPr>
        <w:t>报价人代表（签字）：</w:t>
      </w:r>
    </w:p>
    <w:p>
      <w:pPr>
        <w:keepNext w:val="0"/>
        <w:keepLines w:val="0"/>
        <w:pageBreakBefore w:val="0"/>
        <w:widowControl w:val="0"/>
        <w:kinsoku/>
        <w:wordWrap/>
        <w:overflowPunct/>
        <w:topLinePunct w:val="0"/>
        <w:autoSpaceDE/>
        <w:autoSpaceDN/>
        <w:bidi w:val="0"/>
        <w:adjustRightInd/>
        <w:snapToGrid/>
        <w:spacing w:line="680" w:lineRule="exact"/>
        <w:ind w:firstLine="5680" w:firstLineChars="1775"/>
        <w:textAlignment w:val="auto"/>
        <w:rPr>
          <w:rFonts w:hint="eastAsia" w:ascii="仿宋" w:hAnsi="仿宋" w:eastAsia="仿宋" w:cs="仿宋"/>
          <w:b w:val="0"/>
          <w:bCs/>
          <w:color w:val="auto"/>
          <w:kern w:val="0"/>
          <w:sz w:val="32"/>
          <w:szCs w:val="32"/>
          <w:lang w:val="en-US" w:eastAsia="zh-CN" w:bidi="mn-Mong-CN"/>
        </w:rPr>
      </w:pPr>
      <w:r>
        <w:rPr>
          <w:rFonts w:hint="eastAsia" w:ascii="仿宋" w:hAnsi="仿宋" w:eastAsia="仿宋" w:cs="仿宋"/>
          <w:b w:val="0"/>
          <w:bCs/>
          <w:color w:val="auto"/>
          <w:kern w:val="0"/>
          <w:sz w:val="32"/>
          <w:szCs w:val="32"/>
          <w:lang w:val="en-US" w:eastAsia="zh-CN" w:bidi="mn-Mong-CN"/>
        </w:rPr>
        <w:t>年     月     日</w:t>
      </w:r>
    </w:p>
    <w:p>
      <w:pPr>
        <w:pStyle w:val="15"/>
        <w:ind w:firstLine="880"/>
        <w:rPr>
          <w:rFonts w:hint="eastAsia" w:ascii="宋体" w:hAnsi="宋体" w:eastAsia="黑体"/>
          <w:bCs/>
          <w:color w:val="auto"/>
          <w:sz w:val="30"/>
          <w:szCs w:val="30"/>
        </w:rPr>
      </w:pPr>
    </w:p>
    <w:p>
      <w:pPr>
        <w:spacing w:before="0" w:after="0" w:line="680" w:lineRule="exact"/>
        <w:ind w:firstLine="880" w:firstLineChars="200"/>
        <w:jc w:val="center"/>
        <w:textAlignment w:val="auto"/>
        <w:rPr>
          <w:rFonts w:hint="eastAsia" w:ascii="方正小标宋简体" w:hAnsi="方正小标宋简体" w:eastAsia="方正小标宋简体" w:cs="方正小标宋简体"/>
          <w:bCs/>
          <w:color w:val="auto"/>
          <w:kern w:val="0"/>
          <w:sz w:val="44"/>
          <w:szCs w:val="44"/>
          <w:lang w:bidi="mn-Mong-CN"/>
        </w:rPr>
      </w:pPr>
      <w:r>
        <w:rPr>
          <w:rFonts w:hint="eastAsia" w:ascii="方正小标宋简体" w:hAnsi="方正小标宋简体" w:eastAsia="方正小标宋简体" w:cs="方正小标宋简体"/>
          <w:bCs/>
          <w:color w:val="auto"/>
          <w:kern w:val="0"/>
          <w:sz w:val="44"/>
          <w:szCs w:val="44"/>
          <w:lang w:bidi="mn-Mong-CN"/>
        </w:rPr>
        <w:t>其它资料</w:t>
      </w:r>
    </w:p>
    <w:p>
      <w:pPr>
        <w:ind w:firstLine="480" w:firstLineChars="200"/>
        <w:textAlignment w:val="baseline"/>
        <w:rPr>
          <w:rFonts w:ascii="宋体" w:hAnsi="宋体"/>
          <w:color w:val="auto"/>
          <w:sz w:val="24"/>
        </w:rPr>
      </w:pPr>
    </w:p>
    <w:p>
      <w:pPr>
        <w:spacing w:line="680" w:lineRule="exact"/>
        <w:ind w:firstLine="640" w:firstLineChars="200"/>
        <w:textAlignment w:val="auto"/>
        <w:rPr>
          <w:rFonts w:hint="eastAsia" w:ascii="仿宋" w:hAnsi="仿宋" w:eastAsia="仿宋" w:cs="仿宋"/>
          <w:bCs/>
          <w:color w:val="auto"/>
          <w:kern w:val="0"/>
          <w:sz w:val="32"/>
          <w:szCs w:val="32"/>
          <w:lang w:bidi="mn-Mong-CN"/>
        </w:rPr>
      </w:pPr>
      <w:r>
        <w:rPr>
          <w:rFonts w:hint="eastAsia" w:ascii="仿宋" w:hAnsi="仿宋" w:eastAsia="仿宋" w:cs="仿宋"/>
          <w:bCs/>
          <w:color w:val="auto"/>
          <w:kern w:val="0"/>
          <w:sz w:val="32"/>
          <w:szCs w:val="32"/>
          <w:lang w:bidi="mn-Mong-CN"/>
        </w:rPr>
        <w:t>营业执照、业绩证明材料等</w:t>
      </w:r>
    </w:p>
    <w:p>
      <w:pPr>
        <w:spacing w:line="680" w:lineRule="exact"/>
        <w:ind w:firstLine="640" w:firstLineChars="200"/>
        <w:textAlignment w:val="auto"/>
        <w:rPr>
          <w:rFonts w:hint="eastAsia" w:ascii="仿宋" w:hAnsi="仿宋" w:eastAsia="仿宋" w:cs="仿宋"/>
          <w:bCs/>
          <w:color w:val="auto"/>
          <w:kern w:val="0"/>
          <w:sz w:val="32"/>
          <w:szCs w:val="32"/>
          <w:lang w:bidi="mn-Mong-CN"/>
        </w:rPr>
      </w:pPr>
    </w:p>
    <w:p>
      <w:pPr>
        <w:spacing w:line="680" w:lineRule="exact"/>
        <w:ind w:firstLine="640" w:firstLineChars="200"/>
        <w:textAlignment w:val="auto"/>
        <w:rPr>
          <w:rFonts w:hint="eastAsia" w:ascii="仿宋" w:hAnsi="仿宋" w:eastAsia="仿宋" w:cs="仿宋"/>
          <w:bCs/>
          <w:color w:val="auto"/>
          <w:kern w:val="0"/>
          <w:sz w:val="32"/>
          <w:szCs w:val="32"/>
          <w:lang w:bidi="mn-Mong-CN"/>
        </w:rPr>
      </w:pPr>
    </w:p>
    <w:p>
      <w:pPr>
        <w:spacing w:line="680" w:lineRule="exact"/>
        <w:ind w:firstLine="640" w:firstLineChars="200"/>
        <w:textAlignment w:val="auto"/>
        <w:rPr>
          <w:rFonts w:hint="eastAsia" w:ascii="仿宋" w:hAnsi="仿宋" w:eastAsia="仿宋" w:cs="仿宋"/>
          <w:bCs/>
          <w:color w:val="auto"/>
          <w:kern w:val="0"/>
          <w:sz w:val="32"/>
          <w:szCs w:val="32"/>
          <w:lang w:bidi="mn-Mong-CN"/>
        </w:rPr>
      </w:pPr>
    </w:p>
    <w:p>
      <w:pPr>
        <w:spacing w:line="680" w:lineRule="exact"/>
        <w:ind w:firstLine="640" w:firstLineChars="200"/>
        <w:textAlignment w:val="auto"/>
        <w:rPr>
          <w:rFonts w:hint="eastAsia" w:ascii="仿宋" w:hAnsi="仿宋" w:eastAsia="仿宋" w:cs="仿宋"/>
          <w:bCs/>
          <w:color w:val="auto"/>
          <w:kern w:val="0"/>
          <w:sz w:val="32"/>
          <w:szCs w:val="32"/>
          <w:lang w:bidi="mn-Mong-CN"/>
        </w:rPr>
      </w:pPr>
    </w:p>
    <w:p>
      <w:pPr>
        <w:spacing w:line="680" w:lineRule="exact"/>
        <w:ind w:firstLine="640" w:firstLineChars="200"/>
        <w:textAlignment w:val="auto"/>
        <w:rPr>
          <w:rFonts w:hint="eastAsia" w:ascii="仿宋" w:hAnsi="仿宋" w:eastAsia="仿宋" w:cs="仿宋"/>
          <w:bCs/>
          <w:color w:val="auto"/>
          <w:kern w:val="0"/>
          <w:sz w:val="32"/>
          <w:szCs w:val="32"/>
          <w:lang w:bidi="mn-Mong-CN"/>
        </w:rPr>
      </w:pPr>
    </w:p>
    <w:p>
      <w:pPr>
        <w:numPr>
          <w:ilvl w:val="-1"/>
          <w:numId w:val="0"/>
        </w:numPr>
        <w:spacing w:line="680" w:lineRule="exact"/>
        <w:ind w:firstLine="640" w:firstLineChars="200"/>
        <w:textAlignment w:val="auto"/>
        <w:rPr>
          <w:rFonts w:hint="eastAsia" w:ascii="仿宋" w:hAnsi="仿宋" w:eastAsia="仿宋" w:cs="仿宋"/>
          <w:bCs/>
          <w:color w:val="auto"/>
          <w:kern w:val="0"/>
          <w:sz w:val="32"/>
          <w:szCs w:val="32"/>
          <w:lang w:bidi="mn-Mong-CN"/>
        </w:rPr>
      </w:pPr>
      <w:r>
        <w:rPr>
          <w:rFonts w:hint="eastAsia" w:ascii="仿宋" w:hAnsi="仿宋" w:eastAsia="仿宋" w:cs="仿宋"/>
          <w:bCs/>
          <w:color w:val="auto"/>
          <w:kern w:val="0"/>
          <w:sz w:val="32"/>
          <w:szCs w:val="32"/>
          <w:lang w:bidi="mn-Mong-CN"/>
        </w:rPr>
        <w:t>注：</w:t>
      </w:r>
      <w:r>
        <w:rPr>
          <w:rFonts w:hint="eastAsia" w:ascii="仿宋" w:hAnsi="仿宋" w:eastAsia="仿宋" w:cs="仿宋"/>
          <w:bCs/>
          <w:color w:val="auto"/>
          <w:kern w:val="0"/>
          <w:sz w:val="32"/>
          <w:szCs w:val="32"/>
          <w:lang w:val="en-US" w:eastAsia="zh-CN" w:bidi="mn-Mong-CN"/>
        </w:rPr>
        <w:t>1、</w:t>
      </w:r>
      <w:r>
        <w:rPr>
          <w:rFonts w:hint="eastAsia" w:ascii="仿宋" w:hAnsi="仿宋" w:eastAsia="仿宋" w:cs="仿宋"/>
          <w:bCs/>
          <w:color w:val="auto"/>
          <w:kern w:val="0"/>
          <w:sz w:val="32"/>
          <w:szCs w:val="32"/>
          <w:lang w:bidi="mn-Mong-CN"/>
        </w:rPr>
        <w:t>营业执照、业绩证明材料等提供复印件，并加盖公章；</w:t>
      </w:r>
    </w:p>
    <w:p>
      <w:pPr>
        <w:spacing w:line="680" w:lineRule="exact"/>
        <w:ind w:firstLine="640" w:firstLineChars="200"/>
        <w:textAlignment w:val="auto"/>
        <w:rPr>
          <w:rFonts w:hint="eastAsia" w:ascii="仿宋" w:hAnsi="仿宋" w:eastAsia="仿宋" w:cs="仿宋"/>
          <w:bCs/>
          <w:color w:val="auto"/>
          <w:kern w:val="0"/>
          <w:sz w:val="32"/>
          <w:szCs w:val="32"/>
          <w:lang w:bidi="mn-Mong-CN"/>
        </w:rPr>
      </w:pPr>
      <w:r>
        <w:rPr>
          <w:rFonts w:hint="eastAsia" w:ascii="仿宋" w:hAnsi="仿宋" w:eastAsia="仿宋" w:cs="仿宋"/>
          <w:bCs/>
          <w:color w:val="auto"/>
          <w:kern w:val="0"/>
          <w:sz w:val="32"/>
          <w:szCs w:val="32"/>
          <w:lang w:bidi="mn-Mong-CN"/>
        </w:rPr>
        <w:t>2、业绩证明材料提供合同扫描件，如合同不能体现本项目业绩要求的相关工作内容，可额外提供合同方出具的业绩证明材料，并逐页加盖公章。</w:t>
      </w:r>
    </w:p>
    <w:p>
      <w:pPr>
        <w:pStyle w:val="2"/>
        <w:ind w:firstLine="640" w:firstLineChars="200"/>
        <w:textAlignment w:val="baseline"/>
        <w:rPr>
          <w:rFonts w:ascii="宋体" w:hAnsi="宋体"/>
          <w:color w:val="auto"/>
        </w:rPr>
      </w:pPr>
    </w:p>
    <w:p>
      <w:pPr>
        <w:ind w:firstLine="480" w:firstLineChars="200"/>
        <w:jc w:val="left"/>
        <w:textAlignment w:val="baseline"/>
        <w:rPr>
          <w:rFonts w:ascii="宋体" w:hAnsi="宋体"/>
          <w:color w:val="auto"/>
          <w:sz w:val="24"/>
        </w:rPr>
      </w:pPr>
    </w:p>
    <w:p>
      <w:pPr>
        <w:pStyle w:val="2"/>
        <w:ind w:firstLine="480" w:firstLineChars="200"/>
        <w:textAlignment w:val="baseline"/>
        <w:rPr>
          <w:rFonts w:ascii="宋体" w:hAnsi="宋体"/>
          <w:color w:val="auto"/>
          <w:sz w:val="24"/>
        </w:rPr>
      </w:pPr>
    </w:p>
    <w:p>
      <w:pPr>
        <w:ind w:firstLine="640" w:firstLineChars="200"/>
        <w:textAlignment w:val="baseline"/>
        <w:rPr>
          <w:rFonts w:ascii="宋体" w:hAnsi="宋体" w:eastAsia="仿宋"/>
          <w:color w:val="auto"/>
          <w:sz w:val="32"/>
          <w:szCs w:val="32"/>
        </w:rPr>
      </w:pPr>
    </w:p>
    <w:p>
      <w:pPr>
        <w:ind w:firstLine="640" w:firstLineChars="200"/>
        <w:textAlignment w:val="baseline"/>
        <w:rPr>
          <w:rFonts w:ascii="宋体" w:hAnsi="宋体" w:eastAsia="仿宋"/>
          <w:color w:val="auto"/>
          <w:sz w:val="32"/>
          <w:szCs w:val="32"/>
        </w:rPr>
      </w:pPr>
    </w:p>
    <w:p>
      <w:pPr>
        <w:ind w:firstLine="420" w:firstLineChars="200"/>
        <w:rPr>
          <w:rFonts w:ascii="宋体" w:hAnsi="宋体"/>
          <w:color w:val="auto"/>
        </w:rPr>
      </w:pPr>
    </w:p>
    <w:p>
      <w:pPr>
        <w:ind w:firstLine="420" w:firstLineChars="200"/>
        <w:rPr>
          <w:rFonts w:ascii="宋体" w:hAnsi="宋体"/>
          <w:color w:val="auto"/>
        </w:rPr>
      </w:pPr>
    </w:p>
    <w:p>
      <w:pPr>
        <w:ind w:firstLine="420" w:firstLineChars="200"/>
        <w:rPr>
          <w:rFonts w:ascii="宋体" w:hAnsi="宋体"/>
          <w:color w:val="auto"/>
        </w:rPr>
      </w:pPr>
    </w:p>
    <w:p>
      <w:pPr>
        <w:ind w:firstLine="420" w:firstLineChars="200"/>
        <w:rPr>
          <w:rFonts w:ascii="宋体" w:hAnsi="宋体"/>
          <w:color w:val="auto"/>
        </w:rPr>
      </w:pPr>
    </w:p>
    <w:p>
      <w:pPr>
        <w:ind w:firstLine="420" w:firstLineChars="200"/>
        <w:rPr>
          <w:rFonts w:ascii="宋体" w:hAnsi="宋体"/>
          <w:color w:val="auto"/>
        </w:rPr>
      </w:pPr>
    </w:p>
    <w:p>
      <w:pPr>
        <w:ind w:firstLine="420" w:firstLineChars="200"/>
        <w:rPr>
          <w:rFonts w:ascii="宋体" w:hAnsi="宋体"/>
          <w:color w:val="auto"/>
        </w:rPr>
      </w:pPr>
    </w:p>
    <w:p>
      <w:pPr>
        <w:ind w:firstLine="420" w:firstLineChars="200"/>
        <w:rPr>
          <w:rFonts w:ascii="宋体" w:hAnsi="宋体"/>
          <w:color w:val="auto"/>
        </w:rPr>
      </w:pPr>
    </w:p>
    <w:p>
      <w:pPr>
        <w:ind w:firstLine="420" w:firstLineChars="200"/>
        <w:rPr>
          <w:rFonts w:ascii="宋体" w:hAnsi="宋体"/>
          <w:color w:val="auto"/>
        </w:rPr>
      </w:pPr>
    </w:p>
    <w:p>
      <w:pPr>
        <w:spacing w:line="600" w:lineRule="exact"/>
        <w:ind w:firstLine="960" w:firstLineChars="200"/>
        <w:jc w:val="center"/>
        <w:rPr>
          <w:rFonts w:hint="eastAsia" w:ascii="仿宋_GB2312" w:hAnsi="仿宋_GB2312" w:eastAsia="仿宋_GB2312" w:cs="仿宋_GB2312"/>
          <w:b/>
          <w:color w:val="auto"/>
          <w:sz w:val="48"/>
          <w:szCs w:val="48"/>
          <w:lang w:val="en-US" w:eastAsia="zh-CN"/>
        </w:rPr>
      </w:pPr>
      <w:r>
        <w:rPr>
          <w:rFonts w:hint="eastAsia" w:ascii="仿宋_GB2312" w:hAnsi="仿宋_GB2312" w:eastAsia="仿宋_GB2312" w:cs="仿宋_GB2312"/>
          <w:b/>
          <w:color w:val="auto"/>
          <w:sz w:val="48"/>
          <w:szCs w:val="48"/>
          <w:lang w:val="en-US" w:eastAsia="zh-CN"/>
        </w:rPr>
        <w:t>合同主要内容</w:t>
      </w:r>
    </w:p>
    <w:p>
      <w:pPr>
        <w:spacing w:line="600" w:lineRule="exact"/>
        <w:ind w:firstLine="960" w:firstLineChars="200"/>
        <w:jc w:val="center"/>
        <w:rPr>
          <w:rFonts w:hint="eastAsia" w:ascii="仿宋_GB2312" w:hAnsi="仿宋_GB2312" w:eastAsia="仿宋_GB2312" w:cs="仿宋_GB2312"/>
          <w:b/>
          <w:color w:val="auto"/>
          <w:sz w:val="48"/>
          <w:szCs w:val="48"/>
          <w:lang w:val="en-US" w:eastAsia="zh-CN"/>
        </w:rPr>
      </w:pPr>
    </w:p>
    <w:p>
      <w:pPr>
        <w:spacing w:line="600" w:lineRule="exact"/>
        <w:ind w:firstLine="960" w:firstLineChars="200"/>
        <w:jc w:val="center"/>
        <w:rPr>
          <w:rFonts w:hint="default" w:ascii="仿宋_GB2312" w:hAnsi="仿宋_GB2312" w:eastAsia="仿宋_GB2312" w:cs="仿宋_GB2312"/>
          <w:b/>
          <w:color w:val="auto"/>
          <w:sz w:val="48"/>
          <w:szCs w:val="48"/>
          <w:lang w:val="en-US" w:eastAsia="zh-CN"/>
        </w:rPr>
      </w:pPr>
    </w:p>
    <w:p>
      <w:pPr>
        <w:spacing w:line="600" w:lineRule="exact"/>
        <w:ind w:firstLine="960" w:firstLineChars="200"/>
        <w:jc w:val="center"/>
        <w:rPr>
          <w:rFonts w:ascii="仿宋_GB2312" w:hAnsi="仿宋_GB2312" w:eastAsia="仿宋_GB2312" w:cs="仿宋_GB2312"/>
          <w:b/>
          <w:color w:val="auto"/>
          <w:sz w:val="48"/>
          <w:szCs w:val="48"/>
        </w:rPr>
      </w:pPr>
    </w:p>
    <w:p>
      <w:pPr>
        <w:spacing w:line="600" w:lineRule="exact"/>
        <w:ind w:firstLine="0" w:firstLineChars="0"/>
        <w:jc w:val="center"/>
        <w:rPr>
          <w:rFonts w:ascii="仿宋_GB2312" w:hAnsi="仿宋_GB2312" w:eastAsia="仿宋_GB2312" w:cs="仿宋_GB2312"/>
          <w:b/>
          <w:color w:val="auto"/>
          <w:sz w:val="48"/>
          <w:szCs w:val="48"/>
        </w:rPr>
      </w:pPr>
      <w:r>
        <w:rPr>
          <w:rFonts w:hint="eastAsia" w:ascii="方正小标宋简体" w:hAnsi="方正小标宋简体" w:eastAsia="方正小标宋简体" w:cs="方正小标宋简体"/>
          <w:b/>
          <w:color w:val="auto"/>
          <w:sz w:val="48"/>
          <w:szCs w:val="48"/>
        </w:rPr>
        <w:t>赣州市铁投公司三家光伏</w:t>
      </w:r>
      <w:r>
        <w:rPr>
          <w:rFonts w:hint="eastAsia" w:ascii="方正小标宋简体" w:hAnsi="方正小标宋简体" w:eastAsia="方正小标宋简体" w:cs="方正小标宋简体"/>
          <w:b/>
          <w:color w:val="auto"/>
          <w:sz w:val="48"/>
          <w:szCs w:val="48"/>
          <w:lang w:eastAsia="zh-CN"/>
        </w:rPr>
        <w:t>电站</w:t>
      </w:r>
      <w:r>
        <w:rPr>
          <w:rFonts w:hint="eastAsia" w:ascii="方正小标宋简体" w:hAnsi="方正小标宋简体" w:eastAsia="方正小标宋简体" w:cs="方正小标宋简体"/>
          <w:b/>
          <w:color w:val="auto"/>
          <w:sz w:val="48"/>
          <w:szCs w:val="48"/>
        </w:rPr>
        <w:t>运维服务合同</w:t>
      </w:r>
    </w:p>
    <w:p>
      <w:pPr>
        <w:spacing w:line="600" w:lineRule="exact"/>
        <w:ind w:firstLine="0" w:firstLineChars="0"/>
        <w:jc w:val="center"/>
        <w:rPr>
          <w:rFonts w:ascii="仿宋_GB2312" w:hAnsi="仿宋_GB2312" w:eastAsia="仿宋_GB2312" w:cs="仿宋_GB2312"/>
          <w:b/>
          <w:color w:val="auto"/>
          <w:sz w:val="32"/>
          <w:szCs w:val="32"/>
        </w:rPr>
      </w:pPr>
    </w:p>
    <w:p>
      <w:pPr>
        <w:spacing w:line="600" w:lineRule="exact"/>
        <w:ind w:firstLine="0" w:firstLineChars="0"/>
        <w:jc w:val="center"/>
        <w:rPr>
          <w:rFonts w:ascii="仿宋_GB2312" w:hAnsi="仿宋_GB2312" w:eastAsia="仿宋_GB2312" w:cs="仿宋_GB2312"/>
          <w:b/>
          <w:color w:val="auto"/>
          <w:sz w:val="32"/>
          <w:szCs w:val="32"/>
        </w:rPr>
      </w:pPr>
    </w:p>
    <w:p>
      <w:pPr>
        <w:spacing w:line="600" w:lineRule="exact"/>
        <w:ind w:firstLine="0" w:firstLineChars="0"/>
        <w:jc w:val="center"/>
        <w:rPr>
          <w:rFonts w:ascii="仿宋_GB2312" w:hAnsi="仿宋_GB2312" w:eastAsia="仿宋_GB2312" w:cs="仿宋_GB2312"/>
          <w:b/>
          <w:color w:val="auto"/>
          <w:sz w:val="32"/>
          <w:szCs w:val="32"/>
        </w:rPr>
      </w:pPr>
    </w:p>
    <w:p>
      <w:pPr>
        <w:spacing w:line="600" w:lineRule="exact"/>
        <w:ind w:firstLine="0" w:firstLineChars="0"/>
        <w:jc w:val="center"/>
        <w:rPr>
          <w:rFonts w:ascii="仿宋_GB2312" w:hAnsi="仿宋_GB2312" w:eastAsia="仿宋_GB2312" w:cs="仿宋_GB2312"/>
          <w:b/>
          <w:color w:val="auto"/>
          <w:sz w:val="32"/>
          <w:szCs w:val="32"/>
        </w:rPr>
      </w:pPr>
    </w:p>
    <w:p>
      <w:pPr>
        <w:spacing w:line="600" w:lineRule="exact"/>
        <w:ind w:firstLine="0" w:firstLineChars="0"/>
        <w:rPr>
          <w:rFonts w:ascii="仿宋_GB2312" w:hAnsi="仿宋_GB2312" w:eastAsia="仿宋_GB2312" w:cs="仿宋_GB2312"/>
          <w:b/>
          <w:color w:val="auto"/>
          <w:sz w:val="32"/>
          <w:szCs w:val="32"/>
        </w:rPr>
      </w:pPr>
    </w:p>
    <w:p>
      <w:pPr>
        <w:spacing w:line="600" w:lineRule="exact"/>
        <w:ind w:left="0" w:firstLine="0" w:firstLineChars="0"/>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 xml:space="preserve">工   程   名   称： </w:t>
      </w:r>
      <w:r>
        <w:rPr>
          <w:rFonts w:hint="eastAsia" w:ascii="仿宋_GB2312" w:hAnsi="仿宋_GB2312" w:eastAsia="仿宋_GB2312" w:cs="仿宋_GB2312"/>
          <w:b/>
          <w:color w:val="auto"/>
          <w:sz w:val="32"/>
          <w:szCs w:val="32"/>
          <w:u w:val="single"/>
        </w:rPr>
        <w:t xml:space="preserve">    赣州市铁投公司三家光伏</w:t>
      </w:r>
      <w:r>
        <w:rPr>
          <w:rFonts w:hint="eastAsia" w:ascii="仿宋_GB2312" w:hAnsi="仿宋_GB2312" w:eastAsia="仿宋_GB2312" w:cs="仿宋_GB2312"/>
          <w:b/>
          <w:color w:val="auto"/>
          <w:sz w:val="32"/>
          <w:szCs w:val="32"/>
          <w:u w:val="single"/>
          <w:lang w:eastAsia="zh-CN"/>
        </w:rPr>
        <w:t>电站</w:t>
      </w:r>
      <w:r>
        <w:rPr>
          <w:rFonts w:hint="eastAsia" w:ascii="仿宋_GB2312" w:hAnsi="仿宋_GB2312" w:eastAsia="仿宋_GB2312" w:cs="仿宋_GB2312"/>
          <w:b/>
          <w:color w:val="auto"/>
          <w:sz w:val="32"/>
          <w:szCs w:val="32"/>
          <w:u w:val="single"/>
        </w:rPr>
        <w:t xml:space="preserve">运维服务        </w:t>
      </w:r>
    </w:p>
    <w:p>
      <w:pPr>
        <w:spacing w:line="600" w:lineRule="exact"/>
        <w:ind w:firstLine="0" w:firstLineChars="0"/>
        <w:rPr>
          <w:rFonts w:ascii="仿宋_GB2312" w:hAnsi="仿宋_GB2312" w:eastAsia="仿宋_GB2312" w:cs="仿宋_GB2312"/>
          <w:b/>
          <w:color w:val="auto"/>
          <w:sz w:val="32"/>
          <w:szCs w:val="32"/>
        </w:rPr>
      </w:pPr>
    </w:p>
    <w:p>
      <w:pPr>
        <w:spacing w:line="600" w:lineRule="exact"/>
        <w:ind w:firstLine="0" w:firstLineChars="0"/>
        <w:rPr>
          <w:rFonts w:ascii="仿宋_GB2312" w:hAnsi="仿宋_GB2312" w:eastAsia="仿宋_GB2312" w:cs="仿宋_GB2312"/>
          <w:b/>
          <w:color w:val="auto"/>
          <w:kern w:val="0"/>
          <w:sz w:val="32"/>
          <w:szCs w:val="32"/>
          <w:u w:val="single"/>
        </w:rPr>
      </w:pPr>
      <w:r>
        <w:rPr>
          <w:rFonts w:hint="eastAsia" w:ascii="仿宋_GB2312" w:hAnsi="仿宋_GB2312" w:eastAsia="仿宋_GB2312" w:cs="仿宋_GB2312"/>
          <w:b/>
          <w:color w:val="auto"/>
          <w:sz w:val="32"/>
          <w:szCs w:val="32"/>
        </w:rPr>
        <w:t>甲方（发  包  人）：</w:t>
      </w:r>
      <w:r>
        <w:rPr>
          <w:rFonts w:hint="eastAsia" w:ascii="仿宋_GB2312" w:hAnsi="仿宋_GB2312" w:eastAsia="仿宋_GB2312" w:cs="仿宋_GB2312"/>
          <w:b/>
          <w:color w:val="auto"/>
          <w:sz w:val="32"/>
          <w:szCs w:val="32"/>
          <w:u w:val="single"/>
        </w:rPr>
        <w:t xml:space="preserve">  </w:t>
      </w:r>
      <w:r>
        <w:rPr>
          <w:rFonts w:hint="eastAsia" w:ascii="仿宋_GB2312" w:hAnsi="仿宋_GB2312" w:eastAsia="仿宋_GB2312" w:cs="仿宋_GB2312"/>
          <w:b/>
          <w:color w:val="auto"/>
          <w:kern w:val="0"/>
          <w:sz w:val="32"/>
          <w:szCs w:val="32"/>
          <w:u w:val="single"/>
        </w:rPr>
        <w:t xml:space="preserve">  赣州市地方铁路建设投资有限公司     </w:t>
      </w:r>
    </w:p>
    <w:p>
      <w:pPr>
        <w:spacing w:line="600" w:lineRule="exact"/>
        <w:ind w:firstLine="0" w:firstLineChars="0"/>
        <w:rPr>
          <w:rFonts w:ascii="仿宋_GB2312" w:hAnsi="仿宋_GB2312" w:eastAsia="仿宋_GB2312" w:cs="仿宋_GB2312"/>
          <w:b/>
          <w:color w:val="auto"/>
          <w:sz w:val="32"/>
          <w:szCs w:val="32"/>
        </w:rPr>
      </w:pPr>
    </w:p>
    <w:p>
      <w:pPr>
        <w:spacing w:line="600" w:lineRule="exact"/>
        <w:ind w:firstLine="0" w:firstLineChars="0"/>
        <w:rPr>
          <w:rFonts w:ascii="仿宋_GB2312" w:hAnsi="仿宋_GB2312" w:eastAsia="仿宋_GB2312" w:cs="仿宋_GB2312"/>
          <w:b/>
          <w:color w:val="auto"/>
          <w:sz w:val="32"/>
          <w:szCs w:val="32"/>
          <w:u w:val="single"/>
        </w:rPr>
      </w:pPr>
      <w:r>
        <w:rPr>
          <w:rFonts w:hint="eastAsia" w:ascii="仿宋_GB2312" w:hAnsi="仿宋_GB2312" w:eastAsia="仿宋_GB2312" w:cs="仿宋_GB2312"/>
          <w:b/>
          <w:color w:val="auto"/>
          <w:sz w:val="32"/>
          <w:szCs w:val="32"/>
        </w:rPr>
        <w:t>乙方（</w:t>
      </w:r>
      <w:r>
        <w:rPr>
          <w:rFonts w:hint="eastAsia" w:ascii="仿宋_GB2312" w:hAnsi="仿宋_GB2312" w:eastAsia="仿宋_GB2312" w:cs="仿宋_GB2312"/>
          <w:b/>
          <w:color w:val="auto"/>
          <w:sz w:val="32"/>
          <w:szCs w:val="32"/>
          <w:lang w:val="en-US" w:eastAsia="zh-CN"/>
        </w:rPr>
        <w:t>运</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b/>
          <w:color w:val="auto"/>
          <w:sz w:val="32"/>
          <w:szCs w:val="32"/>
          <w:lang w:val="en-US" w:eastAsia="zh-CN"/>
        </w:rPr>
        <w:t>维</w:t>
      </w:r>
      <w:r>
        <w:rPr>
          <w:rFonts w:hint="eastAsia" w:ascii="仿宋_GB2312" w:hAnsi="仿宋_GB2312" w:eastAsia="仿宋_GB2312" w:cs="仿宋_GB2312"/>
          <w:b/>
          <w:color w:val="auto"/>
          <w:sz w:val="32"/>
          <w:szCs w:val="32"/>
        </w:rPr>
        <w:t xml:space="preserve">  人）：</w:t>
      </w:r>
      <w:r>
        <w:rPr>
          <w:rFonts w:hint="eastAsia" w:ascii="仿宋_GB2312" w:hAnsi="仿宋_GB2312" w:eastAsia="仿宋_GB2312" w:cs="仿宋_GB2312"/>
          <w:b/>
          <w:color w:val="auto"/>
          <w:sz w:val="32"/>
          <w:szCs w:val="32"/>
          <w:u w:val="single"/>
        </w:rPr>
        <w:t xml:space="preserve">                                      </w:t>
      </w:r>
    </w:p>
    <w:p>
      <w:pPr>
        <w:spacing w:line="600" w:lineRule="exact"/>
        <w:ind w:firstLine="0" w:firstLineChars="0"/>
        <w:rPr>
          <w:rFonts w:ascii="仿宋_GB2312" w:hAnsi="仿宋_GB2312" w:eastAsia="仿宋_GB2312" w:cs="仿宋_GB2312"/>
          <w:b/>
          <w:color w:val="auto"/>
          <w:sz w:val="32"/>
          <w:szCs w:val="32"/>
        </w:rPr>
      </w:pPr>
    </w:p>
    <w:p>
      <w:pPr>
        <w:spacing w:line="600" w:lineRule="exact"/>
        <w:ind w:firstLine="0" w:firstLineChars="0"/>
        <w:rPr>
          <w:rFonts w:ascii="仿宋_GB2312" w:hAnsi="仿宋_GB2312" w:eastAsia="仿宋_GB2312" w:cs="仿宋_GB2312"/>
          <w:b/>
          <w:color w:val="auto"/>
          <w:sz w:val="36"/>
          <w:szCs w:val="36"/>
        </w:rPr>
      </w:pPr>
      <w:r>
        <w:rPr>
          <w:rFonts w:hint="eastAsia" w:ascii="仿宋_GB2312" w:hAnsi="仿宋_GB2312" w:eastAsia="仿宋_GB2312" w:cs="仿宋_GB2312"/>
          <w:b/>
          <w:color w:val="auto"/>
          <w:sz w:val="32"/>
          <w:szCs w:val="32"/>
        </w:rPr>
        <w:t>签   订   日   期：</w:t>
      </w:r>
      <w:r>
        <w:rPr>
          <w:rFonts w:hint="eastAsia" w:ascii="仿宋_GB2312" w:hAnsi="仿宋_GB2312" w:eastAsia="仿宋_GB2312" w:cs="仿宋_GB2312"/>
          <w:b/>
          <w:color w:val="auto"/>
          <w:sz w:val="32"/>
          <w:szCs w:val="32"/>
          <w:u w:val="single"/>
        </w:rPr>
        <w:t xml:space="preserve">         2023年   月   日        </w:t>
      </w:r>
      <w:r>
        <w:rPr>
          <w:rFonts w:hint="eastAsia" w:ascii="仿宋_GB2312" w:hAnsi="仿宋_GB2312" w:eastAsia="仿宋_GB2312" w:cs="仿宋_GB2312"/>
          <w:b/>
          <w:color w:val="auto"/>
          <w:sz w:val="36"/>
          <w:szCs w:val="36"/>
          <w:u w:val="single"/>
        </w:rPr>
        <w:t xml:space="preserve">     </w:t>
      </w:r>
    </w:p>
    <w:p>
      <w:pPr>
        <w:spacing w:line="600" w:lineRule="exact"/>
        <w:ind w:firstLine="0" w:firstLineChars="0"/>
        <w:jc w:val="left"/>
        <w:rPr>
          <w:rFonts w:ascii="仿宋_GB2312" w:hAnsi="仿宋_GB2312" w:eastAsia="仿宋_GB2312" w:cs="仿宋_GB2312"/>
          <w:b/>
          <w:color w:val="auto"/>
          <w:sz w:val="36"/>
          <w:szCs w:val="36"/>
        </w:rPr>
        <w:sectPr>
          <w:footerReference r:id="rId3" w:type="default"/>
          <w:pgSz w:w="11906" w:h="16838"/>
          <w:pgMar w:top="1327" w:right="1202" w:bottom="1327" w:left="1270" w:header="851" w:footer="992" w:gutter="0"/>
          <w:cols w:space="720" w:num="1"/>
          <w:docGrid w:type="linesAndChars" w:linePitch="312" w:charSpace="0"/>
        </w:sectPr>
      </w:pPr>
    </w:p>
    <w:p>
      <w:pPr>
        <w:spacing w:line="600" w:lineRule="exact"/>
        <w:ind w:firstLine="0" w:firstLineChars="0"/>
        <w:jc w:val="center"/>
        <w:rPr>
          <w:rFonts w:ascii="仿宋_GB2312" w:hAnsi="仿宋_GB2312" w:eastAsia="仿宋_GB2312" w:cs="仿宋_GB2312"/>
          <w:b/>
          <w:bCs/>
          <w:color w:val="auto"/>
          <w:spacing w:val="22"/>
          <w:sz w:val="36"/>
          <w:szCs w:val="32"/>
        </w:rPr>
      </w:pPr>
    </w:p>
    <w:p>
      <w:pPr>
        <w:spacing w:line="600" w:lineRule="exact"/>
        <w:ind w:firstLine="808" w:firstLineChars="200"/>
        <w:rPr>
          <w:rFonts w:ascii="仿宋_GB2312" w:hAnsi="仿宋_GB2312" w:eastAsia="仿宋_GB2312" w:cs="仿宋_GB2312"/>
          <w:b/>
          <w:bCs/>
          <w:color w:val="auto"/>
          <w:spacing w:val="22"/>
          <w:sz w:val="36"/>
          <w:szCs w:val="32"/>
        </w:rPr>
      </w:pPr>
    </w:p>
    <w:p>
      <w:pPr>
        <w:spacing w:line="600" w:lineRule="exact"/>
        <w:ind w:firstLine="720" w:firstLineChars="200"/>
        <w:jc w:val="center"/>
        <w:rPr>
          <w:rFonts w:ascii="仿宋_GB2312" w:hAnsi="仿宋_GB2312" w:eastAsia="仿宋_GB2312" w:cs="仿宋_GB2312"/>
          <w:color w:val="auto"/>
          <w:sz w:val="36"/>
          <w:szCs w:val="32"/>
        </w:rPr>
      </w:pPr>
      <w:r>
        <w:rPr>
          <w:rFonts w:hint="eastAsia" w:ascii="仿宋_GB2312" w:hAnsi="仿宋_GB2312" w:eastAsia="仿宋_GB2312" w:cs="仿宋_GB2312"/>
          <w:b/>
          <w:bCs/>
          <w:color w:val="auto"/>
          <w:sz w:val="36"/>
          <w:szCs w:val="32"/>
        </w:rPr>
        <w:t xml:space="preserve">          </w:t>
      </w:r>
      <w:r>
        <w:rPr>
          <w:rFonts w:hint="eastAsia" w:ascii="仿宋_GB2312" w:hAnsi="仿宋_GB2312" w:eastAsia="仿宋_GB2312" w:cs="仿宋_GB2312"/>
          <w:color w:val="auto"/>
          <w:sz w:val="36"/>
          <w:szCs w:val="32"/>
        </w:rPr>
        <w:t xml:space="preserve">       </w:t>
      </w:r>
    </w:p>
    <w:p>
      <w:pPr>
        <w:spacing w:line="600" w:lineRule="exact"/>
        <w:ind w:right="-718" w:rightChars="-342" w:firstLine="720" w:firstLineChars="200"/>
        <w:jc w:val="center"/>
        <w:rPr>
          <w:rFonts w:ascii="仿宋_GB2312" w:hAnsi="仿宋_GB2312" w:eastAsia="仿宋_GB2312" w:cs="仿宋_GB2312"/>
          <w:color w:val="auto"/>
          <w:sz w:val="36"/>
          <w:szCs w:val="32"/>
        </w:rPr>
      </w:pPr>
    </w:p>
    <w:p>
      <w:pPr>
        <w:spacing w:line="600" w:lineRule="exact"/>
        <w:ind w:firstLine="420" w:firstLineChars="200"/>
        <w:rPr>
          <w:rFonts w:ascii="仿宋_GB2312" w:hAnsi="仿宋_GB2312" w:eastAsia="仿宋_GB2312" w:cs="仿宋_GB2312"/>
          <w:bCs/>
          <w:color w:val="auto"/>
          <w:position w:val="12"/>
          <w:szCs w:val="32"/>
        </w:rPr>
        <w:sectPr>
          <w:footerReference r:id="rId4" w:type="default"/>
          <w:type w:val="continuous"/>
          <w:pgSz w:w="11906" w:h="16838"/>
          <w:pgMar w:top="1440" w:right="1469" w:bottom="1440" w:left="1440" w:header="851" w:footer="992" w:gutter="0"/>
          <w:cols w:equalWidth="0" w:num="2">
            <w:col w:w="5395" w:space="5"/>
            <w:col w:w="2905"/>
          </w:cols>
          <w:docGrid w:type="linesAndChars" w:linePitch="312" w:charSpace="0"/>
        </w:sectPr>
      </w:pPr>
    </w:p>
    <w:p>
      <w:pPr>
        <w:adjustRightInd w:val="0"/>
        <w:snapToGrid w:val="0"/>
        <w:spacing w:line="600" w:lineRule="exact"/>
        <w:ind w:firstLine="0" w:firstLineChars="0"/>
        <w:jc w:val="center"/>
        <w:rPr>
          <w:rFonts w:hint="eastAsia" w:ascii="微软雅黑" w:hAnsi="微软雅黑" w:eastAsia="微软雅黑" w:cs="微软雅黑"/>
          <w:b/>
          <w:bCs/>
          <w:color w:val="auto"/>
          <w:sz w:val="44"/>
          <w:szCs w:val="44"/>
        </w:rPr>
      </w:pPr>
      <w:r>
        <w:rPr>
          <w:rFonts w:hint="eastAsia" w:ascii="微软雅黑" w:hAnsi="微软雅黑" w:eastAsia="微软雅黑" w:cs="微软雅黑"/>
          <w:b/>
          <w:bCs/>
          <w:color w:val="auto"/>
          <w:sz w:val="44"/>
          <w:szCs w:val="44"/>
        </w:rPr>
        <w:t>赣州市铁投公司三家光伏发电运维服务合同</w:t>
      </w:r>
    </w:p>
    <w:p>
      <w:pPr>
        <w:spacing w:line="600" w:lineRule="exact"/>
        <w:ind w:firstLine="0" w:firstLineChars="0"/>
        <w:rPr>
          <w:rFonts w:hint="eastAsia" w:ascii="仿宋_GB2312" w:hAnsi="仿宋_GB2312" w:eastAsia="仿宋_GB2312" w:cs="仿宋_GB2312"/>
          <w:b/>
          <w:bCs/>
          <w:color w:val="auto"/>
          <w:sz w:val="28"/>
          <w:szCs w:val="28"/>
        </w:rPr>
      </w:pPr>
    </w:p>
    <w:p>
      <w:pPr>
        <w:keepNext w:val="0"/>
        <w:keepLines w:val="0"/>
        <w:pageBreakBefore w:val="0"/>
        <w:widowControl w:val="0"/>
        <w:kinsoku/>
        <w:wordWrap/>
        <w:overflowPunct/>
        <w:topLinePunct w:val="0"/>
        <w:bidi w:val="0"/>
        <w:snapToGrid/>
        <w:spacing w:line="600" w:lineRule="exact"/>
        <w:ind w:firstLine="0" w:firstLineChars="0"/>
        <w:rPr>
          <w:rFonts w:hint="eastAsia" w:ascii="仿宋" w:hAnsi="仿宋" w:eastAsia="仿宋" w:cs="仿宋"/>
          <w:color w:val="auto"/>
          <w:sz w:val="32"/>
          <w:szCs w:val="32"/>
        </w:rPr>
      </w:pPr>
      <w:r>
        <w:rPr>
          <w:rFonts w:hint="eastAsia" w:ascii="仿宋" w:hAnsi="仿宋" w:eastAsia="仿宋" w:cs="仿宋"/>
          <w:b/>
          <w:bCs/>
          <w:color w:val="auto"/>
          <w:sz w:val="32"/>
          <w:szCs w:val="32"/>
        </w:rPr>
        <w:t>甲方：</w:t>
      </w:r>
      <w:r>
        <w:rPr>
          <w:rFonts w:hint="eastAsia" w:ascii="仿宋" w:hAnsi="仿宋" w:eastAsia="仿宋" w:cs="仿宋"/>
          <w:color w:val="auto"/>
          <w:sz w:val="32"/>
          <w:szCs w:val="32"/>
        </w:rPr>
        <w:t>赣州市地方铁路建设投资有限公司</w:t>
      </w:r>
    </w:p>
    <w:p>
      <w:pPr>
        <w:keepNext w:val="0"/>
        <w:keepLines w:val="0"/>
        <w:pageBreakBefore w:val="0"/>
        <w:widowControl w:val="0"/>
        <w:kinsoku/>
        <w:wordWrap/>
        <w:overflowPunct/>
        <w:topLinePunct w:val="0"/>
        <w:bidi w:val="0"/>
        <w:snapToGrid/>
        <w:spacing w:line="600" w:lineRule="exact"/>
        <w:ind w:firstLine="0" w:firstLineChars="0"/>
        <w:rPr>
          <w:rFonts w:hint="eastAsia" w:ascii="仿宋" w:hAnsi="仿宋" w:eastAsia="仿宋" w:cs="仿宋"/>
          <w:color w:val="auto"/>
          <w:sz w:val="32"/>
          <w:szCs w:val="32"/>
        </w:rPr>
      </w:pPr>
      <w:r>
        <w:rPr>
          <w:rFonts w:hint="eastAsia" w:ascii="仿宋" w:hAnsi="仿宋" w:eastAsia="仿宋" w:cs="仿宋"/>
          <w:b/>
          <w:bCs/>
          <w:color w:val="auto"/>
          <w:sz w:val="32"/>
          <w:szCs w:val="32"/>
        </w:rPr>
        <w:t>乙方：</w:t>
      </w:r>
      <w:r>
        <w:rPr>
          <w:rFonts w:hint="eastAsia" w:ascii="仿宋" w:hAnsi="仿宋" w:eastAsia="仿宋" w:cs="仿宋"/>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为明确甲、乙双方的权利义务，在平等互利、诚实信用、协商一致的原则下，双方就</w:t>
      </w:r>
      <w:r>
        <w:rPr>
          <w:rFonts w:hint="eastAsia" w:ascii="仿宋" w:hAnsi="仿宋" w:eastAsia="仿宋" w:cs="仿宋"/>
          <w:color w:val="auto"/>
          <w:sz w:val="32"/>
          <w:szCs w:val="30"/>
          <w:lang w:eastAsia="zh-CN"/>
        </w:rPr>
        <w:t>赣州稀土友力科技开发有限公司、</w:t>
      </w:r>
      <w:r>
        <w:rPr>
          <w:rFonts w:hint="eastAsia" w:ascii="仿宋" w:hAnsi="仿宋" w:eastAsia="仿宋" w:cs="仿宋"/>
          <w:color w:val="auto"/>
          <w:sz w:val="32"/>
          <w:szCs w:val="30"/>
          <w:lang w:val="en-US" w:eastAsia="zh-CN"/>
        </w:rPr>
        <w:t>赣州稀土龙南有色金属公司、赣州稀土龙南冶炼分离公司</w:t>
      </w:r>
      <w:r>
        <w:rPr>
          <w:rFonts w:hint="eastAsia" w:ascii="仿宋" w:hAnsi="仿宋" w:eastAsia="仿宋" w:cs="仿宋"/>
          <w:color w:val="auto"/>
          <w:sz w:val="32"/>
          <w:szCs w:val="30"/>
          <w:lang w:eastAsia="zh-CN"/>
        </w:rPr>
        <w:t>分布式光伏电站</w:t>
      </w:r>
      <w:r>
        <w:rPr>
          <w:rFonts w:hint="eastAsia" w:ascii="仿宋" w:hAnsi="仿宋" w:eastAsia="仿宋" w:cs="仿宋"/>
          <w:color w:val="auto"/>
          <w:sz w:val="32"/>
        </w:rPr>
        <w:t>(以下简称“</w:t>
      </w:r>
      <w:r>
        <w:rPr>
          <w:rFonts w:hint="eastAsia" w:ascii="仿宋" w:hAnsi="仿宋" w:eastAsia="仿宋" w:cs="仿宋"/>
          <w:color w:val="auto"/>
          <w:sz w:val="32"/>
          <w:lang w:eastAsia="zh-CN"/>
        </w:rPr>
        <w:t>三家光伏</w:t>
      </w:r>
      <w:r>
        <w:rPr>
          <w:rFonts w:hint="eastAsia" w:ascii="仿宋" w:hAnsi="仿宋" w:eastAsia="仿宋" w:cs="仿宋"/>
          <w:color w:val="auto"/>
          <w:sz w:val="32"/>
        </w:rPr>
        <w:t>电站”)运行、维护及日常管理委托事宜，签订本合同。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第一条 委托事项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1.1甲方委托乙方对甲方合法拥有的</w:t>
      </w:r>
      <w:r>
        <w:rPr>
          <w:rFonts w:hint="eastAsia" w:ascii="仿宋" w:hAnsi="仿宋" w:eastAsia="仿宋" w:cs="仿宋"/>
          <w:color w:val="auto"/>
          <w:sz w:val="32"/>
          <w:lang w:eastAsia="zh-CN"/>
        </w:rPr>
        <w:t>三家光伏</w:t>
      </w:r>
      <w:r>
        <w:rPr>
          <w:rFonts w:hint="eastAsia" w:ascii="仿宋" w:hAnsi="仿宋" w:eastAsia="仿宋" w:cs="仿宋"/>
          <w:color w:val="auto"/>
          <w:sz w:val="32"/>
        </w:rPr>
        <w:t>电站进行运行、维护及日常管理。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1.2</w:t>
      </w:r>
      <w:r>
        <w:rPr>
          <w:rFonts w:hint="eastAsia" w:ascii="仿宋" w:hAnsi="仿宋" w:eastAsia="仿宋" w:cs="仿宋"/>
          <w:color w:val="auto"/>
          <w:sz w:val="32"/>
          <w:lang w:eastAsia="zh-CN"/>
        </w:rPr>
        <w:t>三家光伏</w:t>
      </w:r>
      <w:r>
        <w:rPr>
          <w:rFonts w:hint="eastAsia" w:ascii="仿宋" w:hAnsi="仿宋" w:eastAsia="仿宋" w:cs="仿宋"/>
          <w:color w:val="auto"/>
          <w:sz w:val="32"/>
        </w:rPr>
        <w:t>电站的运维团队的薪资福利、待遇、保险等人力成本及费用等均由乙方承担。甲方有权指派人员进入</w:t>
      </w:r>
      <w:r>
        <w:rPr>
          <w:rFonts w:hint="eastAsia" w:ascii="仿宋" w:hAnsi="仿宋" w:eastAsia="仿宋" w:cs="仿宋"/>
          <w:color w:val="auto"/>
          <w:sz w:val="32"/>
          <w:lang w:eastAsia="zh-CN"/>
        </w:rPr>
        <w:t>三家光伏</w:t>
      </w:r>
      <w:r>
        <w:rPr>
          <w:rFonts w:hint="eastAsia" w:ascii="仿宋" w:hAnsi="仿宋" w:eastAsia="仿宋" w:cs="仿宋"/>
          <w:color w:val="auto"/>
          <w:sz w:val="32"/>
        </w:rPr>
        <w:t>电站的运维团队并参与</w:t>
      </w:r>
      <w:r>
        <w:rPr>
          <w:rFonts w:hint="eastAsia" w:ascii="仿宋" w:hAnsi="仿宋" w:eastAsia="仿宋" w:cs="仿宋"/>
          <w:color w:val="auto"/>
          <w:sz w:val="32"/>
          <w:lang w:eastAsia="zh-CN"/>
        </w:rPr>
        <w:t>三家光伏</w:t>
      </w:r>
      <w:r>
        <w:rPr>
          <w:rFonts w:hint="eastAsia" w:ascii="仿宋" w:hAnsi="仿宋" w:eastAsia="仿宋" w:cs="仿宋"/>
          <w:color w:val="auto"/>
          <w:sz w:val="32"/>
        </w:rPr>
        <w:t>电站运维、资产安保等相关工作并对乙方运维工作进行监督，乙方应当积极配合并接受甲方工作监督。乙方应积极主动与屋顶产权单位建立良好工作关系，解决有关问题，较大事项应及时告知甲方。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第二条</w:t>
      </w:r>
      <w:r>
        <w:rPr>
          <w:rFonts w:hint="eastAsia" w:ascii="仿宋" w:hAnsi="仿宋" w:eastAsia="仿宋" w:cs="仿宋"/>
          <w:color w:val="auto"/>
          <w:sz w:val="32"/>
          <w:lang w:val="en-US" w:eastAsia="zh-CN"/>
        </w:rPr>
        <w:t xml:space="preserve"> </w:t>
      </w:r>
      <w:r>
        <w:rPr>
          <w:rFonts w:hint="eastAsia" w:ascii="仿宋" w:hAnsi="仿宋" w:eastAsia="仿宋" w:cs="仿宋"/>
          <w:color w:val="auto"/>
          <w:sz w:val="32"/>
        </w:rPr>
        <w:t>乙方工作范围和工作内容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2.1工作范围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2.1.1</w:t>
      </w:r>
      <w:r>
        <w:rPr>
          <w:rFonts w:hint="eastAsia" w:ascii="仿宋" w:hAnsi="仿宋" w:eastAsia="仿宋" w:cs="仿宋"/>
          <w:color w:val="auto"/>
          <w:sz w:val="32"/>
        </w:rPr>
        <w:t>负责</w:t>
      </w:r>
      <w:r>
        <w:rPr>
          <w:rFonts w:hint="eastAsia" w:ascii="仿宋" w:hAnsi="仿宋" w:eastAsia="仿宋" w:cs="仿宋"/>
          <w:color w:val="auto"/>
          <w:sz w:val="32"/>
          <w:lang w:eastAsia="zh-CN"/>
        </w:rPr>
        <w:t>三家光伏</w:t>
      </w:r>
      <w:r>
        <w:rPr>
          <w:rFonts w:hint="eastAsia" w:ascii="仿宋" w:hAnsi="仿宋" w:eastAsia="仿宋" w:cs="仿宋"/>
          <w:color w:val="auto"/>
          <w:sz w:val="32"/>
        </w:rPr>
        <w:t>电站的所有发电设施、设备等资产的运行、维护及日常管理；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2.1.2</w:t>
      </w:r>
      <w:r>
        <w:rPr>
          <w:rFonts w:hint="eastAsia" w:ascii="仿宋" w:hAnsi="仿宋" w:eastAsia="仿宋" w:cs="仿宋"/>
          <w:color w:val="auto"/>
          <w:sz w:val="32"/>
        </w:rPr>
        <w:t>负责协调当地国家电网公司完成</w:t>
      </w:r>
      <w:r>
        <w:rPr>
          <w:rFonts w:hint="eastAsia" w:ascii="仿宋" w:hAnsi="仿宋" w:eastAsia="仿宋" w:cs="仿宋"/>
          <w:color w:val="auto"/>
          <w:sz w:val="32"/>
          <w:lang w:eastAsia="zh-CN"/>
        </w:rPr>
        <w:t>三家光伏</w:t>
      </w:r>
      <w:r>
        <w:rPr>
          <w:rFonts w:hint="eastAsia" w:ascii="仿宋" w:hAnsi="仿宋" w:eastAsia="仿宋" w:cs="仿宋"/>
          <w:color w:val="auto"/>
          <w:sz w:val="32"/>
        </w:rPr>
        <w:t>电站的运行、维护和日常管理，配合政府相关部门、赣州交控集团</w:t>
      </w:r>
      <w:r>
        <w:rPr>
          <w:rFonts w:hint="eastAsia" w:ascii="仿宋" w:hAnsi="仿宋" w:eastAsia="仿宋" w:cs="仿宋"/>
          <w:color w:val="auto"/>
          <w:sz w:val="32"/>
          <w:lang w:eastAsia="zh-CN"/>
        </w:rPr>
        <w:t>、</w:t>
      </w:r>
      <w:r>
        <w:rPr>
          <w:rFonts w:hint="eastAsia" w:ascii="仿宋" w:hAnsi="仿宋" w:eastAsia="仿宋" w:cs="仿宋"/>
          <w:color w:val="auto"/>
          <w:sz w:val="32"/>
          <w:lang w:val="en-US" w:eastAsia="zh-CN"/>
        </w:rPr>
        <w:t>赣州铁投公司、</w:t>
      </w:r>
      <w:r>
        <w:rPr>
          <w:rFonts w:hint="eastAsia" w:ascii="仿宋" w:hAnsi="仿宋" w:eastAsia="仿宋" w:cs="仿宋"/>
          <w:color w:val="auto"/>
          <w:sz w:val="32"/>
          <w:lang w:eastAsia="zh-CN"/>
        </w:rPr>
        <w:t>赣州稀土友力科技开发公司、</w:t>
      </w:r>
      <w:r>
        <w:rPr>
          <w:rFonts w:hint="eastAsia" w:ascii="仿宋" w:hAnsi="仿宋" w:eastAsia="仿宋" w:cs="仿宋"/>
          <w:b w:val="0"/>
          <w:bCs w:val="0"/>
          <w:i w:val="0"/>
          <w:iCs w:val="0"/>
          <w:caps w:val="0"/>
          <w:color w:val="auto"/>
          <w:spacing w:val="0"/>
          <w:kern w:val="0"/>
          <w:sz w:val="32"/>
          <w:szCs w:val="32"/>
          <w:shd w:val="clear" w:fill="FFFFFF"/>
          <w:lang w:val="en-US" w:eastAsia="zh-CN" w:bidi="ar"/>
        </w:rPr>
        <w:t>赣州稀土</w:t>
      </w:r>
      <w:r>
        <w:rPr>
          <w:rFonts w:hint="eastAsia" w:ascii="仿宋" w:hAnsi="仿宋" w:eastAsia="仿宋" w:cs="仿宋"/>
          <w:color w:val="auto"/>
          <w:sz w:val="32"/>
          <w:lang w:eastAsia="zh-CN"/>
        </w:rPr>
        <w:t>龙南</w:t>
      </w:r>
      <w:r>
        <w:rPr>
          <w:rFonts w:hint="eastAsia" w:ascii="仿宋" w:hAnsi="仿宋" w:eastAsia="仿宋" w:cs="仿宋"/>
          <w:b w:val="0"/>
          <w:bCs w:val="0"/>
          <w:i w:val="0"/>
          <w:iCs w:val="0"/>
          <w:caps w:val="0"/>
          <w:color w:val="auto"/>
          <w:spacing w:val="0"/>
          <w:kern w:val="0"/>
          <w:sz w:val="32"/>
          <w:szCs w:val="32"/>
          <w:shd w:val="clear" w:fill="FFFFFF"/>
          <w:lang w:val="en-US" w:eastAsia="zh-CN" w:bidi="ar"/>
        </w:rPr>
        <w:t>冶炼分离公司、赣州稀土（</w:t>
      </w:r>
      <w:r>
        <w:rPr>
          <w:rFonts w:hint="eastAsia" w:ascii="仿宋" w:hAnsi="仿宋" w:eastAsia="仿宋" w:cs="仿宋"/>
          <w:color w:val="auto"/>
          <w:sz w:val="32"/>
          <w:lang w:eastAsia="zh-CN"/>
        </w:rPr>
        <w:t>龙南）</w:t>
      </w:r>
      <w:r>
        <w:rPr>
          <w:rFonts w:hint="eastAsia" w:ascii="仿宋" w:hAnsi="仿宋" w:eastAsia="仿宋" w:cs="仿宋"/>
          <w:b w:val="0"/>
          <w:bCs w:val="0"/>
          <w:i w:val="0"/>
          <w:iCs w:val="0"/>
          <w:caps w:val="0"/>
          <w:color w:val="auto"/>
          <w:spacing w:val="0"/>
          <w:kern w:val="0"/>
          <w:sz w:val="32"/>
          <w:szCs w:val="32"/>
          <w:shd w:val="clear" w:fill="FFFFFF"/>
          <w:lang w:val="en-US" w:eastAsia="zh-CN" w:bidi="ar"/>
        </w:rPr>
        <w:t>有色金属公司</w:t>
      </w:r>
      <w:r>
        <w:rPr>
          <w:rFonts w:hint="eastAsia" w:ascii="仿宋" w:hAnsi="仿宋" w:eastAsia="仿宋" w:cs="仿宋"/>
          <w:color w:val="auto"/>
          <w:sz w:val="32"/>
        </w:rPr>
        <w:t>等的检查活动；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2.1.3</w:t>
      </w:r>
      <w:r>
        <w:rPr>
          <w:rFonts w:hint="eastAsia" w:ascii="仿宋" w:hAnsi="仿宋" w:eastAsia="仿宋" w:cs="仿宋"/>
          <w:color w:val="auto"/>
          <w:sz w:val="32"/>
        </w:rPr>
        <w:t>以甲方、电网公司、屋顶产权方等各方协议确定的产权关系划定界限，主要包括以下(但不仅限于):光伏组件及附件、组件支架、逆变器、集电线路、开关柜、母线、</w:t>
      </w:r>
      <w:r>
        <w:rPr>
          <w:rFonts w:hint="eastAsia" w:ascii="仿宋" w:hAnsi="仿宋" w:eastAsia="仿宋" w:cs="仿宋"/>
          <w:color w:val="auto"/>
          <w:sz w:val="32"/>
          <w:lang w:val="en-US" w:eastAsia="zh-CN"/>
        </w:rPr>
        <w:t>电流</w:t>
      </w:r>
      <w:r>
        <w:rPr>
          <w:rFonts w:hint="eastAsia" w:ascii="仿宋" w:hAnsi="仿宋" w:eastAsia="仿宋" w:cs="仿宋"/>
          <w:color w:val="auto"/>
          <w:sz w:val="32"/>
        </w:rPr>
        <w:t>互感器、电源盘柜、电线电缆(含沟道、桥架、防火封堵)、计量设备、监控设备、爬梯、消防安全设施及其他附属设施等。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2.2服务内容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2.2.1负责甲方投资建设的</w:t>
      </w:r>
      <w:r>
        <w:rPr>
          <w:rFonts w:hint="eastAsia" w:ascii="仿宋" w:hAnsi="仿宋" w:eastAsia="仿宋" w:cs="仿宋"/>
          <w:color w:val="auto"/>
          <w:sz w:val="32"/>
          <w:lang w:eastAsia="zh-CN"/>
        </w:rPr>
        <w:t>三家光伏电站</w:t>
      </w:r>
      <w:r>
        <w:rPr>
          <w:rFonts w:hint="eastAsia" w:ascii="仿宋" w:hAnsi="仿宋" w:eastAsia="仿宋" w:cs="仿宋"/>
          <w:color w:val="auto"/>
          <w:sz w:val="32"/>
        </w:rPr>
        <w:t>所有设备的运行、维护、消缺、计划检修、故障抢修、安全管理、技术监督、组件清洗。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2.2.2负责电费单的签字确认、代催缴企业光伏用电费用等工作；监视电站设备的运行参数、统计电站发电量、接受电网调度指令。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2.2.3负责</w:t>
      </w:r>
      <w:r>
        <w:rPr>
          <w:rFonts w:hint="eastAsia" w:ascii="仿宋" w:hAnsi="仿宋" w:eastAsia="仿宋" w:cs="仿宋"/>
          <w:color w:val="auto"/>
          <w:sz w:val="32"/>
          <w:lang w:eastAsia="zh-CN"/>
        </w:rPr>
        <w:t>三家光伏电站</w:t>
      </w:r>
      <w:r>
        <w:rPr>
          <w:rFonts w:hint="eastAsia" w:ascii="仿宋" w:hAnsi="仿宋" w:eastAsia="仿宋" w:cs="仿宋"/>
          <w:color w:val="auto"/>
          <w:sz w:val="32"/>
        </w:rPr>
        <w:t>安全生产管理工作，制定和落实安全生产责任制及安全生产有关制度，实施安全生产管理体系。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2.2.4负责设备采购计划编制、检修设备安全措施的执行，按照"五不放过"原则参与对各类事故(事件)的处理；制定应急预案并组织实施。巡视检查</w:t>
      </w:r>
      <w:r>
        <w:rPr>
          <w:rFonts w:hint="eastAsia" w:ascii="仿宋" w:hAnsi="仿宋" w:eastAsia="仿宋" w:cs="仿宋"/>
          <w:color w:val="auto"/>
          <w:sz w:val="32"/>
          <w:lang w:eastAsia="zh-CN"/>
        </w:rPr>
        <w:t>三家光伏电站</w:t>
      </w:r>
      <w:r>
        <w:rPr>
          <w:rFonts w:hint="eastAsia" w:ascii="仿宋" w:hAnsi="仿宋" w:eastAsia="仿宋" w:cs="仿宋"/>
          <w:color w:val="auto"/>
          <w:sz w:val="32"/>
        </w:rPr>
        <w:t>设备的状态、检查电池组件、支架的完好和污染程度、检查电气设备的运行情况；根据电网调度指令和检修工作要求进行电气设备停送电倒闸操作。对</w:t>
      </w:r>
      <w:r>
        <w:rPr>
          <w:rFonts w:hint="eastAsia" w:ascii="仿宋" w:hAnsi="仿宋" w:eastAsia="仿宋" w:cs="仿宋"/>
          <w:color w:val="auto"/>
          <w:sz w:val="32"/>
          <w:lang w:eastAsia="zh-CN"/>
        </w:rPr>
        <w:t>三家光伏电站</w:t>
      </w:r>
      <w:r>
        <w:rPr>
          <w:rFonts w:hint="eastAsia" w:ascii="仿宋" w:hAnsi="仿宋" w:eastAsia="仿宋" w:cs="仿宋"/>
          <w:color w:val="auto"/>
          <w:sz w:val="32"/>
        </w:rPr>
        <w:t>设备大修、年检、技术改造及所有安全文明生产管理工作，</w:t>
      </w:r>
      <w:r>
        <w:rPr>
          <w:rFonts w:hint="eastAsia" w:ascii="仿宋" w:hAnsi="仿宋" w:eastAsia="仿宋" w:cs="仿宋"/>
          <w:color w:val="auto"/>
          <w:sz w:val="32"/>
          <w:lang w:val="en-US" w:eastAsia="zh-CN"/>
        </w:rPr>
        <w:t>提供</w:t>
      </w:r>
      <w:r>
        <w:rPr>
          <w:rFonts w:hint="eastAsia" w:ascii="仿宋" w:hAnsi="仿宋" w:eastAsia="仿宋" w:cs="仿宋"/>
          <w:color w:val="auto"/>
          <w:sz w:val="32"/>
        </w:rPr>
        <w:t>光伏电池组件方阵、控制器、逆变器、接地与防雷系统等系统的运行维护、检修、缺陷处理、清洁保养、生产运行管理等工作运维方案并执行。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2.2.5为</w:t>
      </w:r>
      <w:r>
        <w:rPr>
          <w:rFonts w:hint="eastAsia" w:ascii="仿宋" w:hAnsi="仿宋" w:eastAsia="仿宋" w:cs="仿宋"/>
          <w:color w:val="auto"/>
          <w:sz w:val="32"/>
          <w:lang w:eastAsia="zh-CN"/>
        </w:rPr>
        <w:t>三家光伏电站</w:t>
      </w:r>
      <w:r>
        <w:rPr>
          <w:rFonts w:hint="eastAsia" w:ascii="仿宋" w:hAnsi="仿宋" w:eastAsia="仿宋" w:cs="仿宋"/>
          <w:color w:val="auto"/>
          <w:sz w:val="32"/>
        </w:rPr>
        <w:t>安全、稳定运行必不可少的其他服务内容。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2.3具体</w:t>
      </w:r>
      <w:r>
        <w:rPr>
          <w:rFonts w:hint="eastAsia" w:ascii="仿宋" w:hAnsi="仿宋" w:eastAsia="仿宋" w:cs="仿宋"/>
          <w:color w:val="auto"/>
          <w:sz w:val="32"/>
        </w:rPr>
        <w:t>服务要求包括以下：</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2.3.1</w:t>
      </w:r>
      <w:r>
        <w:rPr>
          <w:rFonts w:hint="eastAsia" w:ascii="仿宋" w:hAnsi="仿宋" w:eastAsia="仿宋" w:cs="仿宋"/>
          <w:color w:val="auto"/>
          <w:sz w:val="32"/>
          <w:szCs w:val="32"/>
        </w:rPr>
        <w:t>光伏方阵：</w:t>
      </w:r>
    </w:p>
    <w:p>
      <w:pPr>
        <w:pStyle w:val="22"/>
        <w:keepNext w:val="0"/>
        <w:keepLines w:val="0"/>
        <w:pageBreakBefore w:val="0"/>
        <w:kinsoku/>
        <w:wordWrap/>
        <w:overflowPunct/>
        <w:topLinePunct w:val="0"/>
        <w:autoSpaceDE/>
        <w:autoSpaceDN/>
        <w:bidi w:val="0"/>
        <w:adjustRightInd/>
        <w:snapToGrid/>
        <w:spacing w:line="600" w:lineRule="exact"/>
        <w:ind w:firstLine="880"/>
        <w:rPr>
          <w:rFonts w:hint="default" w:ascii="仿宋" w:hAnsi="仿宋" w:eastAsia="仿宋" w:cs="仿宋"/>
          <w:color w:val="auto"/>
          <w:sz w:val="32"/>
          <w:szCs w:val="32"/>
          <w:lang w:eastAsia="zh-CN"/>
        </w:rPr>
      </w:pPr>
      <w:r>
        <w:rPr>
          <w:rFonts w:hint="eastAsia" w:ascii="仿宋" w:hAnsi="仿宋" w:eastAsia="仿宋" w:cs="仿宋"/>
          <w:color w:val="auto"/>
          <w:sz w:val="32"/>
          <w:szCs w:val="32"/>
        </w:rPr>
        <w:t>（1）光伏组件表面应保持清洁，</w:t>
      </w:r>
      <w:r>
        <w:rPr>
          <w:rFonts w:hint="eastAsia" w:ascii="仿宋" w:hAnsi="仿宋" w:eastAsia="仿宋" w:cs="仿宋"/>
          <w:color w:val="auto"/>
          <w:sz w:val="32"/>
          <w:szCs w:val="32"/>
          <w:lang w:eastAsia="zh-CN"/>
        </w:rPr>
        <w:t>每月每</w:t>
      </w:r>
      <w:r>
        <w:rPr>
          <w:rFonts w:hint="eastAsia" w:ascii="仿宋" w:hAnsi="仿宋" w:eastAsia="仿宋" w:cs="仿宋"/>
          <w:color w:val="auto"/>
          <w:sz w:val="32"/>
          <w:szCs w:val="32"/>
          <w:lang w:val="en-US" w:eastAsia="zh-CN"/>
        </w:rPr>
        <w:t>家</w:t>
      </w:r>
      <w:r>
        <w:rPr>
          <w:rFonts w:hint="eastAsia" w:ascii="仿宋" w:hAnsi="仿宋" w:eastAsia="仿宋" w:cs="仿宋"/>
          <w:color w:val="auto"/>
          <w:sz w:val="32"/>
          <w:szCs w:val="32"/>
          <w:lang w:eastAsia="zh-CN"/>
        </w:rPr>
        <w:t>光伏电站</w:t>
      </w:r>
      <w:r>
        <w:rPr>
          <w:rFonts w:hint="eastAsia" w:ascii="仿宋" w:hAnsi="仿宋" w:eastAsia="仿宋" w:cs="仿宋"/>
          <w:color w:val="auto"/>
          <w:sz w:val="32"/>
          <w:szCs w:val="32"/>
        </w:rPr>
        <w:t>清洗光伏组件</w:t>
      </w:r>
      <w:r>
        <w:rPr>
          <w:rFonts w:hint="eastAsia" w:ascii="仿宋" w:hAnsi="仿宋" w:eastAsia="仿宋" w:cs="仿宋"/>
          <w:color w:val="auto"/>
          <w:sz w:val="32"/>
          <w:szCs w:val="32"/>
          <w:lang w:eastAsia="zh-CN"/>
        </w:rPr>
        <w:t>不少于</w:t>
      </w:r>
      <w:r>
        <w:rPr>
          <w:rFonts w:hint="eastAsia" w:ascii="仿宋" w:hAnsi="仿宋" w:eastAsia="仿宋" w:cs="仿宋"/>
          <w:color w:val="auto"/>
          <w:sz w:val="32"/>
          <w:szCs w:val="32"/>
          <w:lang w:val="en-US" w:eastAsia="zh-CN"/>
        </w:rPr>
        <w:t>1次，全</w:t>
      </w:r>
      <w:r>
        <w:rPr>
          <w:rFonts w:hint="eastAsia" w:ascii="仿宋" w:hAnsi="仿宋" w:eastAsia="仿宋" w:cs="仿宋"/>
          <w:color w:val="auto"/>
          <w:sz w:val="32"/>
          <w:szCs w:val="32"/>
        </w:rPr>
        <w:t>年</w:t>
      </w:r>
      <w:r>
        <w:rPr>
          <w:rFonts w:hint="eastAsia" w:ascii="仿宋" w:hAnsi="仿宋" w:eastAsia="仿宋" w:cs="仿宋"/>
          <w:color w:val="auto"/>
          <w:sz w:val="32"/>
          <w:szCs w:val="32"/>
          <w:lang w:eastAsia="zh-CN"/>
        </w:rPr>
        <w:t>每</w:t>
      </w:r>
      <w:r>
        <w:rPr>
          <w:rFonts w:hint="eastAsia" w:ascii="仿宋" w:hAnsi="仿宋" w:eastAsia="仿宋" w:cs="仿宋"/>
          <w:color w:val="auto"/>
          <w:sz w:val="32"/>
          <w:szCs w:val="32"/>
          <w:lang w:val="en-US" w:eastAsia="zh-CN"/>
        </w:rPr>
        <w:t>家</w:t>
      </w:r>
      <w:r>
        <w:rPr>
          <w:rFonts w:hint="eastAsia" w:ascii="仿宋" w:hAnsi="仿宋" w:eastAsia="仿宋" w:cs="仿宋"/>
          <w:color w:val="auto"/>
          <w:sz w:val="32"/>
          <w:szCs w:val="32"/>
          <w:lang w:eastAsia="zh-CN"/>
        </w:rPr>
        <w:t>光伏电站</w:t>
      </w:r>
      <w:r>
        <w:rPr>
          <w:rFonts w:hint="eastAsia" w:ascii="仿宋" w:hAnsi="仿宋" w:eastAsia="仿宋" w:cs="仿宋"/>
          <w:color w:val="auto"/>
          <w:sz w:val="32"/>
          <w:szCs w:val="32"/>
        </w:rPr>
        <w:t>清洗光伏组件不少于12次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在每次清洗工作完成后3个工作日内提交相关清洗照片、音视频、清洗记录等纸质材料（需加盖运维单位公章）至甲方。单个电站附近存在粉尘等影响光伏发电的因素，乙方</w:t>
      </w:r>
      <w:r>
        <w:rPr>
          <w:rFonts w:hint="eastAsia" w:ascii="仿宋" w:hAnsi="仿宋" w:eastAsia="仿宋" w:cs="仿宋"/>
          <w:color w:val="auto"/>
          <w:sz w:val="32"/>
          <w:szCs w:val="32"/>
          <w:lang w:eastAsia="zh-CN"/>
        </w:rPr>
        <w:t>还</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根据甲方的工作要求，在5月-9月黄金发电周期内，</w:t>
      </w:r>
      <w:r>
        <w:rPr>
          <w:rFonts w:hint="eastAsia" w:ascii="仿宋" w:hAnsi="仿宋" w:eastAsia="仿宋" w:cs="仿宋"/>
          <w:color w:val="auto"/>
          <w:sz w:val="32"/>
          <w:szCs w:val="32"/>
        </w:rPr>
        <w:t>视电站</w:t>
      </w:r>
      <w:r>
        <w:rPr>
          <w:rFonts w:hint="eastAsia" w:ascii="仿宋" w:hAnsi="仿宋" w:eastAsia="仿宋" w:cs="仿宋"/>
          <w:color w:val="auto"/>
          <w:sz w:val="32"/>
          <w:szCs w:val="32"/>
          <w:lang w:val="en-US" w:eastAsia="zh-CN"/>
        </w:rPr>
        <w:t>光伏组件</w:t>
      </w:r>
      <w:r>
        <w:rPr>
          <w:rFonts w:hint="eastAsia" w:ascii="仿宋" w:hAnsi="仿宋" w:eastAsia="仿宋" w:cs="仿宋"/>
          <w:color w:val="auto"/>
          <w:sz w:val="32"/>
          <w:szCs w:val="32"/>
        </w:rPr>
        <w:t>实际运行情况增加清洗次数</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未完成每月约定及未按要求增加清洗次数的，甲方有权对乙方进行违约处罚，违约金标准按2000元/次执行。乙方不</w:t>
      </w:r>
      <w:r>
        <w:rPr>
          <w:rFonts w:hint="eastAsia" w:ascii="仿宋" w:hAnsi="仿宋" w:eastAsia="仿宋" w:cs="仿宋"/>
          <w:color w:val="auto"/>
          <w:sz w:val="32"/>
          <w:szCs w:val="32"/>
        </w:rPr>
        <w:t>响应</w:t>
      </w:r>
      <w:r>
        <w:rPr>
          <w:rFonts w:hint="eastAsia" w:ascii="仿宋" w:hAnsi="仿宋" w:eastAsia="仿宋" w:cs="仿宋"/>
          <w:color w:val="auto"/>
          <w:sz w:val="32"/>
          <w:szCs w:val="32"/>
          <w:lang w:val="en-US" w:eastAsia="zh-CN"/>
        </w:rPr>
        <w:t>甲方</w:t>
      </w:r>
      <w:r>
        <w:rPr>
          <w:rFonts w:hint="eastAsia" w:ascii="仿宋" w:hAnsi="仿宋" w:eastAsia="仿宋" w:cs="仿宋"/>
          <w:color w:val="auto"/>
          <w:sz w:val="32"/>
          <w:szCs w:val="32"/>
        </w:rPr>
        <w:t>相关工作要求</w:t>
      </w:r>
      <w:r>
        <w:rPr>
          <w:rFonts w:hint="eastAsia" w:ascii="仿宋" w:hAnsi="仿宋" w:eastAsia="仿宋" w:cs="仿宋"/>
          <w:color w:val="auto"/>
          <w:sz w:val="32"/>
          <w:szCs w:val="32"/>
          <w:lang w:val="en-US" w:eastAsia="zh-CN"/>
        </w:rPr>
        <w:t>超过3次</w:t>
      </w:r>
      <w:r>
        <w:rPr>
          <w:rFonts w:hint="eastAsia" w:ascii="仿宋" w:hAnsi="仿宋" w:eastAsia="仿宋" w:cs="仿宋"/>
          <w:color w:val="auto"/>
          <w:sz w:val="32"/>
          <w:szCs w:val="32"/>
        </w:rPr>
        <w:t>的，</w:t>
      </w:r>
      <w:r>
        <w:rPr>
          <w:rFonts w:hint="eastAsia" w:ascii="仿宋" w:hAnsi="仿宋" w:eastAsia="仿宋" w:cs="仿宋"/>
          <w:color w:val="auto"/>
          <w:sz w:val="32"/>
          <w:szCs w:val="32"/>
          <w:lang w:val="en-US" w:eastAsia="zh-CN"/>
        </w:rPr>
        <w:t>甲方</w:t>
      </w:r>
      <w:r>
        <w:rPr>
          <w:rFonts w:hint="eastAsia" w:ascii="仿宋" w:hAnsi="仿宋" w:eastAsia="仿宋" w:cs="仿宋"/>
          <w:color w:val="auto"/>
          <w:sz w:val="32"/>
          <w:szCs w:val="32"/>
        </w:rPr>
        <w:t>有权解除合同，并没收履约保证金。</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(2)光伏组件应定期检查，不应出现以下情况：</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光伏组件存在玻璃破碎、背板灼焦、明显的颜色变化（热斑现象</w:t>
      </w:r>
      <w:r>
        <w:rPr>
          <w:rFonts w:hint="eastAsia" w:ascii="仿宋" w:hAnsi="仿宋" w:eastAsia="仿宋" w:cs="仿宋"/>
          <w:color w:val="auto"/>
          <w:sz w:val="32"/>
          <w:szCs w:val="32"/>
          <w:lang w:eastAsia="zh-CN"/>
        </w:rPr>
        <w:t>等</w:t>
      </w:r>
      <w:r>
        <w:rPr>
          <w:rFonts w:hint="eastAsia" w:ascii="仿宋" w:hAnsi="仿宋" w:eastAsia="仿宋" w:cs="仿宋"/>
          <w:color w:val="auto"/>
          <w:sz w:val="32"/>
          <w:szCs w:val="32"/>
        </w:rPr>
        <w:t>）；光伏组件中存在与组件边缘或任何电路之间形成连通通道的气泡；光伏组件接线盒变形、扭曲、开裂或烧毁，接线端子无法良好连接。</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(3)光伏组件上的带电警告标识不得丢失。</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(4)使用金属边框的光伏组件，边框和支架应结合良好。</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(5)使用金属边框的光伏组件，边框必须接地牢固，边框或支架对地电阻应符合相关标准。</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(6)在太阳辐射强度基本一致的条件下，接入同一个逆变器的各光伏组串的电压/电流偏差应不大于5%，</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(7）</w:t>
      </w:r>
      <w:r>
        <w:rPr>
          <w:rFonts w:hint="eastAsia" w:ascii="仿宋" w:hAnsi="仿宋" w:eastAsia="仿宋" w:cs="仿宋"/>
          <w:color w:val="auto"/>
          <w:sz w:val="32"/>
          <w:szCs w:val="32"/>
          <w:lang w:val="en-US" w:eastAsia="zh-CN"/>
        </w:rPr>
        <w:t>光伏</w:t>
      </w:r>
      <w:r>
        <w:rPr>
          <w:rFonts w:hint="eastAsia" w:ascii="仿宋" w:hAnsi="仿宋" w:eastAsia="仿宋" w:cs="仿宋"/>
          <w:color w:val="auto"/>
          <w:sz w:val="32"/>
          <w:szCs w:val="32"/>
        </w:rPr>
        <w:t>组件现场巡检周期一般为1个月，每次现场巡检组件数量不低于1/4。</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（8）光伏系统应与建筑主体结构连接牢固，在台风、暴雨等恶劣的自然天气过后应普查光伏方阵的方位角及倾角，使其符合设计要求。</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（9）光伏方阵整体不应有变形、错位、松动。</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（10）用于固定光伏方阵的植筋或后置螺栓不应松动；采取预制基座安装的光伏方阵，预制基座应放置平稳、整齐，位置不得移动。</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（11）光伏方阵的主要受力构件、连接构件和连接螺栓不应损坏、松动，焊缝不应开焊，金属材料的防锈涂膜应完整，不应有剥落、锈蚀现象。</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（12）所有螺栓、焊缝和支架连接应牢固可靠。</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（13）支架表面的防腐涂层，不应出现开裂和脱落现象，否则应及时补刷。</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（14）支架应排列整齐，不应出现歪斜、基础下沉等情况，否则应及时进行维修。</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（15）光伏方阵的支承结构之间不应存在其他设施；光伏系统区域内严禁增设对光伏系统运行及安全可能产生影响的设施。</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（16）光伏阵列的支撑建筑屋面不应存在漏水、脱落等现象，否则应及时通知</w:t>
      </w:r>
      <w:r>
        <w:rPr>
          <w:rFonts w:hint="eastAsia" w:ascii="仿宋" w:hAnsi="仿宋" w:eastAsia="仿宋" w:cs="仿宋"/>
          <w:color w:val="auto"/>
          <w:sz w:val="32"/>
          <w:szCs w:val="32"/>
          <w:lang w:val="en-US" w:eastAsia="zh-CN"/>
        </w:rPr>
        <w:t>甲方</w:t>
      </w:r>
      <w:r>
        <w:rPr>
          <w:rFonts w:hint="eastAsia" w:ascii="仿宋" w:hAnsi="仿宋" w:eastAsia="仿宋" w:cs="仿宋"/>
          <w:color w:val="auto"/>
          <w:sz w:val="32"/>
          <w:szCs w:val="32"/>
        </w:rPr>
        <w:t>并协助其做好修缮工作。</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2逆变器</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（1）逆变器结构和电气连接应保持完整，不应存在锈蚀、积灰等现象，散热环境应良好，逆变器运行时不应有较大振动和异常噪声；</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（2）逆变器上的警示标识应完整无破损，字迹清晰、无褪色；</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（3）逆变器中模块、电抗器、变压器的散热器风扇根据温度自行启动和停止的功能应正常，散热风扇运行时不应有较大振动及异常噪音，如有异常情况应断电检查。</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（4）定期将交流输出侧（网侧）断路器断开一次，逆变器应立即停止向电网馈电。</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（5）逆变器中直流母线电容温度过高或超过使用年限，应及时更换。</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（6）逆变器的安装基础应保持稳定，所有固定螺丝应紧固，不得出现松动；逆变器箱体应密封完好。</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3交流配电柜</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（1）交流配电柜维护前应提前通知屋顶产权方停电起止时间，并将维护所需工具准备齐全。</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（2）交流配电柜维护：</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① 确保配电柜的金属架与基础型钢应用镀锌螺栓完好连接，且防松零件齐全；</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② 配电柜标明被控设备编号、名称或操作位置的标识器件应完整，编号应清晰、工整；</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③ 母线接头应连接紧密，不应变形，无放电变黑痕迹，绝缘无松动和损坏，紧固联接螺栓不应生锈；</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④ 配电柜中开关，主触点不应有烧溶痕迹，灭弧罩不应烧黑和损坏，紧固各接线螺丝，清洁柜内灰尘。</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⑤</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检查电流互感器、电流表、电度表的安装和接线，手柄操作机构应灵活可靠性，紧固断路器进出线，清洁开关柜内和配电柜后面引出线处的灰尘。</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⑥ 低压电器发热物件散热应良好，切换压板应接触良好，信号回路的信号灯、按钮、光字牌、电铃、电筒、事故电钟等动作和信号显示应准确。</w:t>
      </w:r>
    </w:p>
    <w:p>
      <w:pPr>
        <w:pStyle w:val="22"/>
        <w:keepNext w:val="0"/>
        <w:keepLines w:val="0"/>
        <w:pageBreakBefore w:val="0"/>
        <w:kinsoku/>
        <w:wordWrap/>
        <w:overflowPunct/>
        <w:topLinePunct w:val="0"/>
        <w:autoSpaceDE/>
        <w:autoSpaceDN/>
        <w:bidi w:val="0"/>
        <w:adjustRightInd/>
        <w:snapToGrid/>
        <w:spacing w:line="600" w:lineRule="exact"/>
        <w:ind w:firstLine="880"/>
        <w:jc w:val="left"/>
        <w:rPr>
          <w:rFonts w:hint="eastAsia" w:ascii="仿宋" w:hAnsi="仿宋" w:eastAsia="仿宋" w:cs="仿宋"/>
          <w:color w:val="auto"/>
          <w:sz w:val="32"/>
          <w:szCs w:val="32"/>
        </w:rPr>
      </w:pPr>
      <w:r>
        <w:rPr>
          <w:rFonts w:hint="eastAsia" w:ascii="仿宋" w:hAnsi="仿宋" w:eastAsia="仿宋" w:cs="仿宋"/>
          <w:color w:val="auto"/>
          <w:sz w:val="32"/>
          <w:szCs w:val="32"/>
        </w:rPr>
        <w:t>⑦</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检验柜、屏、台、箱、盘间线路的线间和线对地间绝缘电阻值应符合相关标准。</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（3）交流配电柜的安装基础应保持稳定，所有固定螺丝应紧固，不得出现松动； 交流配电柜箱体应密封完好。</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4电缆及线路</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（1）电缆不应在过负荷的状态下运行，电缆的铅包不应出现膨胀、龟裂现象；</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（2）电缆在进出设备处的部位应封堵完好，不应存在直径大于10mm的孔洞，否则用防火堵泥封堵；</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（3）在电缆对设备外壳压力、拉力过大部位，电缆的支撑点应完好；</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（4）电缆保护钢管口不应有穿孔、裂缝和显著的凹凸不平，内壁应光滑；金属电缆管不应有严重锈蚀；不应有毛刺、硬物、垃圾；如有毛刺，锉光后用电缆外套包裹并扎紧；</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（5）应及时清理室外电缆井内的堆积物、垃圾；如电缆外皮损坏，应进行处理。</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(6)检查室内电缆明沟时，要防止损坏电缆；确保支架接地与沟内散热良好；</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(7)直埋电缆线路沿线的标桩应完好无缺；路径附近地面无挖掘；确保沿路径地面上无堆放重物、建材及临时设施，无腐蚀性物质排泄；确保室外露地面电缆保护设施完好；</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(8)确保电缆沟或电缆井的盖板完好无缺；沟道中不应有积水或杂物；确保沟内支架应牢固、有无锈蚀、松动现象；铠装电缆外皮及铠装不应有严重锈蚀；</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(9)多根并列敷设的电缆，应检查电流分配和电缆外皮的温度，防止因接触不良而引起电缆烧坏连接点。</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(10)确保电缆终端头接地良好，绝缘套管完好、清洁、无闪络放电痕迹；确保电缆相色应明显；</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(11)金属电缆桥架及其支架和引入或引出的金属电缆导管必须接地（PE）或接零（PEN）可靠；桥架与桥架间应用接地线可靠连接。</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(12)桥架穿墙处防火封堵应严密无脱落；</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(13)确保桥架与支架间螺栓、桥架连接板螺栓固定完好；</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(14)桥架不应出现积水。</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5接地与防雷</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(1)光伏接地系统与建筑结构钢筋的连接应可靠。</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(2)光伏组件、支架、电缆金属铠装与屋面金属接地网格的连接应可靠，电阻值应符合相关标准。</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(3)光伏方阵与防雷系统共用接地线的接地电阻应符合相关规定。</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rPr>
        <w:t>(4)光伏方阵的监视、控制系统、功率调节设备接地线与防雷系统之间的过电压保护装置功能应有效，其接地电阻应符合相关规定。</w:t>
      </w:r>
    </w:p>
    <w:p>
      <w:pPr>
        <w:pStyle w:val="2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szCs w:val="32"/>
        </w:rPr>
        <w:t>(5)光伏方阵防雷保护器应有效，并在雷雨季节到来之前、雷雨过后及时检查。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szCs w:val="32"/>
          <w:lang w:val="en-US" w:eastAsia="zh-CN"/>
        </w:rPr>
        <w:t>2.3.</w:t>
      </w:r>
      <w:r>
        <w:rPr>
          <w:rFonts w:hint="eastAsia" w:ascii="仿宋" w:hAnsi="仿宋" w:eastAsia="仿宋" w:cs="仿宋"/>
          <w:color w:val="auto"/>
          <w:sz w:val="32"/>
        </w:rPr>
        <w:t>6其它</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提供全面的运维管理服务，包含人员管理、设备管理、安全管理、资料管理，生产管理等。</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提供</w:t>
      </w:r>
      <w:r>
        <w:rPr>
          <w:rFonts w:hint="eastAsia" w:ascii="仿宋" w:hAnsi="仿宋" w:eastAsia="仿宋" w:cs="仿宋"/>
          <w:color w:val="auto"/>
          <w:sz w:val="32"/>
          <w:szCs w:val="32"/>
          <w:lang w:eastAsia="zh-CN"/>
        </w:rPr>
        <w:t>三家光伏</w:t>
      </w:r>
      <w:r>
        <w:rPr>
          <w:rFonts w:hint="eastAsia" w:ascii="仿宋" w:hAnsi="仿宋" w:eastAsia="仿宋" w:cs="仿宋"/>
          <w:color w:val="auto"/>
          <w:sz w:val="32"/>
          <w:szCs w:val="32"/>
        </w:rPr>
        <w:t>电站技术改造实施服务。</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提供现场应急响应及事件处理服务。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highlight w:val="yellow"/>
        </w:rPr>
      </w:pP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highlight w:val="none"/>
        </w:rPr>
        <w:t>除组件损坏外的设备材料费在2000元(含)以内的，由乙方承担；设备材料费超过2000元的，乙方应将所需的设备材料向甲方报备，由甲方根据需求提供材料，乙方负责维修更换。</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实时数据监测分析。监测</w:t>
      </w:r>
      <w:r>
        <w:rPr>
          <w:rFonts w:hint="eastAsia" w:ascii="仿宋" w:hAnsi="仿宋" w:eastAsia="仿宋" w:cs="仿宋"/>
          <w:color w:val="auto"/>
          <w:sz w:val="32"/>
          <w:szCs w:val="32"/>
          <w:lang w:eastAsia="zh-CN"/>
        </w:rPr>
        <w:t>三家光伏</w:t>
      </w:r>
      <w:r>
        <w:rPr>
          <w:rFonts w:hint="eastAsia" w:ascii="仿宋" w:hAnsi="仿宋" w:eastAsia="仿宋" w:cs="仿宋"/>
          <w:color w:val="auto"/>
          <w:sz w:val="32"/>
          <w:szCs w:val="32"/>
        </w:rPr>
        <w:t>电站运行情况、及时通报反馈存在问题、定期开展发电情况统计分析，每月向</w:t>
      </w:r>
      <w:r>
        <w:rPr>
          <w:rFonts w:hint="eastAsia" w:ascii="仿宋" w:hAnsi="仿宋" w:eastAsia="仿宋" w:cs="仿宋"/>
          <w:color w:val="auto"/>
          <w:sz w:val="32"/>
          <w:szCs w:val="32"/>
          <w:lang w:val="en-US" w:eastAsia="zh-CN"/>
        </w:rPr>
        <w:t>甲方</w:t>
      </w:r>
      <w:r>
        <w:rPr>
          <w:rFonts w:hint="eastAsia" w:ascii="仿宋" w:hAnsi="仿宋" w:eastAsia="仿宋" w:cs="仿宋"/>
          <w:color w:val="auto"/>
          <w:sz w:val="32"/>
          <w:szCs w:val="32"/>
        </w:rPr>
        <w:t>书面报告运营情况。实时监测</w:t>
      </w:r>
      <w:r>
        <w:rPr>
          <w:rFonts w:hint="eastAsia" w:ascii="仿宋" w:hAnsi="仿宋" w:eastAsia="仿宋" w:cs="仿宋"/>
          <w:color w:val="auto"/>
          <w:sz w:val="32"/>
          <w:szCs w:val="32"/>
          <w:lang w:eastAsia="zh-CN"/>
        </w:rPr>
        <w:t>三家光伏</w:t>
      </w:r>
      <w:r>
        <w:rPr>
          <w:rFonts w:hint="eastAsia" w:ascii="仿宋" w:hAnsi="仿宋" w:eastAsia="仿宋" w:cs="仿宋"/>
          <w:color w:val="auto"/>
          <w:sz w:val="32"/>
          <w:szCs w:val="32"/>
        </w:rPr>
        <w:t>电站状态及上网电量，通过互联网及时推送至</w:t>
      </w:r>
      <w:r>
        <w:rPr>
          <w:rFonts w:hint="eastAsia" w:ascii="仿宋" w:hAnsi="仿宋" w:eastAsia="仿宋" w:cs="仿宋"/>
          <w:color w:val="auto"/>
          <w:sz w:val="32"/>
          <w:szCs w:val="32"/>
          <w:lang w:val="en-US" w:eastAsia="zh-CN"/>
        </w:rPr>
        <w:t>甲方</w:t>
      </w:r>
      <w:r>
        <w:rPr>
          <w:rFonts w:hint="eastAsia" w:ascii="仿宋" w:hAnsi="仿宋" w:eastAsia="仿宋" w:cs="仿宋"/>
          <w:color w:val="auto"/>
          <w:sz w:val="32"/>
          <w:szCs w:val="32"/>
        </w:rPr>
        <w:t>，确保</w:t>
      </w:r>
      <w:r>
        <w:rPr>
          <w:rFonts w:hint="eastAsia" w:ascii="仿宋" w:hAnsi="仿宋" w:eastAsia="仿宋" w:cs="仿宋"/>
          <w:color w:val="auto"/>
          <w:sz w:val="32"/>
          <w:szCs w:val="32"/>
          <w:lang w:eastAsia="zh-CN"/>
        </w:rPr>
        <w:t>三家光伏</w:t>
      </w:r>
      <w:r>
        <w:rPr>
          <w:rFonts w:hint="eastAsia" w:ascii="仿宋" w:hAnsi="仿宋" w:eastAsia="仿宋" w:cs="仿宋"/>
          <w:color w:val="auto"/>
          <w:sz w:val="32"/>
          <w:szCs w:val="32"/>
        </w:rPr>
        <w:t>电站得到及时精准维护。</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24小时监测</w:t>
      </w:r>
      <w:r>
        <w:rPr>
          <w:rFonts w:hint="eastAsia" w:ascii="仿宋" w:hAnsi="仿宋" w:eastAsia="仿宋" w:cs="仿宋"/>
          <w:color w:val="auto"/>
          <w:sz w:val="32"/>
          <w:szCs w:val="32"/>
          <w:lang w:eastAsia="zh-CN"/>
        </w:rPr>
        <w:t>三家光伏</w:t>
      </w:r>
      <w:r>
        <w:rPr>
          <w:rFonts w:hint="eastAsia" w:ascii="仿宋" w:hAnsi="仿宋" w:eastAsia="仿宋" w:cs="仿宋"/>
          <w:color w:val="auto"/>
          <w:sz w:val="32"/>
          <w:szCs w:val="32"/>
        </w:rPr>
        <w:t>电站运转情况，第一时间发现记录并排除电站故障。</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记录运维日志及编写定期运营报告。运维记录应包括：设备状态、电站运行状态及相关数据；发电电量能否正常输出上网等内容。</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每月底向</w:t>
      </w:r>
      <w:r>
        <w:rPr>
          <w:rFonts w:hint="eastAsia" w:ascii="仿宋" w:hAnsi="仿宋" w:eastAsia="仿宋" w:cs="仿宋"/>
          <w:color w:val="auto"/>
          <w:sz w:val="32"/>
          <w:szCs w:val="32"/>
          <w:lang w:val="en-US" w:eastAsia="zh-CN"/>
        </w:rPr>
        <w:t>甲方</w:t>
      </w:r>
      <w:r>
        <w:rPr>
          <w:rFonts w:hint="eastAsia" w:ascii="仿宋" w:hAnsi="仿宋" w:eastAsia="仿宋" w:cs="仿宋"/>
          <w:color w:val="auto"/>
          <w:sz w:val="32"/>
          <w:szCs w:val="32"/>
        </w:rPr>
        <w:t>书面报告本月运营情况，每半年根据编制光伏运营管理报告上报</w:t>
      </w:r>
      <w:r>
        <w:rPr>
          <w:rFonts w:hint="eastAsia" w:ascii="仿宋" w:hAnsi="仿宋" w:eastAsia="仿宋" w:cs="仿宋"/>
          <w:color w:val="auto"/>
          <w:sz w:val="32"/>
          <w:szCs w:val="32"/>
          <w:lang w:val="en-US" w:eastAsia="zh-CN"/>
        </w:rPr>
        <w:t>甲方</w:t>
      </w:r>
      <w:r>
        <w:rPr>
          <w:rFonts w:hint="eastAsia" w:ascii="仿宋" w:hAnsi="仿宋" w:eastAsia="仿宋" w:cs="仿宋"/>
          <w:color w:val="auto"/>
          <w:sz w:val="32"/>
          <w:szCs w:val="32"/>
        </w:rPr>
        <w:t>。报告内容包括电站上网电量、发生故障情况、故障排除情况，以及统计分析上网电量等情况，提出解决方案。</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承担监测电站设备运行参数的数据采集</w:t>
      </w:r>
      <w:r>
        <w:rPr>
          <w:rFonts w:hint="eastAsia" w:ascii="仿宋" w:hAnsi="仿宋" w:eastAsia="仿宋" w:cs="仿宋"/>
          <w:color w:val="auto"/>
          <w:sz w:val="32"/>
          <w:szCs w:val="32"/>
          <w:lang w:val="en-US" w:eastAsia="zh-CN"/>
        </w:rPr>
        <w:t>工作</w:t>
      </w:r>
      <w:r>
        <w:rPr>
          <w:rFonts w:hint="eastAsia" w:ascii="仿宋" w:hAnsi="仿宋" w:eastAsia="仿宋" w:cs="仿宋"/>
          <w:color w:val="auto"/>
          <w:sz w:val="32"/>
          <w:szCs w:val="32"/>
        </w:rPr>
        <w:t>，并提供运行数据采集和分析服务，包括日报、周报、月报、年报及定制报表和相关报告编制与推送。</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定期巡查检修。运维人员定期（</w:t>
      </w:r>
      <w:r>
        <w:rPr>
          <w:rFonts w:hint="eastAsia" w:ascii="仿宋" w:hAnsi="仿宋" w:eastAsia="仿宋" w:cs="仿宋"/>
          <w:color w:val="auto"/>
          <w:sz w:val="32"/>
          <w:szCs w:val="32"/>
          <w:lang w:eastAsia="zh-CN"/>
        </w:rPr>
        <w:t>每个光伏电站</w:t>
      </w:r>
      <w:r>
        <w:rPr>
          <w:rFonts w:hint="eastAsia" w:ascii="仿宋" w:hAnsi="仿宋" w:eastAsia="仿宋" w:cs="仿宋"/>
          <w:color w:val="auto"/>
          <w:sz w:val="32"/>
          <w:szCs w:val="32"/>
        </w:rPr>
        <w:t>每月不少于</w:t>
      </w:r>
      <w:r>
        <w:rPr>
          <w:rFonts w:hint="eastAsia" w:ascii="仿宋" w:hAnsi="仿宋" w:eastAsia="仿宋" w:cs="仿宋"/>
          <w:color w:val="auto"/>
          <w:sz w:val="32"/>
          <w:szCs w:val="32"/>
          <w:lang w:val="en-US" w:eastAsia="zh-CN"/>
        </w:rPr>
        <w:t>两</w:t>
      </w:r>
      <w:r>
        <w:rPr>
          <w:rFonts w:hint="eastAsia" w:ascii="仿宋" w:hAnsi="仿宋" w:eastAsia="仿宋" w:cs="仿宋"/>
          <w:color w:val="auto"/>
          <w:sz w:val="32"/>
          <w:szCs w:val="32"/>
        </w:rPr>
        <w:t>次）巡视检查光伏组件、支架、控制器、逆变器、接地与防雷系统、电气设备</w:t>
      </w:r>
      <w:r>
        <w:rPr>
          <w:rFonts w:hint="eastAsia" w:ascii="仿宋" w:hAnsi="仿宋" w:eastAsia="仿宋" w:cs="仿宋"/>
          <w:color w:val="auto"/>
          <w:sz w:val="32"/>
          <w:szCs w:val="32"/>
          <w:lang w:val="en-US" w:eastAsia="zh-CN"/>
        </w:rPr>
        <w:t>等相关设施设备</w:t>
      </w:r>
      <w:r>
        <w:rPr>
          <w:rFonts w:hint="eastAsia" w:ascii="仿宋" w:hAnsi="仿宋" w:eastAsia="仿宋" w:cs="仿宋"/>
          <w:color w:val="auto"/>
          <w:sz w:val="32"/>
          <w:szCs w:val="32"/>
        </w:rPr>
        <w:t>的运行情况，如发生设备故障，应在24小时内完成维护维修并做好巡查记录。</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lang w:eastAsia="zh-CN"/>
        </w:rPr>
        <w:t>应自行制定</w:t>
      </w:r>
      <w:r>
        <w:rPr>
          <w:rFonts w:hint="eastAsia" w:ascii="仿宋" w:hAnsi="仿宋" w:eastAsia="仿宋" w:cs="仿宋"/>
          <w:color w:val="auto"/>
          <w:sz w:val="32"/>
          <w:szCs w:val="32"/>
          <w:lang w:val="en-US" w:eastAsia="zh-CN"/>
        </w:rPr>
        <w:t>月度</w:t>
      </w:r>
      <w:r>
        <w:rPr>
          <w:rFonts w:hint="eastAsia" w:ascii="仿宋" w:hAnsi="仿宋" w:eastAsia="仿宋" w:cs="仿宋"/>
          <w:color w:val="auto"/>
          <w:sz w:val="32"/>
          <w:szCs w:val="32"/>
          <w:lang w:eastAsia="zh-CN"/>
        </w:rPr>
        <w:t>巡检计划报</w:t>
      </w:r>
      <w:r>
        <w:rPr>
          <w:rFonts w:hint="eastAsia" w:ascii="仿宋" w:hAnsi="仿宋" w:eastAsia="仿宋" w:cs="仿宋"/>
          <w:color w:val="auto"/>
          <w:sz w:val="32"/>
          <w:szCs w:val="32"/>
          <w:lang w:val="en-US" w:eastAsia="zh-CN"/>
        </w:rPr>
        <w:t>甲方</w:t>
      </w:r>
      <w:r>
        <w:rPr>
          <w:rFonts w:hint="eastAsia" w:ascii="仿宋" w:hAnsi="仿宋" w:eastAsia="仿宋" w:cs="仿宋"/>
          <w:color w:val="auto"/>
          <w:sz w:val="32"/>
          <w:szCs w:val="32"/>
          <w:lang w:eastAsia="zh-CN"/>
        </w:rPr>
        <w:t>备案，</w:t>
      </w:r>
      <w:r>
        <w:rPr>
          <w:rFonts w:hint="eastAsia" w:ascii="仿宋" w:hAnsi="仿宋" w:eastAsia="仿宋" w:cs="仿宋"/>
          <w:color w:val="auto"/>
          <w:sz w:val="32"/>
          <w:szCs w:val="32"/>
        </w:rPr>
        <w:t>超过3次无法有效响应</w:t>
      </w:r>
      <w:r>
        <w:rPr>
          <w:rFonts w:hint="eastAsia" w:ascii="仿宋" w:hAnsi="仿宋" w:eastAsia="仿宋" w:cs="仿宋"/>
          <w:color w:val="auto"/>
          <w:sz w:val="32"/>
          <w:szCs w:val="32"/>
          <w:lang w:val="en-US" w:eastAsia="zh-CN"/>
        </w:rPr>
        <w:t>甲方</w:t>
      </w:r>
      <w:r>
        <w:rPr>
          <w:rFonts w:hint="eastAsia" w:ascii="仿宋" w:hAnsi="仿宋" w:eastAsia="仿宋" w:cs="仿宋"/>
          <w:color w:val="auto"/>
          <w:sz w:val="32"/>
          <w:szCs w:val="32"/>
        </w:rPr>
        <w:t>相关工作要求的，</w:t>
      </w:r>
      <w:r>
        <w:rPr>
          <w:rFonts w:hint="eastAsia" w:ascii="仿宋" w:hAnsi="仿宋" w:eastAsia="仿宋" w:cs="仿宋"/>
          <w:color w:val="auto"/>
          <w:sz w:val="32"/>
          <w:szCs w:val="32"/>
          <w:lang w:val="en-US" w:eastAsia="zh-CN"/>
        </w:rPr>
        <w:t>甲方</w:t>
      </w:r>
      <w:r>
        <w:rPr>
          <w:rFonts w:hint="eastAsia" w:ascii="仿宋" w:hAnsi="仿宋" w:eastAsia="仿宋" w:cs="仿宋"/>
          <w:color w:val="auto"/>
          <w:sz w:val="32"/>
          <w:szCs w:val="32"/>
        </w:rPr>
        <w:t>有权解除合同，并没收履约保证金。</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接受</w:t>
      </w:r>
      <w:r>
        <w:rPr>
          <w:rFonts w:hint="eastAsia" w:ascii="仿宋" w:hAnsi="仿宋" w:eastAsia="仿宋" w:cs="仿宋"/>
          <w:color w:val="auto"/>
          <w:sz w:val="32"/>
          <w:szCs w:val="32"/>
          <w:lang w:val="en-US" w:eastAsia="zh-CN"/>
        </w:rPr>
        <w:t>甲方</w:t>
      </w:r>
      <w:r>
        <w:rPr>
          <w:rFonts w:hint="eastAsia" w:ascii="仿宋" w:hAnsi="仿宋" w:eastAsia="仿宋" w:cs="仿宋"/>
          <w:color w:val="auto"/>
          <w:sz w:val="32"/>
          <w:szCs w:val="32"/>
        </w:rPr>
        <w:t>对运维服务的考核。（具体</w:t>
      </w:r>
      <w:r>
        <w:rPr>
          <w:rFonts w:hint="eastAsia" w:ascii="仿宋" w:hAnsi="仿宋" w:eastAsia="仿宋" w:cs="仿宋"/>
          <w:color w:val="auto"/>
          <w:sz w:val="32"/>
          <w:szCs w:val="32"/>
          <w:lang w:val="en-US" w:eastAsia="zh-CN"/>
        </w:rPr>
        <w:t>考核办法由甲方另行制定</w:t>
      </w:r>
      <w:r>
        <w:rPr>
          <w:rFonts w:hint="eastAsia" w:ascii="仿宋" w:hAnsi="仿宋" w:eastAsia="仿宋" w:cs="仿宋"/>
          <w:color w:val="auto"/>
          <w:sz w:val="32"/>
          <w:szCs w:val="32"/>
        </w:rPr>
        <w:t>）</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设备因管理或使用不当造成损失的由</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承担。</w:t>
      </w:r>
    </w:p>
    <w:p>
      <w:pPr>
        <w:pStyle w:val="22"/>
        <w:keepNext w:val="0"/>
        <w:keepLines w:val="0"/>
        <w:pageBreakBefore w:val="0"/>
        <w:kinsoku/>
        <w:wordWrap/>
        <w:overflowPunct/>
        <w:topLinePunct w:val="0"/>
        <w:autoSpaceDE/>
        <w:autoSpaceDN/>
        <w:bidi w:val="0"/>
        <w:adjustRightInd/>
        <w:snapToGrid/>
        <w:spacing w:line="600" w:lineRule="exact"/>
        <w:ind w:firstLine="88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依据国家质量标准、行业标准和相关技术规定进行运维。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第三条</w:t>
      </w:r>
      <w:r>
        <w:rPr>
          <w:rFonts w:hint="eastAsia" w:ascii="仿宋" w:hAnsi="仿宋" w:eastAsia="仿宋" w:cs="仿宋"/>
          <w:color w:val="auto"/>
          <w:sz w:val="32"/>
          <w:lang w:val="en-US" w:eastAsia="zh-CN"/>
        </w:rPr>
        <w:t xml:space="preserve"> </w:t>
      </w:r>
      <w:r>
        <w:rPr>
          <w:rFonts w:hint="eastAsia" w:ascii="仿宋" w:hAnsi="仿宋" w:eastAsia="仿宋" w:cs="仿宋"/>
          <w:color w:val="auto"/>
          <w:sz w:val="32"/>
        </w:rPr>
        <w:t>运维期限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lang w:val="en-US" w:eastAsia="zh-CN"/>
        </w:rPr>
      </w:pPr>
      <w:r>
        <w:rPr>
          <w:rFonts w:hint="eastAsia" w:ascii="仿宋" w:hAnsi="仿宋" w:eastAsia="仿宋" w:cs="仿宋"/>
          <w:color w:val="auto"/>
          <w:sz w:val="32"/>
        </w:rPr>
        <w:t>3.1 本项目运维期</w:t>
      </w:r>
      <w:r>
        <w:rPr>
          <w:rFonts w:hint="eastAsia" w:ascii="仿宋" w:hAnsi="仿宋" w:eastAsia="仿宋" w:cs="仿宋"/>
          <w:color w:val="auto"/>
          <w:sz w:val="32"/>
          <w:lang w:val="en-US" w:eastAsia="zh-CN"/>
        </w:rPr>
        <w:t>为壹年</w:t>
      </w:r>
      <w:r>
        <w:rPr>
          <w:rFonts w:hint="eastAsia" w:ascii="仿宋" w:hAnsi="仿宋" w:eastAsia="仿宋" w:cs="仿宋"/>
          <w:color w:val="auto"/>
          <w:sz w:val="32"/>
          <w:lang w:eastAsia="zh-CN"/>
        </w:rPr>
        <w:t>，</w:t>
      </w:r>
      <w:r>
        <w:rPr>
          <w:rFonts w:hint="eastAsia" w:ascii="仿宋" w:hAnsi="仿宋" w:eastAsia="仿宋" w:cs="仿宋"/>
          <w:color w:val="auto"/>
          <w:sz w:val="32"/>
          <w:lang w:val="en-US" w:eastAsia="zh-CN"/>
        </w:rPr>
        <w:t>自本合同签定之日起计算。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 xml:space="preserve">3.2 </w:t>
      </w:r>
      <w:r>
        <w:rPr>
          <w:rFonts w:hint="eastAsia" w:ascii="仿宋" w:hAnsi="仿宋" w:eastAsia="仿宋" w:cs="仿宋"/>
          <w:color w:val="auto"/>
          <w:sz w:val="32"/>
          <w:lang w:eastAsia="zh-CN"/>
        </w:rPr>
        <w:t>三家光伏</w:t>
      </w:r>
      <w:r>
        <w:rPr>
          <w:rFonts w:hint="eastAsia" w:ascii="仿宋" w:hAnsi="仿宋" w:eastAsia="仿宋" w:cs="仿宋"/>
          <w:color w:val="auto"/>
          <w:sz w:val="32"/>
        </w:rPr>
        <w:t>电站</w:t>
      </w:r>
      <w:r>
        <w:rPr>
          <w:rFonts w:hint="eastAsia" w:ascii="仿宋" w:hAnsi="仿宋" w:eastAsia="仿宋" w:cs="仿宋"/>
          <w:color w:val="auto"/>
          <w:sz w:val="32"/>
          <w:lang w:val="en-US" w:eastAsia="zh-CN"/>
        </w:rPr>
        <w:t>当年总</w:t>
      </w:r>
      <w:r>
        <w:rPr>
          <w:rFonts w:hint="eastAsia" w:ascii="仿宋" w:hAnsi="仿宋" w:eastAsia="仿宋" w:cs="仿宋"/>
          <w:color w:val="auto"/>
          <w:sz w:val="32"/>
        </w:rPr>
        <w:t>发电量未能达到</w:t>
      </w:r>
      <w:r>
        <w:rPr>
          <w:rFonts w:hint="eastAsia" w:ascii="仿宋" w:hAnsi="仿宋" w:eastAsia="仿宋" w:cs="仿宋"/>
          <w:color w:val="auto"/>
          <w:sz w:val="32"/>
          <w:u w:val="single"/>
          <w:lang w:val="en-US" w:eastAsia="zh-CN"/>
        </w:rPr>
        <w:t>308</w:t>
      </w:r>
      <w:r>
        <w:rPr>
          <w:rFonts w:hint="eastAsia" w:ascii="仿宋" w:hAnsi="仿宋" w:eastAsia="仿宋" w:cs="仿宋"/>
          <w:color w:val="auto"/>
          <w:sz w:val="32"/>
        </w:rPr>
        <w:t>万千瓦时，甲方有权随时终止本协议，且不承担任何违约责任。</w:t>
      </w:r>
    </w:p>
    <w:p>
      <w:pPr>
        <w:overflowPunct/>
        <w:autoSpaceDE/>
        <w:autoSpaceDN/>
        <w:adjustRightInd/>
        <w:snapToGrid/>
        <w:spacing w:line="600" w:lineRule="exact"/>
        <w:ind w:firstLine="640" w:firstLineChars="200"/>
        <w:jc w:val="left"/>
        <w:rPr>
          <w:rFonts w:hint="eastAsia" w:ascii="仿宋" w:hAnsi="仿宋" w:eastAsia="仿宋" w:cs="仿宋"/>
          <w:b w:val="0"/>
          <w:bCs w:val="0"/>
          <w:snapToGrid/>
          <w:color w:val="auto"/>
          <w:sz w:val="32"/>
          <w:szCs w:val="24"/>
          <w:highlight w:val="none"/>
        </w:rPr>
      </w:pPr>
      <w:r>
        <w:rPr>
          <w:rFonts w:hint="eastAsia" w:ascii="仿宋" w:hAnsi="仿宋" w:eastAsia="仿宋" w:cs="仿宋"/>
          <w:color w:val="auto"/>
          <w:sz w:val="32"/>
        </w:rPr>
        <w:t>第四条</w:t>
      </w:r>
      <w:r>
        <w:rPr>
          <w:rFonts w:hint="eastAsia" w:ascii="仿宋" w:hAnsi="仿宋" w:eastAsia="仿宋" w:cs="仿宋"/>
          <w:color w:val="auto"/>
          <w:sz w:val="32"/>
          <w:lang w:val="en-US" w:eastAsia="zh-CN"/>
        </w:rPr>
        <w:t xml:space="preserve"> </w:t>
      </w:r>
      <w:r>
        <w:rPr>
          <w:rFonts w:hint="eastAsia" w:ascii="仿宋" w:hAnsi="仿宋" w:eastAsia="仿宋" w:cs="仿宋"/>
          <w:b w:val="0"/>
          <w:bCs w:val="0"/>
          <w:snapToGrid/>
          <w:color w:val="auto"/>
          <w:sz w:val="32"/>
          <w:szCs w:val="24"/>
          <w:highlight w:val="none"/>
          <w:lang w:val="en-US" w:eastAsia="zh-CN"/>
        </w:rPr>
        <w:t>履约保证金</w:t>
      </w:r>
    </w:p>
    <w:p>
      <w:pPr>
        <w:spacing w:line="600" w:lineRule="exact"/>
        <w:ind w:firstLine="640" w:firstLineChars="200"/>
        <w:rPr>
          <w:rFonts w:hint="eastAsia" w:ascii="仿宋" w:hAnsi="仿宋" w:eastAsia="仿宋" w:cs="仿宋"/>
          <w:color w:val="auto"/>
          <w:sz w:val="32"/>
          <w:u w:val="none"/>
          <w:lang w:eastAsia="zh-CN"/>
        </w:rPr>
      </w:pPr>
      <w:r>
        <w:rPr>
          <w:rFonts w:hint="eastAsia" w:ascii="仿宋" w:hAnsi="仿宋" w:eastAsia="仿宋" w:cs="仿宋"/>
          <w:snapToGrid/>
          <w:color w:val="auto"/>
          <w:sz w:val="32"/>
          <w:szCs w:val="24"/>
          <w:highlight w:val="none"/>
          <w:lang w:val="en-US" w:eastAsia="zh-CN"/>
        </w:rPr>
        <w:t>1.乙方应于</w:t>
      </w:r>
      <w:r>
        <w:rPr>
          <w:rFonts w:hint="eastAsia" w:ascii="仿宋" w:hAnsi="仿宋" w:eastAsia="仿宋" w:cs="仿宋"/>
          <w:snapToGrid/>
          <w:color w:val="auto"/>
          <w:sz w:val="32"/>
          <w:szCs w:val="24"/>
          <w:highlight w:val="none"/>
        </w:rPr>
        <w:t>合同协议签订前</w:t>
      </w:r>
      <w:r>
        <w:rPr>
          <w:rFonts w:hint="eastAsia" w:ascii="仿宋" w:hAnsi="仿宋" w:eastAsia="仿宋" w:cs="仿宋"/>
          <w:snapToGrid/>
          <w:color w:val="auto"/>
          <w:sz w:val="32"/>
          <w:szCs w:val="24"/>
          <w:highlight w:val="none"/>
          <w:lang w:val="en-US" w:eastAsia="zh-CN"/>
        </w:rPr>
        <w:t>向甲方</w:t>
      </w:r>
      <w:r>
        <w:rPr>
          <w:rFonts w:hint="eastAsia" w:ascii="仿宋" w:hAnsi="仿宋" w:eastAsia="仿宋" w:cs="仿宋"/>
          <w:snapToGrid/>
          <w:color w:val="auto"/>
          <w:sz w:val="32"/>
          <w:szCs w:val="24"/>
          <w:highlight w:val="none"/>
        </w:rPr>
        <w:t>提</w:t>
      </w:r>
      <w:r>
        <w:rPr>
          <w:rFonts w:hint="eastAsia" w:ascii="仿宋" w:hAnsi="仿宋" w:eastAsia="仿宋" w:cs="仿宋"/>
          <w:snapToGrid/>
          <w:color w:val="auto"/>
          <w:sz w:val="32"/>
          <w:szCs w:val="24"/>
          <w:highlight w:val="none"/>
          <w:lang w:val="en-US" w:eastAsia="zh-CN"/>
        </w:rPr>
        <w:t>交履约保证金，</w:t>
      </w:r>
      <w:r>
        <w:rPr>
          <w:rFonts w:hint="eastAsia" w:ascii="仿宋" w:hAnsi="仿宋" w:eastAsia="仿宋" w:cs="仿宋"/>
          <w:color w:val="auto"/>
          <w:sz w:val="32"/>
          <w:szCs w:val="24"/>
          <w:lang w:val="en-US" w:eastAsia="zh-CN"/>
        </w:rPr>
        <w:t>计</w:t>
      </w:r>
      <w:r>
        <w:rPr>
          <w:rFonts w:hint="eastAsia" w:ascii="仿宋" w:hAnsi="仿宋" w:eastAsia="仿宋" w:cs="仿宋"/>
          <w:color w:val="auto"/>
          <w:sz w:val="32"/>
          <w:szCs w:val="24"/>
          <w:u w:val="none"/>
          <w:lang w:val="en-US" w:eastAsia="zh-CN"/>
        </w:rPr>
        <w:t>壹万肆仟元（¥14000.00）</w:t>
      </w:r>
      <w:r>
        <w:rPr>
          <w:rFonts w:hint="eastAsia" w:ascii="仿宋" w:hAnsi="仿宋" w:eastAsia="仿宋" w:cs="仿宋"/>
          <w:snapToGrid/>
          <w:color w:val="auto"/>
          <w:sz w:val="32"/>
          <w:szCs w:val="24"/>
          <w:highlight w:val="none"/>
          <w:u w:val="none"/>
          <w:lang w:eastAsia="zh-CN"/>
        </w:rPr>
        <w:t>。</w:t>
      </w:r>
    </w:p>
    <w:p>
      <w:pPr>
        <w:numPr>
          <w:ilvl w:val="-1"/>
          <w:numId w:val="0"/>
        </w:numPr>
        <w:overflowPunct/>
        <w:autoSpaceDE/>
        <w:autoSpaceDN/>
        <w:adjustRightInd/>
        <w:snapToGrid/>
        <w:spacing w:line="600" w:lineRule="exact"/>
        <w:ind w:firstLine="640" w:firstLineChars="200"/>
        <w:jc w:val="left"/>
        <w:rPr>
          <w:rFonts w:hint="eastAsia" w:ascii="仿宋" w:hAnsi="仿宋" w:eastAsia="仿宋" w:cs="仿宋"/>
          <w:snapToGrid/>
          <w:color w:val="auto"/>
          <w:sz w:val="32"/>
          <w:szCs w:val="24"/>
          <w:highlight w:val="none"/>
        </w:rPr>
      </w:pPr>
      <w:r>
        <w:rPr>
          <w:rFonts w:hint="eastAsia" w:ascii="仿宋" w:hAnsi="仿宋" w:eastAsia="仿宋" w:cs="仿宋"/>
          <w:snapToGrid/>
          <w:color w:val="auto"/>
          <w:sz w:val="32"/>
          <w:szCs w:val="24"/>
          <w:highlight w:val="none"/>
          <w:lang w:val="en-US" w:eastAsia="zh-CN"/>
        </w:rPr>
        <w:t>2.</w:t>
      </w:r>
      <w:r>
        <w:rPr>
          <w:rFonts w:hint="eastAsia" w:ascii="仿宋" w:hAnsi="仿宋" w:eastAsia="仿宋" w:cs="仿宋"/>
          <w:snapToGrid/>
          <w:color w:val="auto"/>
          <w:sz w:val="32"/>
          <w:szCs w:val="24"/>
          <w:highlight w:val="none"/>
        </w:rPr>
        <w:t>履约保证金可以采用银行转账形式、银行保函、保险机构保证保险保单和担保公司保函形式缴纳</w:t>
      </w:r>
      <w:r>
        <w:rPr>
          <w:rFonts w:hint="eastAsia" w:ascii="仿宋" w:hAnsi="仿宋" w:eastAsia="仿宋" w:cs="仿宋"/>
          <w:snapToGrid/>
          <w:color w:val="auto"/>
          <w:sz w:val="32"/>
          <w:szCs w:val="24"/>
          <w:highlight w:val="none"/>
          <w:lang w:eastAsia="zh-CN"/>
        </w:rPr>
        <w:t>。</w:t>
      </w:r>
    </w:p>
    <w:p>
      <w:pPr>
        <w:numPr>
          <w:ilvl w:val="-1"/>
          <w:numId w:val="0"/>
        </w:numPr>
        <w:overflowPunct/>
        <w:autoSpaceDE/>
        <w:autoSpaceDN/>
        <w:adjustRightInd/>
        <w:snapToGrid/>
        <w:spacing w:line="600" w:lineRule="exact"/>
        <w:ind w:firstLine="640" w:firstLineChars="200"/>
        <w:jc w:val="left"/>
        <w:rPr>
          <w:rFonts w:hint="eastAsia" w:ascii="仿宋" w:hAnsi="仿宋" w:eastAsia="仿宋" w:cs="仿宋"/>
          <w:snapToGrid/>
          <w:color w:val="auto"/>
          <w:sz w:val="32"/>
          <w:szCs w:val="24"/>
          <w:highlight w:val="none"/>
        </w:rPr>
      </w:pPr>
      <w:r>
        <w:rPr>
          <w:rFonts w:hint="eastAsia" w:ascii="仿宋" w:hAnsi="仿宋" w:eastAsia="仿宋" w:cs="仿宋"/>
          <w:snapToGrid/>
          <w:color w:val="auto"/>
          <w:sz w:val="32"/>
          <w:szCs w:val="24"/>
          <w:highlight w:val="none"/>
          <w:lang w:val="en-US" w:eastAsia="zh-CN"/>
        </w:rPr>
        <w:t>①</w:t>
      </w:r>
      <w:r>
        <w:rPr>
          <w:rFonts w:hint="eastAsia" w:ascii="仿宋" w:hAnsi="仿宋" w:eastAsia="仿宋" w:cs="仿宋"/>
          <w:snapToGrid/>
          <w:color w:val="auto"/>
          <w:sz w:val="32"/>
          <w:szCs w:val="24"/>
          <w:highlight w:val="none"/>
        </w:rPr>
        <w:t>银行转账方式：</w:t>
      </w:r>
    </w:p>
    <w:p>
      <w:pPr>
        <w:numPr>
          <w:ilvl w:val="-1"/>
          <w:numId w:val="0"/>
        </w:numPr>
        <w:overflowPunct/>
        <w:autoSpaceDE/>
        <w:autoSpaceDN/>
        <w:adjustRightInd/>
        <w:snapToGrid/>
        <w:spacing w:line="600" w:lineRule="exact"/>
        <w:ind w:firstLine="640" w:firstLineChars="200"/>
        <w:jc w:val="left"/>
        <w:rPr>
          <w:rFonts w:hint="eastAsia" w:ascii="仿宋" w:hAnsi="仿宋" w:eastAsia="仿宋" w:cs="仿宋"/>
          <w:snapToGrid/>
          <w:color w:val="auto"/>
          <w:sz w:val="32"/>
          <w:szCs w:val="24"/>
          <w:highlight w:val="none"/>
          <w:lang w:val="en-US" w:eastAsia="zh-CN"/>
        </w:rPr>
      </w:pPr>
      <w:r>
        <w:rPr>
          <w:rFonts w:hint="eastAsia" w:ascii="仿宋" w:hAnsi="仿宋" w:eastAsia="仿宋" w:cs="仿宋"/>
          <w:snapToGrid/>
          <w:color w:val="auto"/>
          <w:sz w:val="32"/>
          <w:szCs w:val="24"/>
          <w:highlight w:val="none"/>
          <w:lang w:val="en-US" w:eastAsia="zh-CN"/>
        </w:rPr>
        <w:t>A 乙方将履约保证金转入以下指定账户：</w:t>
      </w:r>
    </w:p>
    <w:p>
      <w:pPr>
        <w:numPr>
          <w:ilvl w:val="-1"/>
          <w:numId w:val="0"/>
        </w:numPr>
        <w:overflowPunct/>
        <w:autoSpaceDE/>
        <w:autoSpaceDN/>
        <w:adjustRightInd/>
        <w:snapToGrid/>
        <w:spacing w:line="600" w:lineRule="exact"/>
        <w:ind w:firstLine="640" w:firstLineChars="200"/>
        <w:jc w:val="left"/>
        <w:rPr>
          <w:rFonts w:hint="eastAsia" w:ascii="仿宋" w:hAnsi="仿宋" w:eastAsia="仿宋" w:cs="仿宋"/>
          <w:snapToGrid/>
          <w:color w:val="auto"/>
          <w:sz w:val="32"/>
          <w:szCs w:val="24"/>
          <w:highlight w:val="none"/>
        </w:rPr>
      </w:pPr>
      <w:r>
        <w:rPr>
          <w:rFonts w:hint="eastAsia" w:ascii="仿宋" w:hAnsi="仿宋" w:eastAsia="仿宋" w:cs="仿宋"/>
          <w:snapToGrid/>
          <w:color w:val="auto"/>
          <w:sz w:val="32"/>
          <w:szCs w:val="24"/>
          <w:highlight w:val="none"/>
        </w:rPr>
        <w:t>开户行：</w:t>
      </w:r>
    </w:p>
    <w:p>
      <w:pPr>
        <w:numPr>
          <w:ilvl w:val="-1"/>
          <w:numId w:val="0"/>
        </w:numPr>
        <w:overflowPunct/>
        <w:autoSpaceDE/>
        <w:autoSpaceDN/>
        <w:adjustRightInd/>
        <w:snapToGrid/>
        <w:spacing w:line="600" w:lineRule="exact"/>
        <w:ind w:firstLine="640" w:firstLineChars="200"/>
        <w:jc w:val="left"/>
        <w:rPr>
          <w:rFonts w:hint="eastAsia" w:ascii="仿宋" w:hAnsi="仿宋" w:eastAsia="仿宋" w:cs="仿宋"/>
          <w:snapToGrid/>
          <w:color w:val="auto"/>
          <w:sz w:val="32"/>
          <w:szCs w:val="24"/>
          <w:highlight w:val="none"/>
        </w:rPr>
      </w:pPr>
      <w:r>
        <w:rPr>
          <w:rFonts w:hint="eastAsia" w:ascii="仿宋" w:hAnsi="仿宋" w:eastAsia="仿宋" w:cs="仿宋"/>
          <w:snapToGrid/>
          <w:color w:val="auto"/>
          <w:sz w:val="32"/>
          <w:szCs w:val="24"/>
          <w:highlight w:val="none"/>
        </w:rPr>
        <w:t>户  名：</w:t>
      </w:r>
    </w:p>
    <w:p>
      <w:pPr>
        <w:numPr>
          <w:ilvl w:val="-1"/>
          <w:numId w:val="0"/>
        </w:numPr>
        <w:overflowPunct/>
        <w:autoSpaceDE/>
        <w:autoSpaceDN/>
        <w:adjustRightInd/>
        <w:snapToGrid/>
        <w:spacing w:line="600" w:lineRule="exact"/>
        <w:ind w:firstLine="640" w:firstLineChars="200"/>
        <w:jc w:val="left"/>
        <w:rPr>
          <w:rFonts w:hint="eastAsia" w:ascii="仿宋" w:hAnsi="仿宋" w:eastAsia="仿宋" w:cs="仿宋"/>
          <w:snapToGrid/>
          <w:color w:val="auto"/>
          <w:sz w:val="32"/>
          <w:szCs w:val="24"/>
          <w:highlight w:val="none"/>
        </w:rPr>
      </w:pPr>
      <w:r>
        <w:rPr>
          <w:rFonts w:hint="eastAsia" w:ascii="仿宋" w:hAnsi="仿宋" w:eastAsia="仿宋" w:cs="仿宋"/>
          <w:snapToGrid/>
          <w:color w:val="auto"/>
          <w:sz w:val="32"/>
          <w:szCs w:val="24"/>
          <w:highlight w:val="none"/>
        </w:rPr>
        <w:t>账  号：</w:t>
      </w:r>
    </w:p>
    <w:p>
      <w:pPr>
        <w:numPr>
          <w:ilvl w:val="-1"/>
          <w:numId w:val="0"/>
        </w:numPr>
        <w:overflowPunct/>
        <w:autoSpaceDE/>
        <w:autoSpaceDN/>
        <w:adjustRightInd/>
        <w:snapToGrid/>
        <w:spacing w:line="600" w:lineRule="exact"/>
        <w:ind w:firstLine="640" w:firstLineChars="200"/>
        <w:jc w:val="left"/>
        <w:rPr>
          <w:rFonts w:hint="eastAsia" w:ascii="仿宋" w:hAnsi="仿宋" w:eastAsia="仿宋" w:cs="仿宋"/>
          <w:snapToGrid/>
          <w:color w:val="auto"/>
          <w:sz w:val="32"/>
          <w:szCs w:val="24"/>
          <w:highlight w:val="none"/>
          <w:lang w:val="en-US" w:eastAsia="zh-CN"/>
        </w:rPr>
      </w:pPr>
      <w:r>
        <w:rPr>
          <w:rFonts w:hint="eastAsia" w:ascii="仿宋" w:hAnsi="仿宋" w:eastAsia="仿宋" w:cs="仿宋"/>
          <w:snapToGrid/>
          <w:color w:val="auto"/>
          <w:sz w:val="32"/>
          <w:szCs w:val="24"/>
          <w:highlight w:val="none"/>
          <w:lang w:val="en-US" w:eastAsia="zh-CN"/>
        </w:rPr>
        <w:t xml:space="preserve">B </w:t>
      </w:r>
      <w:r>
        <w:rPr>
          <w:rFonts w:hint="eastAsia" w:ascii="仿宋" w:hAnsi="仿宋" w:eastAsia="仿宋" w:cs="仿宋"/>
          <w:snapToGrid/>
          <w:color w:val="auto"/>
          <w:sz w:val="32"/>
          <w:szCs w:val="24"/>
          <w:highlight w:val="none"/>
        </w:rPr>
        <w:t>转帐时应注明名称及用途</w:t>
      </w:r>
      <w:r>
        <w:rPr>
          <w:rFonts w:hint="eastAsia" w:ascii="仿宋" w:hAnsi="仿宋" w:eastAsia="仿宋" w:cs="仿宋"/>
          <w:snapToGrid/>
          <w:color w:val="auto"/>
          <w:sz w:val="32"/>
          <w:szCs w:val="24"/>
          <w:highlight w:val="none"/>
          <w:lang w:eastAsia="zh-CN"/>
        </w:rPr>
        <w:t>。</w:t>
      </w:r>
    </w:p>
    <w:p>
      <w:pPr>
        <w:numPr>
          <w:ilvl w:val="-1"/>
          <w:numId w:val="0"/>
        </w:numPr>
        <w:overflowPunct/>
        <w:autoSpaceDE/>
        <w:autoSpaceDN/>
        <w:adjustRightInd/>
        <w:snapToGrid/>
        <w:spacing w:line="600" w:lineRule="exact"/>
        <w:ind w:firstLine="640" w:firstLineChars="200"/>
        <w:jc w:val="left"/>
        <w:rPr>
          <w:rFonts w:hint="eastAsia" w:ascii="仿宋" w:hAnsi="仿宋" w:eastAsia="仿宋" w:cs="仿宋"/>
          <w:snapToGrid/>
          <w:color w:val="auto"/>
          <w:sz w:val="32"/>
          <w:szCs w:val="24"/>
          <w:highlight w:val="none"/>
          <w:lang w:val="en-US" w:eastAsia="zh-CN"/>
        </w:rPr>
      </w:pPr>
      <w:r>
        <w:rPr>
          <w:rFonts w:hint="eastAsia" w:ascii="仿宋" w:hAnsi="仿宋" w:eastAsia="仿宋" w:cs="仿宋"/>
          <w:snapToGrid/>
          <w:color w:val="auto"/>
          <w:sz w:val="32"/>
          <w:szCs w:val="24"/>
          <w:highlight w:val="none"/>
          <w:lang w:val="en-US" w:eastAsia="zh-CN"/>
        </w:rPr>
        <w:t xml:space="preserve">C </w:t>
      </w:r>
      <w:r>
        <w:rPr>
          <w:rFonts w:hint="eastAsia" w:ascii="仿宋" w:hAnsi="仿宋" w:eastAsia="仿宋" w:cs="仿宋"/>
          <w:snapToGrid/>
          <w:color w:val="auto"/>
          <w:sz w:val="32"/>
          <w:szCs w:val="24"/>
          <w:highlight w:val="none"/>
        </w:rPr>
        <w:t>银行转账履约保证金的返还：</w:t>
      </w:r>
      <w:r>
        <w:rPr>
          <w:rFonts w:hint="eastAsia" w:ascii="仿宋" w:hAnsi="仿宋" w:eastAsia="仿宋" w:cs="仿宋"/>
          <w:i w:val="0"/>
          <w:iCs w:val="0"/>
          <w:caps w:val="0"/>
          <w:color w:val="auto"/>
          <w:spacing w:val="0"/>
          <w:sz w:val="32"/>
          <w:szCs w:val="24"/>
        </w:rPr>
        <w:t>在完成合</w:t>
      </w:r>
      <w:r>
        <w:rPr>
          <w:rFonts w:hint="eastAsia" w:ascii="仿宋" w:hAnsi="仿宋" w:eastAsia="仿宋" w:cs="仿宋"/>
          <w:i w:val="0"/>
          <w:iCs w:val="0"/>
          <w:caps w:val="0"/>
          <w:color w:val="auto"/>
          <w:spacing w:val="0"/>
          <w:sz w:val="32"/>
          <w:szCs w:val="24"/>
          <w:lang w:val="en-US" w:eastAsia="zh-CN"/>
        </w:rPr>
        <w:t>同约定工作量</w:t>
      </w:r>
      <w:r>
        <w:rPr>
          <w:rFonts w:hint="eastAsia" w:ascii="仿宋" w:hAnsi="仿宋" w:eastAsia="仿宋" w:cs="仿宋"/>
          <w:i w:val="0"/>
          <w:iCs w:val="0"/>
          <w:caps w:val="0"/>
          <w:color w:val="auto"/>
          <w:spacing w:val="0"/>
          <w:sz w:val="32"/>
          <w:szCs w:val="24"/>
        </w:rPr>
        <w:t>并经</w:t>
      </w:r>
      <w:r>
        <w:rPr>
          <w:rFonts w:hint="eastAsia" w:ascii="仿宋" w:hAnsi="仿宋" w:eastAsia="仿宋" w:cs="仿宋"/>
          <w:i w:val="0"/>
          <w:iCs w:val="0"/>
          <w:caps w:val="0"/>
          <w:color w:val="auto"/>
          <w:spacing w:val="0"/>
          <w:sz w:val="32"/>
          <w:szCs w:val="24"/>
          <w:lang w:val="en-US" w:eastAsia="zh-CN"/>
        </w:rPr>
        <w:t>甲方</w:t>
      </w:r>
      <w:r>
        <w:rPr>
          <w:rFonts w:hint="eastAsia" w:ascii="仿宋" w:hAnsi="仿宋" w:eastAsia="仿宋" w:cs="仿宋"/>
          <w:i w:val="0"/>
          <w:iCs w:val="0"/>
          <w:caps w:val="0"/>
          <w:color w:val="auto"/>
          <w:spacing w:val="0"/>
          <w:sz w:val="32"/>
          <w:szCs w:val="24"/>
          <w:lang w:eastAsia="zh-CN"/>
        </w:rPr>
        <w:t>确认</w:t>
      </w:r>
      <w:r>
        <w:rPr>
          <w:rFonts w:hint="eastAsia" w:ascii="仿宋" w:hAnsi="仿宋" w:eastAsia="仿宋" w:cs="仿宋"/>
          <w:i w:val="0"/>
          <w:iCs w:val="0"/>
          <w:caps w:val="0"/>
          <w:color w:val="auto"/>
          <w:spacing w:val="0"/>
          <w:sz w:val="32"/>
          <w:szCs w:val="24"/>
        </w:rPr>
        <w:t>后28天内将履约担保退还</w:t>
      </w:r>
      <w:r>
        <w:rPr>
          <w:rFonts w:hint="eastAsia" w:ascii="仿宋" w:hAnsi="仿宋" w:eastAsia="仿宋" w:cs="仿宋"/>
          <w:i w:val="0"/>
          <w:iCs w:val="0"/>
          <w:caps w:val="0"/>
          <w:color w:val="auto"/>
          <w:spacing w:val="0"/>
          <w:sz w:val="32"/>
          <w:szCs w:val="24"/>
          <w:lang w:val="en-US" w:eastAsia="zh-CN"/>
        </w:rPr>
        <w:t>乙方</w:t>
      </w:r>
      <w:r>
        <w:rPr>
          <w:rFonts w:hint="eastAsia" w:ascii="仿宋" w:hAnsi="仿宋" w:eastAsia="仿宋" w:cs="仿宋"/>
          <w:snapToGrid/>
          <w:color w:val="auto"/>
          <w:sz w:val="32"/>
          <w:szCs w:val="24"/>
          <w:highlight w:val="none"/>
          <w:lang w:val="en-US" w:eastAsia="zh-CN"/>
        </w:rPr>
        <w:t xml:space="preserve">。 </w:t>
      </w:r>
    </w:p>
    <w:p>
      <w:pPr>
        <w:numPr>
          <w:ilvl w:val="-1"/>
          <w:numId w:val="0"/>
        </w:numPr>
        <w:overflowPunct/>
        <w:autoSpaceDE/>
        <w:autoSpaceDN/>
        <w:adjustRightInd/>
        <w:snapToGrid/>
        <w:spacing w:line="600" w:lineRule="exact"/>
        <w:ind w:firstLine="640" w:firstLineChars="200"/>
        <w:jc w:val="left"/>
        <w:rPr>
          <w:rFonts w:hint="eastAsia" w:ascii="仿宋" w:hAnsi="仿宋" w:eastAsia="仿宋" w:cs="仿宋"/>
          <w:snapToGrid/>
          <w:color w:val="auto"/>
          <w:sz w:val="32"/>
          <w:szCs w:val="24"/>
          <w:highlight w:val="none"/>
        </w:rPr>
      </w:pPr>
      <w:r>
        <w:rPr>
          <w:rFonts w:hint="eastAsia" w:ascii="仿宋" w:hAnsi="仿宋" w:eastAsia="仿宋" w:cs="仿宋"/>
          <w:snapToGrid/>
          <w:color w:val="auto"/>
          <w:sz w:val="32"/>
          <w:szCs w:val="24"/>
          <w:highlight w:val="none"/>
          <w:lang w:val="en-US" w:eastAsia="zh-CN"/>
        </w:rPr>
        <w:t xml:space="preserve">D </w:t>
      </w:r>
      <w:r>
        <w:rPr>
          <w:rFonts w:hint="eastAsia" w:ascii="仿宋" w:hAnsi="仿宋" w:eastAsia="仿宋" w:cs="仿宋"/>
          <w:snapToGrid/>
          <w:color w:val="auto"/>
          <w:sz w:val="32"/>
          <w:szCs w:val="24"/>
          <w:highlight w:val="none"/>
        </w:rPr>
        <w:t>期限：自提交之日起至</w:t>
      </w:r>
      <w:r>
        <w:rPr>
          <w:rFonts w:hint="eastAsia" w:ascii="仿宋" w:hAnsi="仿宋" w:eastAsia="仿宋" w:cs="仿宋"/>
          <w:snapToGrid/>
          <w:color w:val="auto"/>
          <w:sz w:val="32"/>
          <w:szCs w:val="24"/>
          <w:highlight w:val="none"/>
          <w:lang w:val="en-US" w:eastAsia="zh-CN"/>
        </w:rPr>
        <w:t>运维周期结束</w:t>
      </w:r>
      <w:r>
        <w:rPr>
          <w:rFonts w:hint="eastAsia" w:ascii="仿宋" w:hAnsi="仿宋" w:eastAsia="仿宋" w:cs="仿宋"/>
          <w:snapToGrid/>
          <w:color w:val="auto"/>
          <w:sz w:val="32"/>
          <w:szCs w:val="24"/>
          <w:highlight w:val="none"/>
        </w:rPr>
        <w:t>之日止。</w:t>
      </w:r>
    </w:p>
    <w:p>
      <w:pPr>
        <w:numPr>
          <w:ilvl w:val="-1"/>
          <w:numId w:val="0"/>
        </w:numPr>
        <w:overflowPunct/>
        <w:autoSpaceDE/>
        <w:autoSpaceDN/>
        <w:adjustRightInd/>
        <w:snapToGrid/>
        <w:spacing w:line="600" w:lineRule="exact"/>
        <w:ind w:firstLine="640" w:firstLineChars="200"/>
        <w:jc w:val="left"/>
        <w:rPr>
          <w:rFonts w:hint="eastAsia" w:ascii="仿宋" w:hAnsi="仿宋" w:eastAsia="仿宋" w:cs="仿宋"/>
          <w:snapToGrid/>
          <w:color w:val="auto"/>
          <w:sz w:val="32"/>
          <w:szCs w:val="24"/>
          <w:highlight w:val="none"/>
        </w:rPr>
      </w:pPr>
      <w:r>
        <w:rPr>
          <w:rFonts w:hint="eastAsia" w:ascii="仿宋" w:hAnsi="仿宋" w:eastAsia="仿宋" w:cs="仿宋"/>
          <w:snapToGrid/>
          <w:color w:val="auto"/>
          <w:sz w:val="32"/>
          <w:szCs w:val="24"/>
          <w:highlight w:val="none"/>
          <w:lang w:val="en-US" w:eastAsia="zh-CN"/>
        </w:rPr>
        <w:t>②</w:t>
      </w:r>
      <w:r>
        <w:rPr>
          <w:rFonts w:hint="eastAsia" w:ascii="仿宋" w:hAnsi="仿宋" w:eastAsia="仿宋" w:cs="仿宋"/>
          <w:snapToGrid/>
          <w:color w:val="auto"/>
          <w:sz w:val="32"/>
          <w:szCs w:val="24"/>
          <w:highlight w:val="none"/>
        </w:rPr>
        <w:t>银行保函、保险机构保证保险保单和工程担保公司保函方式：</w:t>
      </w:r>
    </w:p>
    <w:p>
      <w:pPr>
        <w:numPr>
          <w:ilvl w:val="-1"/>
          <w:numId w:val="0"/>
        </w:numPr>
        <w:overflowPunct/>
        <w:autoSpaceDE/>
        <w:autoSpaceDN/>
        <w:adjustRightInd/>
        <w:snapToGrid/>
        <w:spacing w:line="600" w:lineRule="exact"/>
        <w:ind w:firstLine="640" w:firstLineChars="200"/>
        <w:jc w:val="left"/>
        <w:rPr>
          <w:rFonts w:hint="eastAsia" w:ascii="仿宋" w:hAnsi="仿宋" w:eastAsia="仿宋" w:cs="仿宋"/>
          <w:snapToGrid/>
          <w:color w:val="auto"/>
          <w:sz w:val="32"/>
          <w:szCs w:val="24"/>
          <w:highlight w:val="none"/>
        </w:rPr>
      </w:pPr>
      <w:r>
        <w:rPr>
          <w:rFonts w:hint="eastAsia" w:ascii="仿宋" w:hAnsi="仿宋" w:eastAsia="仿宋" w:cs="仿宋"/>
          <w:snapToGrid/>
          <w:color w:val="auto"/>
          <w:sz w:val="32"/>
          <w:szCs w:val="24"/>
          <w:highlight w:val="none"/>
          <w:lang w:val="en-US" w:eastAsia="zh-CN"/>
        </w:rPr>
        <w:t>A 乙方</w:t>
      </w:r>
      <w:r>
        <w:rPr>
          <w:rFonts w:hint="eastAsia" w:ascii="仿宋" w:hAnsi="仿宋" w:eastAsia="仿宋" w:cs="仿宋"/>
          <w:snapToGrid/>
          <w:color w:val="auto"/>
          <w:sz w:val="32"/>
          <w:szCs w:val="24"/>
          <w:highlight w:val="none"/>
        </w:rPr>
        <w:t>应提供银行、保险机构</w:t>
      </w:r>
      <w:r>
        <w:rPr>
          <w:rFonts w:hint="eastAsia" w:ascii="仿宋" w:hAnsi="仿宋" w:eastAsia="仿宋" w:cs="仿宋"/>
          <w:snapToGrid/>
          <w:color w:val="auto"/>
          <w:sz w:val="32"/>
          <w:szCs w:val="24"/>
          <w:highlight w:val="none"/>
          <w:lang w:val="en-US" w:eastAsia="zh-CN"/>
        </w:rPr>
        <w:t>或</w:t>
      </w:r>
      <w:r>
        <w:rPr>
          <w:rFonts w:hint="eastAsia" w:ascii="仿宋" w:hAnsi="仿宋" w:eastAsia="仿宋" w:cs="仿宋"/>
          <w:snapToGrid/>
          <w:color w:val="auto"/>
          <w:sz w:val="32"/>
          <w:szCs w:val="24"/>
          <w:highlight w:val="none"/>
        </w:rPr>
        <w:t>工程担保公司出具的有效期与本项目</w:t>
      </w:r>
      <w:r>
        <w:rPr>
          <w:rFonts w:hint="eastAsia" w:ascii="仿宋" w:hAnsi="仿宋" w:eastAsia="仿宋" w:cs="仿宋"/>
          <w:snapToGrid/>
          <w:color w:val="auto"/>
          <w:sz w:val="32"/>
          <w:szCs w:val="24"/>
          <w:highlight w:val="none"/>
          <w:lang w:val="en-US" w:eastAsia="zh-CN"/>
        </w:rPr>
        <w:t>运维周期</w:t>
      </w:r>
      <w:r>
        <w:rPr>
          <w:rFonts w:hint="eastAsia" w:ascii="仿宋" w:hAnsi="仿宋" w:eastAsia="仿宋" w:cs="仿宋"/>
          <w:snapToGrid/>
          <w:color w:val="auto"/>
          <w:sz w:val="32"/>
          <w:szCs w:val="24"/>
          <w:highlight w:val="none"/>
        </w:rPr>
        <w:t>相同或长于</w:t>
      </w:r>
      <w:r>
        <w:rPr>
          <w:rFonts w:hint="eastAsia" w:ascii="仿宋" w:hAnsi="仿宋" w:eastAsia="仿宋" w:cs="仿宋"/>
          <w:snapToGrid/>
          <w:color w:val="auto"/>
          <w:sz w:val="32"/>
          <w:szCs w:val="24"/>
          <w:highlight w:val="none"/>
          <w:lang w:val="en-US" w:eastAsia="zh-CN"/>
        </w:rPr>
        <w:t>运维周期</w:t>
      </w:r>
      <w:r>
        <w:rPr>
          <w:rFonts w:hint="eastAsia" w:ascii="仿宋" w:hAnsi="仿宋" w:eastAsia="仿宋" w:cs="仿宋"/>
          <w:snapToGrid/>
          <w:color w:val="auto"/>
          <w:sz w:val="32"/>
          <w:szCs w:val="24"/>
          <w:highlight w:val="none"/>
        </w:rPr>
        <w:t>的保函，否则视为履约保证金无效。保函中的收益人名称为</w:t>
      </w:r>
      <w:r>
        <w:rPr>
          <w:rFonts w:hint="eastAsia" w:ascii="仿宋" w:hAnsi="仿宋" w:eastAsia="仿宋" w:cs="仿宋"/>
          <w:snapToGrid/>
          <w:color w:val="auto"/>
          <w:sz w:val="32"/>
          <w:szCs w:val="24"/>
          <w:highlight w:val="none"/>
          <w:lang w:val="en-US" w:eastAsia="zh-CN"/>
        </w:rPr>
        <w:t>甲方</w:t>
      </w:r>
      <w:r>
        <w:rPr>
          <w:rFonts w:hint="eastAsia" w:ascii="仿宋" w:hAnsi="仿宋" w:eastAsia="仿宋" w:cs="仿宋"/>
          <w:snapToGrid/>
          <w:color w:val="auto"/>
          <w:sz w:val="32"/>
          <w:szCs w:val="24"/>
          <w:highlight w:val="none"/>
        </w:rPr>
        <w:t>。</w:t>
      </w:r>
      <w:r>
        <w:rPr>
          <w:rFonts w:hint="eastAsia" w:ascii="仿宋" w:hAnsi="仿宋" w:eastAsia="仿宋" w:cs="仿宋"/>
          <w:snapToGrid/>
          <w:color w:val="auto"/>
          <w:sz w:val="32"/>
          <w:szCs w:val="24"/>
          <w:highlight w:val="none"/>
          <w:lang w:val="en-US" w:eastAsia="zh-CN"/>
        </w:rPr>
        <w:t>乙方</w:t>
      </w:r>
      <w:r>
        <w:rPr>
          <w:rFonts w:hint="eastAsia" w:ascii="仿宋" w:hAnsi="仿宋" w:eastAsia="仿宋" w:cs="仿宋"/>
          <w:snapToGrid/>
          <w:color w:val="auto"/>
          <w:sz w:val="32"/>
          <w:szCs w:val="24"/>
          <w:highlight w:val="none"/>
        </w:rPr>
        <w:t>在办理保函手续时应要求经办</w:t>
      </w:r>
      <w:r>
        <w:rPr>
          <w:rFonts w:hint="eastAsia" w:ascii="仿宋" w:hAnsi="仿宋" w:eastAsia="仿宋" w:cs="仿宋"/>
          <w:snapToGrid/>
          <w:color w:val="auto"/>
          <w:sz w:val="32"/>
          <w:szCs w:val="24"/>
          <w:highlight w:val="none"/>
          <w:lang w:val="en-US" w:eastAsia="zh-CN"/>
        </w:rPr>
        <w:t>单位</w:t>
      </w:r>
      <w:r>
        <w:rPr>
          <w:rFonts w:hint="eastAsia" w:ascii="仿宋" w:hAnsi="仿宋" w:eastAsia="仿宋" w:cs="仿宋"/>
          <w:snapToGrid/>
          <w:color w:val="auto"/>
          <w:sz w:val="32"/>
          <w:szCs w:val="24"/>
          <w:highlight w:val="none"/>
        </w:rPr>
        <w:t>对所出具的保函进行编号和注明查询电话和详细地址。</w:t>
      </w:r>
    </w:p>
    <w:p>
      <w:pPr>
        <w:numPr>
          <w:ilvl w:val="-1"/>
          <w:numId w:val="0"/>
        </w:numPr>
        <w:overflowPunct/>
        <w:autoSpaceDE/>
        <w:autoSpaceDN/>
        <w:adjustRightInd/>
        <w:snapToGrid/>
        <w:spacing w:line="600" w:lineRule="exact"/>
        <w:ind w:firstLine="640" w:firstLineChars="200"/>
        <w:jc w:val="left"/>
        <w:rPr>
          <w:rFonts w:hint="eastAsia" w:ascii="仿宋" w:hAnsi="仿宋" w:eastAsia="仿宋" w:cs="仿宋"/>
          <w:snapToGrid/>
          <w:color w:val="auto"/>
          <w:sz w:val="32"/>
          <w:szCs w:val="24"/>
          <w:highlight w:val="none"/>
        </w:rPr>
      </w:pPr>
      <w:r>
        <w:rPr>
          <w:rFonts w:hint="eastAsia" w:ascii="仿宋" w:hAnsi="仿宋" w:eastAsia="仿宋" w:cs="仿宋"/>
          <w:snapToGrid/>
          <w:color w:val="auto"/>
          <w:sz w:val="32"/>
          <w:szCs w:val="24"/>
          <w:highlight w:val="none"/>
          <w:lang w:val="en-US" w:eastAsia="zh-CN"/>
        </w:rPr>
        <w:t xml:space="preserve">B </w:t>
      </w:r>
      <w:r>
        <w:rPr>
          <w:rFonts w:hint="eastAsia" w:ascii="仿宋" w:hAnsi="仿宋" w:eastAsia="仿宋" w:cs="仿宋"/>
          <w:snapToGrid/>
          <w:color w:val="auto"/>
          <w:sz w:val="32"/>
          <w:szCs w:val="24"/>
          <w:highlight w:val="none"/>
        </w:rPr>
        <w:t>保函返还方式：</w:t>
      </w:r>
      <w:r>
        <w:rPr>
          <w:rFonts w:hint="eastAsia" w:ascii="仿宋" w:hAnsi="仿宋" w:eastAsia="仿宋" w:cs="仿宋"/>
          <w:snapToGrid/>
          <w:color w:val="auto"/>
          <w:sz w:val="32"/>
          <w:szCs w:val="24"/>
          <w:highlight w:val="none"/>
          <w:lang w:val="en-US" w:eastAsia="zh-CN"/>
        </w:rPr>
        <w:t>运维周期结束后一个月内返还</w:t>
      </w:r>
      <w:r>
        <w:rPr>
          <w:rFonts w:hint="eastAsia" w:ascii="仿宋" w:hAnsi="仿宋" w:eastAsia="仿宋" w:cs="仿宋"/>
          <w:snapToGrid/>
          <w:color w:val="auto"/>
          <w:sz w:val="32"/>
          <w:szCs w:val="24"/>
          <w:highlight w:val="none"/>
        </w:rPr>
        <w:t>，如</w:t>
      </w:r>
      <w:r>
        <w:rPr>
          <w:rFonts w:hint="eastAsia" w:ascii="仿宋" w:hAnsi="仿宋" w:eastAsia="仿宋" w:cs="仿宋"/>
          <w:snapToGrid/>
          <w:color w:val="auto"/>
          <w:sz w:val="32"/>
          <w:szCs w:val="24"/>
          <w:highlight w:val="none"/>
          <w:lang w:val="en-US" w:eastAsia="zh-CN"/>
        </w:rPr>
        <w:t>乙方</w:t>
      </w:r>
      <w:r>
        <w:rPr>
          <w:rFonts w:hint="eastAsia" w:ascii="仿宋" w:hAnsi="仿宋" w:eastAsia="仿宋" w:cs="仿宋"/>
          <w:snapToGrid/>
          <w:color w:val="auto"/>
          <w:sz w:val="32"/>
          <w:szCs w:val="24"/>
          <w:highlight w:val="none"/>
        </w:rPr>
        <w:t>提供的保函期限在</w:t>
      </w:r>
      <w:r>
        <w:rPr>
          <w:rFonts w:hint="eastAsia" w:ascii="仿宋" w:hAnsi="仿宋" w:eastAsia="仿宋" w:cs="仿宋"/>
          <w:snapToGrid/>
          <w:color w:val="auto"/>
          <w:sz w:val="32"/>
          <w:szCs w:val="24"/>
          <w:highlight w:val="none"/>
          <w:lang w:val="en-US" w:eastAsia="zh-CN"/>
        </w:rPr>
        <w:t>运维周期</w:t>
      </w:r>
      <w:r>
        <w:rPr>
          <w:rFonts w:hint="eastAsia" w:ascii="仿宋" w:hAnsi="仿宋" w:eastAsia="仿宋" w:cs="仿宋"/>
          <w:snapToGrid/>
          <w:color w:val="auto"/>
          <w:sz w:val="32"/>
          <w:szCs w:val="24"/>
          <w:highlight w:val="none"/>
        </w:rPr>
        <w:t>之前，必须重新办理保函，保函有效期至</w:t>
      </w:r>
      <w:r>
        <w:rPr>
          <w:rFonts w:hint="eastAsia" w:ascii="仿宋" w:hAnsi="仿宋" w:eastAsia="仿宋" w:cs="仿宋"/>
          <w:snapToGrid/>
          <w:color w:val="auto"/>
          <w:sz w:val="32"/>
          <w:szCs w:val="24"/>
          <w:highlight w:val="none"/>
          <w:lang w:val="en-US" w:eastAsia="zh-CN"/>
        </w:rPr>
        <w:t>运维周期结束</w:t>
      </w:r>
      <w:r>
        <w:rPr>
          <w:rFonts w:hint="eastAsia" w:ascii="仿宋" w:hAnsi="仿宋" w:eastAsia="仿宋" w:cs="仿宋"/>
          <w:snapToGrid/>
          <w:color w:val="auto"/>
          <w:sz w:val="32"/>
          <w:szCs w:val="24"/>
          <w:highlight w:val="none"/>
        </w:rPr>
        <w:t>之日。</w:t>
      </w:r>
    </w:p>
    <w:p>
      <w:pPr>
        <w:numPr>
          <w:ilvl w:val="-1"/>
          <w:numId w:val="0"/>
        </w:numPr>
        <w:overflowPunct/>
        <w:autoSpaceDE/>
        <w:autoSpaceDN/>
        <w:adjustRightInd/>
        <w:snapToGrid/>
        <w:spacing w:line="600" w:lineRule="exact"/>
        <w:ind w:firstLine="640" w:firstLineChars="200"/>
        <w:jc w:val="left"/>
        <w:rPr>
          <w:rFonts w:hint="eastAsia" w:ascii="仿宋" w:hAnsi="仿宋" w:eastAsia="仿宋" w:cs="仿宋"/>
          <w:snapToGrid/>
          <w:color w:val="auto"/>
          <w:sz w:val="32"/>
          <w:szCs w:val="24"/>
          <w:highlight w:val="none"/>
        </w:rPr>
      </w:pPr>
      <w:r>
        <w:rPr>
          <w:rFonts w:hint="eastAsia" w:ascii="仿宋" w:hAnsi="仿宋" w:eastAsia="仿宋" w:cs="仿宋"/>
          <w:snapToGrid/>
          <w:color w:val="auto"/>
          <w:sz w:val="32"/>
          <w:szCs w:val="24"/>
          <w:highlight w:val="none"/>
          <w:lang w:val="en-US" w:eastAsia="zh-CN"/>
        </w:rPr>
        <w:t xml:space="preserve">C </w:t>
      </w:r>
      <w:r>
        <w:rPr>
          <w:rFonts w:hint="eastAsia" w:ascii="仿宋" w:hAnsi="仿宋" w:eastAsia="仿宋" w:cs="仿宋"/>
          <w:snapToGrid/>
          <w:color w:val="auto"/>
          <w:sz w:val="32"/>
          <w:szCs w:val="24"/>
          <w:highlight w:val="none"/>
        </w:rPr>
        <w:t>期限：自提交之日起至</w:t>
      </w:r>
      <w:r>
        <w:rPr>
          <w:rFonts w:hint="eastAsia" w:ascii="仿宋" w:hAnsi="仿宋" w:eastAsia="仿宋" w:cs="仿宋"/>
          <w:snapToGrid/>
          <w:color w:val="auto"/>
          <w:sz w:val="32"/>
          <w:szCs w:val="24"/>
          <w:highlight w:val="none"/>
          <w:lang w:val="en-US" w:eastAsia="zh-CN"/>
        </w:rPr>
        <w:t>运维周期结束</w:t>
      </w:r>
      <w:r>
        <w:rPr>
          <w:rFonts w:hint="eastAsia" w:ascii="仿宋" w:hAnsi="仿宋" w:eastAsia="仿宋" w:cs="仿宋"/>
          <w:snapToGrid/>
          <w:color w:val="auto"/>
          <w:sz w:val="32"/>
          <w:szCs w:val="24"/>
          <w:highlight w:val="none"/>
        </w:rPr>
        <w:t>之日止。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第五条</w:t>
      </w:r>
      <w:r>
        <w:rPr>
          <w:rFonts w:hint="eastAsia" w:ascii="仿宋" w:hAnsi="仿宋" w:eastAsia="仿宋" w:cs="仿宋"/>
          <w:color w:val="auto"/>
          <w:sz w:val="32"/>
        </w:rPr>
        <w:t>电站运维人员管理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5</w:t>
      </w:r>
      <w:r>
        <w:rPr>
          <w:rFonts w:hint="eastAsia" w:ascii="仿宋" w:hAnsi="仿宋" w:eastAsia="仿宋" w:cs="仿宋"/>
          <w:color w:val="auto"/>
          <w:sz w:val="32"/>
        </w:rPr>
        <w:t>.1 乙方负责向甲方</w:t>
      </w:r>
      <w:r>
        <w:rPr>
          <w:rFonts w:hint="eastAsia" w:ascii="仿宋" w:hAnsi="仿宋" w:eastAsia="仿宋" w:cs="仿宋"/>
          <w:color w:val="auto"/>
          <w:sz w:val="32"/>
          <w:lang w:eastAsia="zh-CN"/>
        </w:rPr>
        <w:t>三家光伏</w:t>
      </w:r>
      <w:r>
        <w:rPr>
          <w:rFonts w:hint="eastAsia" w:ascii="仿宋" w:hAnsi="仿宋" w:eastAsia="仿宋" w:cs="仿宋"/>
          <w:color w:val="auto"/>
          <w:sz w:val="32"/>
        </w:rPr>
        <w:t>电站委派</w:t>
      </w:r>
      <w:r>
        <w:rPr>
          <w:rFonts w:hint="eastAsia" w:ascii="仿宋" w:hAnsi="仿宋" w:eastAsia="仿宋" w:cs="仿宋"/>
          <w:color w:val="auto"/>
          <w:sz w:val="32"/>
          <w:lang w:val="en-US" w:eastAsia="zh-CN"/>
        </w:rPr>
        <w:t>的</w:t>
      </w:r>
      <w:r>
        <w:rPr>
          <w:rFonts w:hint="eastAsia" w:ascii="仿宋" w:hAnsi="仿宋" w:eastAsia="仿宋" w:cs="仿宋"/>
          <w:color w:val="auto"/>
          <w:sz w:val="32"/>
        </w:rPr>
        <w:t>运维人员</w:t>
      </w:r>
      <w:r>
        <w:rPr>
          <w:rFonts w:hint="eastAsia" w:ascii="仿宋" w:hAnsi="仿宋" w:eastAsia="仿宋" w:cs="仿宋"/>
          <w:color w:val="auto"/>
          <w:sz w:val="32"/>
          <w:lang w:val="en-US" w:eastAsia="zh-CN"/>
        </w:rPr>
        <w:t>不得少于3人，</w:t>
      </w:r>
      <w:r>
        <w:rPr>
          <w:rFonts w:hint="eastAsia" w:ascii="仿宋" w:hAnsi="仿宋" w:eastAsia="仿宋" w:cs="仿宋"/>
          <w:color w:val="auto"/>
          <w:sz w:val="32"/>
        </w:rPr>
        <w:t>运维负责人作为乙方履行本合同的授权代表，全权代表乙方。运维负责人负责组建运维团队并组织开展电站的运维管理工作。未经甲方书面同意，乙方不得擅自单方更换运维负责人。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负责人姓名：</w:t>
      </w:r>
      <w:r>
        <w:rPr>
          <w:rFonts w:hint="eastAsia" w:ascii="仿宋" w:hAnsi="仿宋" w:eastAsia="仿宋" w:cs="仿宋"/>
          <w:color w:val="auto"/>
          <w:sz w:val="32"/>
          <w:u w:val="single"/>
          <w:lang w:val="en-US" w:eastAsia="zh-CN"/>
        </w:rPr>
        <w:t xml:space="preserve">      </w:t>
      </w:r>
      <w:r>
        <w:rPr>
          <w:rFonts w:hint="eastAsia" w:ascii="仿宋" w:hAnsi="仿宋" w:eastAsia="仿宋" w:cs="仿宋"/>
          <w:color w:val="auto"/>
          <w:sz w:val="32"/>
          <w:lang w:val="en-US" w:eastAsia="zh-CN"/>
        </w:rPr>
        <w:t>，</w:t>
      </w:r>
      <w:r>
        <w:rPr>
          <w:rFonts w:hint="eastAsia" w:ascii="仿宋" w:hAnsi="仿宋" w:eastAsia="仿宋" w:cs="仿宋"/>
          <w:color w:val="auto"/>
          <w:sz w:val="32"/>
        </w:rPr>
        <w:t>(电工证号：</w:t>
      </w:r>
      <w:r>
        <w:rPr>
          <w:rFonts w:hint="eastAsia" w:ascii="仿宋" w:hAnsi="仿宋" w:eastAsia="仿宋" w:cs="仿宋"/>
          <w:color w:val="auto"/>
          <w:sz w:val="32"/>
          <w:u w:val="single"/>
        </w:rPr>
        <w:t xml:space="preserve"> </w:t>
      </w:r>
      <w:r>
        <w:rPr>
          <w:rFonts w:hint="eastAsia" w:ascii="仿宋" w:hAnsi="仿宋" w:eastAsia="仿宋" w:cs="仿宋"/>
          <w:color w:val="auto"/>
          <w:sz w:val="32"/>
          <w:u w:val="single"/>
          <w:lang w:val="en-US" w:eastAsia="zh-CN"/>
        </w:rPr>
        <w:t xml:space="preserve">                  </w:t>
      </w:r>
      <w:r>
        <w:rPr>
          <w:rFonts w:hint="eastAsia" w:ascii="仿宋" w:hAnsi="仿宋" w:eastAsia="仿宋" w:cs="仿宋"/>
          <w:color w:val="auto"/>
          <w:sz w:val="32"/>
          <w:lang w:val="en-US" w:eastAsia="zh-CN"/>
        </w:rPr>
        <w:t>；</w:t>
      </w:r>
      <w:r>
        <w:rPr>
          <w:rFonts w:hint="eastAsia" w:ascii="仿宋" w:hAnsi="仿宋" w:eastAsia="仿宋" w:cs="仿宋"/>
          <w:color w:val="auto"/>
          <w:sz w:val="32"/>
          <w:szCs w:val="24"/>
          <w:lang w:val="en-US" w:eastAsia="zh-CN"/>
        </w:rPr>
        <w:t>高处作业操作证号：</w:t>
      </w:r>
      <w:r>
        <w:rPr>
          <w:rFonts w:hint="eastAsia" w:ascii="仿宋" w:hAnsi="仿宋" w:eastAsia="仿宋" w:cs="仿宋"/>
          <w:color w:val="auto"/>
          <w:sz w:val="32"/>
          <w:u w:val="single"/>
          <w:lang w:val="en-US" w:eastAsia="zh-CN"/>
        </w:rPr>
        <w:t xml:space="preserve">                 </w:t>
      </w:r>
      <w:r>
        <w:rPr>
          <w:rFonts w:hint="eastAsia" w:ascii="仿宋" w:hAnsi="仿宋" w:eastAsia="仿宋" w:cs="仿宋"/>
          <w:color w:val="auto"/>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运维人姓名：</w:t>
      </w:r>
      <w:r>
        <w:rPr>
          <w:rFonts w:hint="eastAsia" w:ascii="仿宋" w:hAnsi="仿宋" w:eastAsia="仿宋" w:cs="仿宋"/>
          <w:color w:val="auto"/>
          <w:sz w:val="32"/>
          <w:u w:val="single"/>
          <w:lang w:val="en-US" w:eastAsia="zh-CN"/>
        </w:rPr>
        <w:t xml:space="preserve">      </w:t>
      </w:r>
      <w:r>
        <w:rPr>
          <w:rFonts w:hint="eastAsia" w:ascii="仿宋" w:hAnsi="仿宋" w:eastAsia="仿宋" w:cs="仿宋"/>
          <w:color w:val="auto"/>
          <w:sz w:val="32"/>
          <w:lang w:val="en-US" w:eastAsia="zh-CN"/>
        </w:rPr>
        <w:t>，</w:t>
      </w:r>
      <w:r>
        <w:rPr>
          <w:rFonts w:hint="eastAsia" w:ascii="仿宋" w:hAnsi="仿宋" w:eastAsia="仿宋" w:cs="仿宋"/>
          <w:color w:val="auto"/>
          <w:sz w:val="32"/>
        </w:rPr>
        <w:t>(电工证号：</w:t>
      </w:r>
      <w:r>
        <w:rPr>
          <w:rFonts w:hint="eastAsia" w:ascii="仿宋" w:hAnsi="仿宋" w:eastAsia="仿宋" w:cs="仿宋"/>
          <w:color w:val="auto"/>
          <w:sz w:val="32"/>
          <w:u w:val="single"/>
        </w:rPr>
        <w:t xml:space="preserve"> </w:t>
      </w:r>
      <w:r>
        <w:rPr>
          <w:rFonts w:hint="eastAsia" w:ascii="仿宋" w:hAnsi="仿宋" w:eastAsia="仿宋" w:cs="仿宋"/>
          <w:color w:val="auto"/>
          <w:sz w:val="32"/>
          <w:u w:val="single"/>
          <w:lang w:val="en-US" w:eastAsia="zh-CN"/>
        </w:rPr>
        <w:t xml:space="preserve">                  </w:t>
      </w:r>
      <w:r>
        <w:rPr>
          <w:rFonts w:hint="eastAsia" w:ascii="仿宋" w:hAnsi="仿宋" w:eastAsia="仿宋" w:cs="仿宋"/>
          <w:color w:val="auto"/>
          <w:sz w:val="32"/>
          <w:lang w:val="en-US" w:eastAsia="zh-CN"/>
        </w:rPr>
        <w:t>；</w:t>
      </w:r>
      <w:r>
        <w:rPr>
          <w:rFonts w:hint="eastAsia" w:ascii="仿宋" w:hAnsi="仿宋" w:eastAsia="仿宋" w:cs="仿宋"/>
          <w:color w:val="auto"/>
          <w:sz w:val="32"/>
          <w:szCs w:val="24"/>
          <w:lang w:val="en-US" w:eastAsia="zh-CN"/>
        </w:rPr>
        <w:t>高处作业操作证号：</w:t>
      </w:r>
      <w:r>
        <w:rPr>
          <w:rFonts w:hint="eastAsia" w:ascii="仿宋" w:hAnsi="仿宋" w:eastAsia="仿宋" w:cs="仿宋"/>
          <w:color w:val="auto"/>
          <w:sz w:val="32"/>
          <w:u w:val="single"/>
          <w:lang w:val="en-US" w:eastAsia="zh-CN"/>
        </w:rPr>
        <w:t xml:space="preserve">                 </w:t>
      </w:r>
      <w:r>
        <w:rPr>
          <w:rFonts w:hint="eastAsia" w:ascii="仿宋" w:hAnsi="仿宋" w:eastAsia="仿宋" w:cs="仿宋"/>
          <w:color w:val="auto"/>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运维</w:t>
      </w:r>
      <w:r>
        <w:rPr>
          <w:rFonts w:hint="eastAsia" w:ascii="仿宋" w:hAnsi="仿宋" w:eastAsia="仿宋" w:cs="仿宋"/>
          <w:color w:val="auto"/>
          <w:sz w:val="32"/>
        </w:rPr>
        <w:t>人姓名：</w:t>
      </w:r>
      <w:r>
        <w:rPr>
          <w:rFonts w:hint="eastAsia" w:ascii="仿宋" w:hAnsi="仿宋" w:eastAsia="仿宋" w:cs="仿宋"/>
          <w:color w:val="auto"/>
          <w:sz w:val="32"/>
          <w:u w:val="single"/>
          <w:lang w:val="en-US" w:eastAsia="zh-CN"/>
        </w:rPr>
        <w:t xml:space="preserve">       </w:t>
      </w:r>
      <w:r>
        <w:rPr>
          <w:rFonts w:hint="eastAsia" w:ascii="仿宋" w:hAnsi="仿宋" w:eastAsia="仿宋" w:cs="仿宋"/>
          <w:color w:val="auto"/>
          <w:sz w:val="32"/>
          <w:lang w:val="en-US" w:eastAsia="zh-CN"/>
        </w:rPr>
        <w:t>，</w:t>
      </w:r>
      <w:r>
        <w:rPr>
          <w:rFonts w:hint="eastAsia" w:ascii="仿宋" w:hAnsi="仿宋" w:eastAsia="仿宋" w:cs="仿宋"/>
          <w:color w:val="auto"/>
          <w:sz w:val="32"/>
        </w:rPr>
        <w:t>(电工证号：</w:t>
      </w:r>
      <w:r>
        <w:rPr>
          <w:rFonts w:hint="eastAsia" w:ascii="仿宋" w:hAnsi="仿宋" w:eastAsia="仿宋" w:cs="仿宋"/>
          <w:color w:val="auto"/>
          <w:sz w:val="32"/>
          <w:u w:val="single"/>
        </w:rPr>
        <w:t xml:space="preserve"> </w:t>
      </w:r>
      <w:r>
        <w:rPr>
          <w:rFonts w:hint="eastAsia" w:ascii="仿宋" w:hAnsi="仿宋" w:eastAsia="仿宋" w:cs="仿宋"/>
          <w:color w:val="auto"/>
          <w:sz w:val="32"/>
          <w:u w:val="single"/>
          <w:lang w:val="en-US" w:eastAsia="zh-CN"/>
        </w:rPr>
        <w:t xml:space="preserve">                  </w:t>
      </w:r>
      <w:r>
        <w:rPr>
          <w:rFonts w:hint="eastAsia" w:ascii="仿宋" w:hAnsi="仿宋" w:eastAsia="仿宋" w:cs="仿宋"/>
          <w:color w:val="auto"/>
          <w:sz w:val="32"/>
          <w:lang w:val="en-US" w:eastAsia="zh-CN"/>
        </w:rPr>
        <w:t>；</w:t>
      </w:r>
      <w:r>
        <w:rPr>
          <w:rFonts w:hint="eastAsia" w:ascii="仿宋" w:hAnsi="仿宋" w:eastAsia="仿宋" w:cs="仿宋"/>
          <w:color w:val="auto"/>
          <w:sz w:val="32"/>
          <w:szCs w:val="24"/>
          <w:lang w:val="en-US" w:eastAsia="zh-CN"/>
        </w:rPr>
        <w:t>高处作业操作证号：</w:t>
      </w:r>
      <w:r>
        <w:rPr>
          <w:rFonts w:hint="eastAsia" w:ascii="仿宋" w:hAnsi="仿宋" w:eastAsia="仿宋" w:cs="仿宋"/>
          <w:color w:val="auto"/>
          <w:sz w:val="32"/>
          <w:u w:val="single"/>
          <w:lang w:val="en-US" w:eastAsia="zh-CN"/>
        </w:rPr>
        <w:t xml:space="preserve">                 </w:t>
      </w:r>
      <w:r>
        <w:rPr>
          <w:rFonts w:hint="eastAsia" w:ascii="仿宋" w:hAnsi="仿宋" w:eastAsia="仿宋" w:cs="仿宋"/>
          <w:color w:val="auto"/>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5</w:t>
      </w:r>
      <w:r>
        <w:rPr>
          <w:rFonts w:hint="eastAsia" w:ascii="仿宋" w:hAnsi="仿宋" w:eastAsia="仿宋" w:cs="仿宋"/>
          <w:color w:val="auto"/>
          <w:sz w:val="32"/>
        </w:rPr>
        <w:t>.2 乙方指派的运维负责人应按甲方要求向甲方汇报工作，乙方运维人员同时接受甲方派驻现场代表的监督，如甲方认为乙方的运维工作不符合甲方或本合同工作要求的，甲方有权要求整改，乙方接到甲方通知后应当立即按甲方要求进行整改，并在五日内以书面形式向甲方报告整改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5</w:t>
      </w:r>
      <w:r>
        <w:rPr>
          <w:rFonts w:hint="eastAsia" w:ascii="仿宋" w:hAnsi="仿宋" w:eastAsia="仿宋" w:cs="仿宋"/>
          <w:color w:val="auto"/>
          <w:sz w:val="32"/>
        </w:rPr>
        <w:t>.3 乙方应当制定、完善电站相关规章制度，遵守甲方考核和管理制度。对于违反电站规章制度或甲方相关考核评价及管理制度的乙方运维人员，乙方应按照甲方要求及时更换、补充相应的运维人员。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5</w:t>
      </w:r>
      <w:r>
        <w:rPr>
          <w:rFonts w:hint="eastAsia" w:ascii="仿宋" w:hAnsi="仿宋" w:eastAsia="仿宋" w:cs="仿宋"/>
          <w:color w:val="auto"/>
          <w:sz w:val="32"/>
        </w:rPr>
        <w:t>.4 运维合同履行期间，如果乙方运维人员无法圆满完成本合同范围内的电站运维工作，乙方应及时按甲方要求另行增加人员并承担相应费用。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5</w:t>
      </w:r>
      <w:r>
        <w:rPr>
          <w:rFonts w:hint="eastAsia" w:ascii="仿宋" w:hAnsi="仿宋" w:eastAsia="仿宋" w:cs="仿宋"/>
          <w:color w:val="auto"/>
          <w:sz w:val="32"/>
        </w:rPr>
        <w:t>.5 甲方有权统筹安排乙方运维人员的工作任务，并进行考核评价。如乙方派出的运维人员未能通过甲方考核评价的，甲方有权要求乙方更换或增加相应的运维人员。甲方有权派驻人员监督并配合乙方运维团队工作。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第</w:t>
      </w:r>
      <w:r>
        <w:rPr>
          <w:rFonts w:hint="eastAsia" w:ascii="仿宋" w:hAnsi="仿宋" w:eastAsia="仿宋" w:cs="仿宋"/>
          <w:color w:val="auto"/>
          <w:sz w:val="32"/>
          <w:lang w:val="en-US" w:eastAsia="zh-CN"/>
        </w:rPr>
        <w:t>六</w:t>
      </w:r>
      <w:r>
        <w:rPr>
          <w:rFonts w:hint="eastAsia" w:ascii="仿宋" w:hAnsi="仿宋" w:eastAsia="仿宋" w:cs="仿宋"/>
          <w:color w:val="auto"/>
          <w:sz w:val="32"/>
        </w:rPr>
        <w:t>条</w:t>
      </w:r>
      <w:r>
        <w:rPr>
          <w:rFonts w:hint="eastAsia" w:ascii="仿宋" w:hAnsi="仿宋" w:eastAsia="仿宋" w:cs="仿宋"/>
          <w:color w:val="auto"/>
          <w:sz w:val="32"/>
          <w:lang w:val="en-US" w:eastAsia="zh-CN"/>
        </w:rPr>
        <w:t xml:space="preserve"> </w:t>
      </w:r>
      <w:r>
        <w:rPr>
          <w:rFonts w:hint="eastAsia" w:ascii="仿宋" w:hAnsi="仿宋" w:eastAsia="仿宋" w:cs="仿宋"/>
          <w:color w:val="auto"/>
          <w:sz w:val="32"/>
        </w:rPr>
        <w:t>保证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lang w:eastAsia="zh-CN"/>
        </w:rPr>
      </w:pPr>
      <w:r>
        <w:rPr>
          <w:rFonts w:hint="eastAsia" w:ascii="仿宋" w:hAnsi="仿宋" w:eastAsia="仿宋" w:cs="仿宋"/>
          <w:color w:val="auto"/>
          <w:sz w:val="32"/>
          <w:lang w:val="en-US" w:eastAsia="zh-CN"/>
        </w:rPr>
        <w:t>6</w:t>
      </w:r>
      <w:r>
        <w:rPr>
          <w:rFonts w:hint="eastAsia" w:ascii="仿宋" w:hAnsi="仿宋" w:eastAsia="仿宋" w:cs="仿宋"/>
          <w:color w:val="auto"/>
          <w:sz w:val="32"/>
        </w:rPr>
        <w:t>.1 电站发电量要求：乙方应高效管理运维电站，保证</w:t>
      </w:r>
      <w:r>
        <w:rPr>
          <w:rFonts w:hint="eastAsia" w:ascii="仿宋" w:hAnsi="仿宋" w:eastAsia="仿宋" w:cs="仿宋"/>
          <w:color w:val="auto"/>
          <w:sz w:val="32"/>
          <w:lang w:val="en-US" w:eastAsia="zh-CN"/>
        </w:rPr>
        <w:t>服务期内</w:t>
      </w:r>
      <w:r>
        <w:rPr>
          <w:rFonts w:hint="eastAsia" w:ascii="仿宋" w:hAnsi="仿宋" w:eastAsia="仿宋" w:cs="仿宋"/>
          <w:color w:val="auto"/>
          <w:sz w:val="32"/>
        </w:rPr>
        <w:t>电站</w:t>
      </w:r>
      <w:r>
        <w:rPr>
          <w:rFonts w:hint="eastAsia" w:ascii="仿宋" w:hAnsi="仿宋" w:eastAsia="仿宋" w:cs="仿宋"/>
          <w:color w:val="auto"/>
          <w:sz w:val="32"/>
          <w:lang w:val="en-US" w:eastAsia="zh-CN"/>
        </w:rPr>
        <w:t>总</w:t>
      </w:r>
      <w:r>
        <w:rPr>
          <w:rFonts w:hint="eastAsia" w:ascii="仿宋" w:hAnsi="仿宋" w:eastAsia="仿宋" w:cs="仿宋"/>
          <w:color w:val="auto"/>
          <w:sz w:val="32"/>
        </w:rPr>
        <w:t>发电量不低于</w:t>
      </w:r>
      <w:r>
        <w:rPr>
          <w:rFonts w:hint="eastAsia" w:ascii="仿宋" w:hAnsi="仿宋" w:eastAsia="仿宋" w:cs="仿宋"/>
          <w:color w:val="auto"/>
          <w:sz w:val="32"/>
          <w:lang w:val="en-US" w:eastAsia="zh-CN"/>
        </w:rPr>
        <w:t xml:space="preserve">308 </w:t>
      </w:r>
      <w:r>
        <w:rPr>
          <w:rFonts w:hint="eastAsia" w:ascii="仿宋" w:hAnsi="仿宋" w:eastAsia="仿宋" w:cs="仿宋"/>
          <w:color w:val="auto"/>
          <w:sz w:val="32"/>
        </w:rPr>
        <w:t>万千瓦时的目标</w:t>
      </w:r>
      <w:r>
        <w:rPr>
          <w:rFonts w:hint="eastAsia" w:ascii="仿宋" w:hAnsi="仿宋" w:eastAsia="仿宋" w:cs="仿宋"/>
          <w:color w:val="auto"/>
          <w:sz w:val="32"/>
          <w:lang w:eastAsia="zh-CN"/>
        </w:rPr>
        <w:t>，</w:t>
      </w:r>
      <w:r>
        <w:rPr>
          <w:rFonts w:hint="eastAsia" w:ascii="仿宋" w:hAnsi="仿宋" w:eastAsia="仿宋" w:cs="仿宋"/>
          <w:bCs/>
          <w:color w:val="auto"/>
          <w:sz w:val="32"/>
          <w:szCs w:val="30"/>
          <w:lang w:eastAsia="zh-CN"/>
        </w:rPr>
        <w:t>其中：</w:t>
      </w:r>
      <w:r>
        <w:rPr>
          <w:rFonts w:hint="eastAsia" w:ascii="仿宋" w:hAnsi="仿宋" w:eastAsia="仿宋" w:cs="仿宋"/>
          <w:bCs/>
          <w:color w:val="auto"/>
          <w:sz w:val="32"/>
          <w:szCs w:val="30"/>
          <w:lang w:val="en-US" w:eastAsia="zh-CN"/>
        </w:rPr>
        <w:t xml:space="preserve">赣州稀土 </w:t>
      </w:r>
      <w:r>
        <w:rPr>
          <w:rFonts w:hint="eastAsia" w:ascii="仿宋" w:hAnsi="仿宋" w:eastAsia="仿宋" w:cs="仿宋"/>
          <w:bCs/>
          <w:color w:val="auto"/>
          <w:sz w:val="32"/>
          <w:szCs w:val="30"/>
          <w:lang w:eastAsia="zh-CN"/>
        </w:rPr>
        <w:t>友力</w:t>
      </w:r>
      <w:r>
        <w:rPr>
          <w:rFonts w:hint="eastAsia" w:ascii="仿宋" w:hAnsi="仿宋" w:eastAsia="仿宋" w:cs="仿宋"/>
          <w:bCs/>
          <w:color w:val="auto"/>
          <w:sz w:val="32"/>
          <w:szCs w:val="30"/>
          <w:lang w:val="en-US" w:eastAsia="zh-CN"/>
        </w:rPr>
        <w:t>科技开发</w:t>
      </w:r>
      <w:r>
        <w:rPr>
          <w:rFonts w:hint="eastAsia" w:ascii="仿宋" w:hAnsi="仿宋" w:eastAsia="仿宋" w:cs="仿宋"/>
          <w:bCs/>
          <w:color w:val="auto"/>
          <w:sz w:val="32"/>
          <w:szCs w:val="30"/>
          <w:lang w:eastAsia="zh-CN"/>
        </w:rPr>
        <w:t>公司光伏电站不少于</w:t>
      </w:r>
      <w:r>
        <w:rPr>
          <w:rFonts w:hint="eastAsia" w:ascii="仿宋" w:hAnsi="仿宋" w:eastAsia="仿宋" w:cs="仿宋"/>
          <w:bCs/>
          <w:color w:val="auto"/>
          <w:sz w:val="32"/>
          <w:szCs w:val="30"/>
          <w:lang w:val="en-US" w:eastAsia="zh-CN"/>
        </w:rPr>
        <w:t>188万</w:t>
      </w:r>
      <w:r>
        <w:rPr>
          <w:rFonts w:hint="eastAsia" w:ascii="仿宋" w:hAnsi="仿宋" w:eastAsia="仿宋" w:cs="仿宋"/>
          <w:bCs/>
          <w:color w:val="auto"/>
          <w:sz w:val="32"/>
          <w:szCs w:val="30"/>
        </w:rPr>
        <w:t>千瓦时</w:t>
      </w:r>
      <w:r>
        <w:rPr>
          <w:rFonts w:hint="eastAsia" w:ascii="仿宋" w:hAnsi="仿宋" w:eastAsia="仿宋" w:cs="仿宋"/>
          <w:bCs/>
          <w:color w:val="auto"/>
          <w:sz w:val="32"/>
          <w:szCs w:val="30"/>
          <w:lang w:eastAsia="zh-CN"/>
        </w:rPr>
        <w:t>，</w:t>
      </w:r>
      <w:r>
        <w:rPr>
          <w:rFonts w:hint="eastAsia" w:ascii="仿宋" w:hAnsi="仿宋" w:eastAsia="仿宋" w:cs="仿宋"/>
          <w:bCs/>
          <w:color w:val="auto"/>
          <w:sz w:val="32"/>
          <w:szCs w:val="30"/>
          <w:lang w:val="en-US" w:eastAsia="zh-CN"/>
        </w:rPr>
        <w:t>赣州稀土</w:t>
      </w:r>
      <w:r>
        <w:rPr>
          <w:rFonts w:hint="eastAsia" w:ascii="仿宋" w:hAnsi="仿宋" w:eastAsia="仿宋" w:cs="仿宋"/>
          <w:bCs/>
          <w:color w:val="auto"/>
          <w:sz w:val="32"/>
          <w:szCs w:val="30"/>
          <w:lang w:eastAsia="zh-CN"/>
        </w:rPr>
        <w:t>龙南冶炼分离公司光伏电站不少于</w:t>
      </w:r>
      <w:r>
        <w:rPr>
          <w:rFonts w:hint="eastAsia" w:ascii="仿宋" w:hAnsi="仿宋" w:eastAsia="仿宋" w:cs="仿宋"/>
          <w:bCs/>
          <w:color w:val="auto"/>
          <w:sz w:val="32"/>
          <w:szCs w:val="30"/>
          <w:lang w:val="en-US" w:eastAsia="zh-CN"/>
        </w:rPr>
        <w:t>73万</w:t>
      </w:r>
      <w:r>
        <w:rPr>
          <w:rFonts w:hint="eastAsia" w:ascii="仿宋" w:hAnsi="仿宋" w:eastAsia="仿宋" w:cs="仿宋"/>
          <w:bCs/>
          <w:color w:val="auto"/>
          <w:sz w:val="32"/>
          <w:szCs w:val="30"/>
        </w:rPr>
        <w:t>千瓦时</w:t>
      </w:r>
      <w:r>
        <w:rPr>
          <w:rFonts w:hint="eastAsia" w:ascii="仿宋" w:hAnsi="仿宋" w:eastAsia="仿宋" w:cs="仿宋"/>
          <w:bCs/>
          <w:color w:val="auto"/>
          <w:sz w:val="32"/>
          <w:szCs w:val="30"/>
          <w:lang w:eastAsia="zh-CN"/>
        </w:rPr>
        <w:t>，</w:t>
      </w:r>
      <w:r>
        <w:rPr>
          <w:rFonts w:hint="eastAsia" w:ascii="仿宋" w:hAnsi="仿宋" w:eastAsia="仿宋" w:cs="仿宋"/>
          <w:bCs/>
          <w:color w:val="auto"/>
          <w:sz w:val="32"/>
          <w:szCs w:val="30"/>
          <w:lang w:val="en-US" w:eastAsia="zh-CN"/>
        </w:rPr>
        <w:t>赣州稀土</w:t>
      </w:r>
      <w:r>
        <w:rPr>
          <w:rFonts w:hint="eastAsia" w:ascii="仿宋" w:hAnsi="仿宋" w:eastAsia="仿宋" w:cs="仿宋"/>
          <w:bCs/>
          <w:color w:val="auto"/>
          <w:sz w:val="32"/>
          <w:szCs w:val="30"/>
          <w:lang w:eastAsia="zh-CN"/>
        </w:rPr>
        <w:t>龙南有色金属公司光伏电站不少于</w:t>
      </w:r>
      <w:r>
        <w:rPr>
          <w:rFonts w:hint="eastAsia" w:ascii="仿宋" w:hAnsi="仿宋" w:eastAsia="仿宋" w:cs="仿宋"/>
          <w:bCs/>
          <w:color w:val="auto"/>
          <w:sz w:val="32"/>
          <w:szCs w:val="30"/>
          <w:lang w:val="en-US" w:eastAsia="zh-CN"/>
        </w:rPr>
        <w:t>47万</w:t>
      </w:r>
      <w:r>
        <w:rPr>
          <w:rFonts w:hint="eastAsia" w:ascii="仿宋" w:hAnsi="仿宋" w:eastAsia="仿宋" w:cs="仿宋"/>
          <w:bCs/>
          <w:color w:val="auto"/>
          <w:sz w:val="32"/>
          <w:szCs w:val="30"/>
        </w:rPr>
        <w:t>千瓦时</w:t>
      </w:r>
      <w:r>
        <w:rPr>
          <w:rFonts w:hint="eastAsia" w:ascii="仿宋" w:hAnsi="仿宋" w:eastAsia="仿宋" w:cs="仿宋"/>
          <w:bCs/>
          <w:color w:val="auto"/>
          <w:sz w:val="32"/>
          <w:szCs w:val="30"/>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6</w:t>
      </w:r>
      <w:r>
        <w:rPr>
          <w:rFonts w:hint="eastAsia" w:ascii="仿宋" w:hAnsi="仿宋" w:eastAsia="仿宋" w:cs="仿宋"/>
          <w:color w:val="auto"/>
          <w:sz w:val="32"/>
        </w:rPr>
        <w:t>.2乙方保证在合同履行期间，每月负责确认</w:t>
      </w:r>
      <w:r>
        <w:rPr>
          <w:rFonts w:hint="eastAsia" w:ascii="仿宋" w:hAnsi="仿宋" w:eastAsia="仿宋" w:cs="仿宋"/>
          <w:color w:val="auto"/>
          <w:sz w:val="32"/>
          <w:lang w:eastAsia="zh-CN"/>
        </w:rPr>
        <w:t>三家</w:t>
      </w:r>
      <w:r>
        <w:rPr>
          <w:rFonts w:hint="eastAsia" w:ascii="仿宋" w:hAnsi="仿宋" w:eastAsia="仿宋" w:cs="仿宋"/>
          <w:color w:val="auto"/>
          <w:sz w:val="32"/>
        </w:rPr>
        <w:t>上网电站的上网电量。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6</w:t>
      </w:r>
      <w:r>
        <w:rPr>
          <w:rFonts w:hint="eastAsia" w:ascii="仿宋" w:hAnsi="仿宋" w:eastAsia="仿宋" w:cs="仿宋"/>
          <w:color w:val="auto"/>
          <w:sz w:val="32"/>
        </w:rPr>
        <w:t>.3乙方确认已充分考虑了市场风险及其他风险。如果电站年上网电量低于</w:t>
      </w:r>
      <w:r>
        <w:rPr>
          <w:rFonts w:hint="eastAsia" w:ascii="仿宋" w:hAnsi="仿宋" w:eastAsia="仿宋" w:cs="仿宋"/>
          <w:color w:val="auto"/>
          <w:sz w:val="32"/>
          <w:u w:val="none"/>
          <w:lang w:val="en-US" w:eastAsia="zh-CN"/>
        </w:rPr>
        <w:t>308</w:t>
      </w:r>
      <w:r>
        <w:rPr>
          <w:rFonts w:hint="eastAsia" w:ascii="仿宋" w:hAnsi="仿宋" w:eastAsia="仿宋" w:cs="仿宋"/>
          <w:color w:val="auto"/>
          <w:sz w:val="32"/>
        </w:rPr>
        <w:t>万千瓦时(除限电、政策风险外),由此导致甲方电费收入减少的，甲方有权从乙方</w:t>
      </w:r>
      <w:r>
        <w:rPr>
          <w:rFonts w:hint="eastAsia" w:ascii="仿宋" w:hAnsi="仿宋" w:eastAsia="仿宋" w:cs="仿宋"/>
          <w:color w:val="auto"/>
          <w:sz w:val="32"/>
          <w:lang w:val="en-US" w:eastAsia="zh-CN"/>
        </w:rPr>
        <w:t>运维</w:t>
      </w:r>
      <w:r>
        <w:rPr>
          <w:rFonts w:hint="eastAsia" w:ascii="仿宋" w:hAnsi="仿宋" w:eastAsia="仿宋" w:cs="仿宋"/>
          <w:color w:val="auto"/>
          <w:sz w:val="32"/>
        </w:rPr>
        <w:t>费用中扣除相应费用，</w:t>
      </w:r>
      <w:r>
        <w:rPr>
          <w:rFonts w:hint="eastAsia" w:ascii="仿宋" w:hAnsi="仿宋" w:eastAsia="仿宋" w:cs="仿宋"/>
          <w:color w:val="auto"/>
          <w:sz w:val="32"/>
          <w:lang w:val="en-US" w:eastAsia="zh-CN"/>
        </w:rPr>
        <w:t>运维</w:t>
      </w:r>
      <w:r>
        <w:rPr>
          <w:rFonts w:hint="eastAsia" w:ascii="仿宋" w:hAnsi="仿宋" w:eastAsia="仿宋" w:cs="仿宋"/>
          <w:color w:val="auto"/>
          <w:sz w:val="32"/>
        </w:rPr>
        <w:t>费用不足以弥补甲方电费收入减少的损失的，甲方有权要求乙方另行补足。乙方对于本合同下的义务应当恪尽职守，未经甲方书面同意，乙方不得擅自终止本合同的履行，也不得擅自将本合同约定的全部或部分义务委托或转委托给第三方履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第</w:t>
      </w:r>
      <w:r>
        <w:rPr>
          <w:rFonts w:hint="eastAsia" w:ascii="仿宋" w:hAnsi="仿宋" w:eastAsia="仿宋" w:cs="仿宋"/>
          <w:color w:val="auto"/>
          <w:sz w:val="32"/>
          <w:lang w:val="en-US" w:eastAsia="zh-CN"/>
        </w:rPr>
        <w:t>七</w:t>
      </w:r>
      <w:r>
        <w:rPr>
          <w:rFonts w:hint="eastAsia" w:ascii="仿宋" w:hAnsi="仿宋" w:eastAsia="仿宋" w:cs="仿宋"/>
          <w:color w:val="auto"/>
          <w:sz w:val="32"/>
        </w:rPr>
        <w:t>条</w:t>
      </w:r>
      <w:r>
        <w:rPr>
          <w:rFonts w:hint="eastAsia" w:ascii="仿宋" w:hAnsi="仿宋" w:eastAsia="仿宋" w:cs="仿宋"/>
          <w:color w:val="auto"/>
          <w:sz w:val="32"/>
          <w:lang w:val="en-US" w:eastAsia="zh-CN"/>
        </w:rPr>
        <w:t xml:space="preserve"> </w:t>
      </w:r>
      <w:r>
        <w:rPr>
          <w:rFonts w:hint="eastAsia" w:ascii="仿宋" w:hAnsi="仿宋" w:eastAsia="仿宋" w:cs="仿宋"/>
          <w:color w:val="auto"/>
          <w:sz w:val="32"/>
        </w:rPr>
        <w:t>各方的权利与义务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7</w:t>
      </w:r>
      <w:r>
        <w:rPr>
          <w:rFonts w:hint="eastAsia" w:ascii="仿宋" w:hAnsi="仿宋" w:eastAsia="仿宋" w:cs="仿宋"/>
          <w:color w:val="auto"/>
          <w:sz w:val="32"/>
        </w:rPr>
        <w:t>.1 甲方的义务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7</w:t>
      </w:r>
      <w:r>
        <w:rPr>
          <w:rFonts w:hint="eastAsia" w:ascii="仿宋" w:hAnsi="仿宋" w:eastAsia="仿宋" w:cs="仿宋"/>
          <w:color w:val="auto"/>
          <w:sz w:val="32"/>
        </w:rPr>
        <w:t>.1.1 运维过程中，甲方为乙方运维提供必要的协调支持。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7</w:t>
      </w:r>
      <w:r>
        <w:rPr>
          <w:rFonts w:hint="eastAsia" w:ascii="仿宋" w:hAnsi="仿宋" w:eastAsia="仿宋" w:cs="仿宋"/>
          <w:color w:val="auto"/>
          <w:sz w:val="32"/>
        </w:rPr>
        <w:t>.2 甲方的权利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7.</w:t>
      </w:r>
      <w:r>
        <w:rPr>
          <w:rFonts w:hint="eastAsia" w:ascii="仿宋" w:hAnsi="仿宋" w:eastAsia="仿宋" w:cs="仿宋"/>
          <w:color w:val="auto"/>
          <w:sz w:val="32"/>
        </w:rPr>
        <w:t>2.1 甲方对于电站运行维护过程中形成的资产享有所有权。包括由甲方直接付费购买的供乙方完成本合同委托事务而形成的各类有形资产和无形资产均归甲方所有。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7</w:t>
      </w:r>
      <w:r>
        <w:rPr>
          <w:rFonts w:hint="eastAsia" w:ascii="仿宋" w:hAnsi="仿宋" w:eastAsia="仿宋" w:cs="仿宋"/>
          <w:color w:val="auto"/>
          <w:sz w:val="32"/>
        </w:rPr>
        <w:t>.2.2 甲方有权审批并决定乙方安全生产综合计划、电站检修计划、技改计划及零购</w:t>
      </w:r>
      <w:r>
        <w:rPr>
          <w:rFonts w:hint="eastAsia" w:ascii="仿宋" w:hAnsi="仿宋" w:eastAsia="仿宋" w:cs="仿宋"/>
          <w:color w:val="auto"/>
          <w:sz w:val="32"/>
          <w:lang w:val="en-US" w:eastAsia="zh-CN"/>
        </w:rPr>
        <w:t>等各项</w:t>
      </w:r>
      <w:r>
        <w:rPr>
          <w:rFonts w:hint="eastAsia" w:ascii="仿宋" w:hAnsi="仿宋" w:eastAsia="仿宋" w:cs="仿宋"/>
          <w:color w:val="auto"/>
          <w:sz w:val="32"/>
        </w:rPr>
        <w:t>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7</w:t>
      </w:r>
      <w:r>
        <w:rPr>
          <w:rFonts w:hint="eastAsia" w:ascii="仿宋" w:hAnsi="仿宋" w:eastAsia="仿宋" w:cs="仿宋"/>
          <w:color w:val="auto"/>
          <w:sz w:val="32"/>
        </w:rPr>
        <w:t>.2.3 甲方有权对乙方运维管理情况进行检查、监督和指导。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7</w:t>
      </w:r>
      <w:r>
        <w:rPr>
          <w:rFonts w:hint="eastAsia" w:ascii="仿宋" w:hAnsi="仿宋" w:eastAsia="仿宋" w:cs="仿宋"/>
          <w:color w:val="auto"/>
          <w:sz w:val="32"/>
        </w:rPr>
        <w:t>.2.4 甲方有权决定电站基础设施建设和发电设备增补、 改造、完善方案。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7</w:t>
      </w:r>
      <w:r>
        <w:rPr>
          <w:rFonts w:hint="eastAsia" w:ascii="仿宋" w:hAnsi="仿宋" w:eastAsia="仿宋" w:cs="仿宋"/>
          <w:color w:val="auto"/>
          <w:sz w:val="32"/>
        </w:rPr>
        <w:t>.2.5 甲方有权对乙方履行本合同项下的运维工作、具体工作内容进行考核。考核标准及方案由甲方制定。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7</w:t>
      </w:r>
      <w:r>
        <w:rPr>
          <w:rFonts w:hint="eastAsia" w:ascii="仿宋" w:hAnsi="仿宋" w:eastAsia="仿宋" w:cs="仿宋"/>
          <w:color w:val="auto"/>
          <w:sz w:val="32"/>
        </w:rPr>
        <w:t>.2.6 乙方在运维期内应用在电站的相关专利，运维合同解除后，甲方有权永久无偿使用该专利以确保电站的稳定可靠运行。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7</w:t>
      </w:r>
      <w:r>
        <w:rPr>
          <w:rFonts w:hint="eastAsia" w:ascii="仿宋" w:hAnsi="仿宋" w:eastAsia="仿宋" w:cs="仿宋"/>
          <w:color w:val="auto"/>
          <w:sz w:val="32"/>
        </w:rPr>
        <w:t>.2.7 其它由甲方作为委托人所应享有的权利。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7</w:t>
      </w:r>
      <w:r>
        <w:rPr>
          <w:rFonts w:hint="eastAsia" w:ascii="仿宋" w:hAnsi="仿宋" w:eastAsia="仿宋" w:cs="仿宋"/>
          <w:color w:val="auto"/>
          <w:sz w:val="32"/>
        </w:rPr>
        <w:t>.3 乙方的义务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7</w:t>
      </w:r>
      <w:r>
        <w:rPr>
          <w:rFonts w:hint="eastAsia" w:ascii="仿宋" w:hAnsi="仿宋" w:eastAsia="仿宋" w:cs="仿宋"/>
          <w:color w:val="auto"/>
          <w:sz w:val="32"/>
        </w:rPr>
        <w:t>.3.1 乙方的运维管理义务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(1)乙方应严格依照《中华人民共和国电力法》、《电力监管条例》、《电网运行规则》、《电网调度管理条例》、《变电站管理规范》、《架空输电线路管理规范》等国家法律、法规、规范性文件和行业规范，对电站进行相应的运行维护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(2)乙方应建立健全高效、严格的运行维护管理系统，及时解决运行维护中发生的问题。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(3)乙方应制定电站的现场运行规程和检修规程，并报甲方备案。遇有设备设施变动时，应及时修订现场运行规程和检修规程。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(4)乙方应建立健全电站的技术档案管理，包括设备台账、技术图纸、设备说明书、试验资料、大修资料、技改资料、重大缺陷和事故情况等记录。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(5)乙方负责电站的技术监督工作，对设备状况及时做出评估，分析存在的问题并提出改进建议。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(6)乙方应加强设备缺陷管理，按设备缺陷的严重程度进行分类，做好记录，并及时进行消缺处理。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(7)乙方负责按甲方要求报送各类计划方案。负责测算委托范围内电站的运行管理费用，负责编制检修、技改、零购等计划或方案，及各类资金支付申请等，并报送甲方审查。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(8)乙方按照甲方要求的时间、格式和内容来上报生产报表和月度运营分析。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(9)乙方负责协助甲方与保险公司洽谈投保事宜，当发生电站损坏等事故时，乙方应在第一时间通知甲方、保险公司，并负责做好抢险、现场取证、索赔资料收集，协助甲方进行索赔谈判。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7</w:t>
      </w:r>
      <w:r>
        <w:rPr>
          <w:rFonts w:hint="eastAsia" w:ascii="仿宋" w:hAnsi="仿宋" w:eastAsia="仿宋" w:cs="仿宋"/>
          <w:color w:val="auto"/>
          <w:sz w:val="32"/>
        </w:rPr>
        <w:t>.3.2 乙方的安全管理义务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(1)乙方是电站运行维护的责任单位。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(2)乙方负责</w:t>
      </w:r>
      <w:r>
        <w:rPr>
          <w:rFonts w:hint="eastAsia" w:ascii="仿宋" w:hAnsi="仿宋" w:eastAsia="仿宋" w:cs="仿宋"/>
          <w:color w:val="auto"/>
          <w:sz w:val="32"/>
          <w:lang w:eastAsia="zh-CN"/>
        </w:rPr>
        <w:t>三家光伏电站</w:t>
      </w:r>
      <w:r>
        <w:rPr>
          <w:rFonts w:hint="eastAsia" w:ascii="仿宋" w:hAnsi="仿宋" w:eastAsia="仿宋" w:cs="仿宋"/>
          <w:color w:val="auto"/>
          <w:sz w:val="32"/>
        </w:rPr>
        <w:t>运行维护、修理、消缺和事故的统计、填报，落实安全生产责任制，做好各项运行维护工作。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(3)乙方应建立以安全生产责任制为核心的安全管理制度，并按照有关规定，加强安全管理的例行工作，使安全管理工作落到实处。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(4)乙方严格执行上岗培训制度，加强职工安全教育培训和考核，定期进行安全生产检查。乙方培训时应通知甲方驻站人员参与培训，不得以任何理由拒绝甲方驻站人员参与培训。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(5)乙方在合同期间必须为其现场工作人员购买人身保险，若发生安全事故，则由乙方承担全部责任。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7</w:t>
      </w:r>
      <w:r>
        <w:rPr>
          <w:rFonts w:hint="eastAsia" w:ascii="仿宋" w:hAnsi="仿宋" w:eastAsia="仿宋" w:cs="仿宋"/>
          <w:color w:val="auto"/>
          <w:sz w:val="32"/>
        </w:rPr>
        <w:t>.3.3 乙方的检修管理义务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(1)乙方对电站养护维修负有全部责任，如果发生设施损坏，乙方应当及时更换或维修。对重大检修项目，应编写施工方案，报甲方审定。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(2)乙方应加强检修施工的安全监督管理，杜绝各类人为责任或蓄意破坏事故。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7</w:t>
      </w:r>
      <w:r>
        <w:rPr>
          <w:rFonts w:hint="eastAsia" w:ascii="仿宋" w:hAnsi="仿宋" w:eastAsia="仿宋" w:cs="仿宋"/>
          <w:color w:val="auto"/>
          <w:sz w:val="32"/>
        </w:rPr>
        <w:t>.3.4 返还甲方财产设施的义务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本合同提前解除或到期终止时，乙方应无条件返还属于甲方的财产、设施。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7</w:t>
      </w:r>
      <w:r>
        <w:rPr>
          <w:rFonts w:hint="eastAsia" w:ascii="仿宋" w:hAnsi="仿宋" w:eastAsia="仿宋" w:cs="仿宋"/>
          <w:color w:val="auto"/>
          <w:sz w:val="32"/>
        </w:rPr>
        <w:t>.4 乙方的权利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7</w:t>
      </w:r>
      <w:r>
        <w:rPr>
          <w:rFonts w:hint="eastAsia" w:ascii="仿宋" w:hAnsi="仿宋" w:eastAsia="仿宋" w:cs="仿宋"/>
          <w:color w:val="auto"/>
          <w:sz w:val="32"/>
        </w:rPr>
        <w:t>.4.1 在遵守国家电力法律、法规、行业规范的前提下，乙方对电站开展日常维护管理工作。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7</w:t>
      </w:r>
      <w:r>
        <w:rPr>
          <w:rFonts w:hint="eastAsia" w:ascii="仿宋" w:hAnsi="仿宋" w:eastAsia="仿宋" w:cs="仿宋"/>
          <w:color w:val="auto"/>
          <w:sz w:val="32"/>
        </w:rPr>
        <w:t>.4.2 在完全履行合同约定的义务前提下，按照本合同约定取得运维收益。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7</w:t>
      </w:r>
      <w:r>
        <w:rPr>
          <w:rFonts w:hint="eastAsia" w:ascii="仿宋" w:hAnsi="仿宋" w:eastAsia="仿宋" w:cs="仿宋"/>
          <w:color w:val="auto"/>
          <w:sz w:val="32"/>
        </w:rPr>
        <w:t>.4.3 其它按合同约定乙方应享有的权利。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第</w:t>
      </w:r>
      <w:r>
        <w:rPr>
          <w:rFonts w:hint="eastAsia" w:ascii="仿宋" w:hAnsi="仿宋" w:eastAsia="仿宋" w:cs="仿宋"/>
          <w:color w:val="auto"/>
          <w:sz w:val="32"/>
          <w:lang w:val="en-US" w:eastAsia="zh-CN"/>
        </w:rPr>
        <w:t>八</w:t>
      </w:r>
      <w:r>
        <w:rPr>
          <w:rFonts w:hint="eastAsia" w:ascii="仿宋" w:hAnsi="仿宋" w:eastAsia="仿宋" w:cs="仿宋"/>
          <w:color w:val="auto"/>
          <w:sz w:val="32"/>
        </w:rPr>
        <w:t>条</w:t>
      </w:r>
      <w:r>
        <w:rPr>
          <w:rFonts w:hint="eastAsia" w:ascii="仿宋" w:hAnsi="仿宋" w:eastAsia="仿宋" w:cs="仿宋"/>
          <w:color w:val="auto"/>
          <w:sz w:val="32"/>
          <w:lang w:val="en-US" w:eastAsia="zh-CN"/>
        </w:rPr>
        <w:t xml:space="preserve"> </w:t>
      </w:r>
      <w:r>
        <w:rPr>
          <w:rFonts w:hint="eastAsia" w:ascii="仿宋" w:hAnsi="仿宋" w:eastAsia="仿宋" w:cs="仿宋"/>
          <w:color w:val="auto"/>
          <w:sz w:val="32"/>
        </w:rPr>
        <w:t>运营模式</w:t>
      </w:r>
      <w:r>
        <w:rPr>
          <w:rFonts w:hint="eastAsia" w:ascii="仿宋" w:hAnsi="仿宋" w:eastAsia="仿宋" w:cs="仿宋"/>
          <w:color w:val="auto"/>
          <w:sz w:val="32"/>
          <w:lang w:val="en-US" w:eastAsia="zh-CN"/>
        </w:rPr>
        <w:t>和</w:t>
      </w:r>
      <w:r>
        <w:rPr>
          <w:rFonts w:hint="eastAsia" w:ascii="仿宋" w:hAnsi="仿宋" w:eastAsia="仿宋" w:cs="仿宋"/>
          <w:color w:val="auto"/>
          <w:sz w:val="32"/>
        </w:rPr>
        <w:t>费用计算方式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8</w:t>
      </w:r>
      <w:r>
        <w:rPr>
          <w:rFonts w:hint="eastAsia" w:ascii="仿宋" w:hAnsi="仿宋" w:eastAsia="仿宋" w:cs="仿宋"/>
          <w:color w:val="auto"/>
          <w:sz w:val="32"/>
        </w:rPr>
        <w:t>.1</w:t>
      </w:r>
      <w:r>
        <w:rPr>
          <w:rFonts w:hint="eastAsia" w:ascii="仿宋" w:hAnsi="仿宋" w:eastAsia="仿宋" w:cs="仿宋"/>
          <w:color w:val="auto"/>
          <w:sz w:val="32"/>
          <w:lang w:val="en-US" w:eastAsia="zh-CN"/>
        </w:rPr>
        <w:t xml:space="preserve"> </w:t>
      </w:r>
      <w:r>
        <w:rPr>
          <w:rFonts w:hint="eastAsia" w:ascii="仿宋" w:hAnsi="仿宋" w:eastAsia="仿宋" w:cs="仿宋"/>
          <w:color w:val="auto"/>
          <w:sz w:val="32"/>
        </w:rPr>
        <w:t>乙方按照</w:t>
      </w:r>
      <w:r>
        <w:rPr>
          <w:rFonts w:hint="eastAsia" w:ascii="仿宋" w:hAnsi="仿宋" w:eastAsia="仿宋" w:cs="仿宋"/>
          <w:color w:val="auto"/>
          <w:sz w:val="32"/>
          <w:lang w:val="en-US" w:eastAsia="zh-CN"/>
        </w:rPr>
        <w:t>“基础包干，多奖励、少处罚”模式</w:t>
      </w:r>
      <w:r>
        <w:rPr>
          <w:rFonts w:hint="eastAsia" w:ascii="仿宋" w:hAnsi="仿宋" w:eastAsia="仿宋" w:cs="仿宋"/>
          <w:color w:val="auto"/>
          <w:sz w:val="32"/>
        </w:rPr>
        <w:t>承包甲方电站的运行、维护及日常管理等工作</w:t>
      </w:r>
      <w:r>
        <w:rPr>
          <w:rFonts w:hint="eastAsia" w:ascii="仿宋" w:hAnsi="仿宋" w:eastAsia="仿宋" w:cs="仿宋"/>
          <w:color w:val="auto"/>
          <w:sz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8</w:t>
      </w:r>
      <w:r>
        <w:rPr>
          <w:rFonts w:hint="eastAsia" w:ascii="仿宋" w:hAnsi="仿宋" w:eastAsia="仿宋" w:cs="仿宋"/>
          <w:color w:val="auto"/>
          <w:sz w:val="32"/>
        </w:rPr>
        <w:t>.2</w:t>
      </w:r>
      <w:r>
        <w:rPr>
          <w:rFonts w:hint="eastAsia" w:ascii="仿宋" w:hAnsi="仿宋" w:eastAsia="仿宋" w:cs="仿宋"/>
          <w:color w:val="auto"/>
          <w:sz w:val="32"/>
          <w:lang w:val="en-US" w:eastAsia="zh-CN"/>
        </w:rPr>
        <w:t xml:space="preserve">  运维</w:t>
      </w:r>
      <w:r>
        <w:rPr>
          <w:rFonts w:hint="eastAsia" w:ascii="仿宋" w:hAnsi="仿宋" w:eastAsia="仿宋" w:cs="仿宋"/>
          <w:color w:val="auto"/>
          <w:sz w:val="32"/>
        </w:rPr>
        <w:t>费用</w:t>
      </w:r>
      <w:r>
        <w:rPr>
          <w:rFonts w:hint="eastAsia" w:ascii="仿宋" w:hAnsi="仿宋" w:eastAsia="仿宋" w:cs="仿宋"/>
          <w:color w:val="auto"/>
          <w:sz w:val="32"/>
          <w:lang w:eastAsia="zh-CN"/>
        </w:rPr>
        <w:t>组成及</w:t>
      </w:r>
      <w:r>
        <w:rPr>
          <w:rFonts w:hint="eastAsia" w:ascii="仿宋" w:hAnsi="仿宋" w:eastAsia="仿宋" w:cs="仿宋"/>
          <w:color w:val="auto"/>
          <w:sz w:val="32"/>
        </w:rPr>
        <w:t>计算方式：</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hint="default" w:ascii="仿宋" w:hAnsi="仿宋" w:eastAsia="仿宋" w:cs="仿宋"/>
          <w:bCs/>
          <w:color w:val="auto"/>
          <w:sz w:val="32"/>
          <w:szCs w:val="30"/>
          <w:lang w:val="en-US" w:eastAsia="zh-CN"/>
        </w:rPr>
      </w:pPr>
      <w:r>
        <w:rPr>
          <w:rFonts w:hint="eastAsia" w:ascii="仿宋" w:hAnsi="仿宋" w:eastAsia="仿宋" w:cs="仿宋"/>
          <w:bCs/>
          <w:color w:val="auto"/>
          <w:sz w:val="32"/>
          <w:szCs w:val="30"/>
          <w:lang w:val="en-US" w:eastAsia="zh-CN"/>
        </w:rPr>
        <w:t>运维费用由基础运营管理费用、奖励费用、考核费用组成：</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hint="eastAsia" w:ascii="仿宋" w:hAnsi="仿宋" w:eastAsia="仿宋" w:cs="仿宋"/>
          <w:bCs/>
          <w:color w:val="auto"/>
          <w:sz w:val="32"/>
          <w:szCs w:val="30"/>
        </w:rPr>
      </w:pPr>
      <w:r>
        <w:rPr>
          <w:rFonts w:hint="eastAsia" w:ascii="仿宋" w:hAnsi="仿宋" w:eastAsia="仿宋" w:cs="仿宋"/>
          <w:bCs/>
          <w:color w:val="auto"/>
          <w:sz w:val="32"/>
          <w:szCs w:val="30"/>
          <w:lang w:val="en-US" w:eastAsia="zh-CN"/>
        </w:rPr>
        <w:t>8.2.1</w:t>
      </w:r>
      <w:r>
        <w:rPr>
          <w:rFonts w:hint="eastAsia" w:ascii="仿宋" w:hAnsi="仿宋" w:eastAsia="仿宋" w:cs="仿宋"/>
          <w:bCs/>
          <w:color w:val="auto"/>
          <w:sz w:val="32"/>
          <w:szCs w:val="30"/>
        </w:rPr>
        <w:t>基础运营管理费用：</w:t>
      </w:r>
      <w:r>
        <w:rPr>
          <w:rFonts w:hint="eastAsia" w:ascii="仿宋" w:hAnsi="仿宋" w:eastAsia="仿宋" w:cs="仿宋"/>
          <w:bCs/>
          <w:color w:val="auto"/>
          <w:sz w:val="32"/>
          <w:szCs w:val="30"/>
          <w:lang w:eastAsia="zh-CN"/>
        </w:rPr>
        <w:t>乙方</w:t>
      </w:r>
      <w:r>
        <w:rPr>
          <w:rFonts w:hint="eastAsia" w:ascii="仿宋" w:hAnsi="仿宋" w:eastAsia="仿宋" w:cs="仿宋"/>
          <w:bCs/>
          <w:color w:val="auto"/>
          <w:sz w:val="32"/>
          <w:szCs w:val="30"/>
        </w:rPr>
        <w:t>确保</w:t>
      </w:r>
      <w:r>
        <w:rPr>
          <w:rFonts w:hint="eastAsia" w:ascii="仿宋" w:hAnsi="仿宋" w:eastAsia="仿宋" w:cs="仿宋"/>
          <w:bCs/>
          <w:color w:val="auto"/>
          <w:sz w:val="32"/>
          <w:szCs w:val="30"/>
          <w:lang w:val="en-US" w:eastAsia="zh-CN"/>
        </w:rPr>
        <w:t>运维周期内</w:t>
      </w:r>
      <w:r>
        <w:rPr>
          <w:rFonts w:hint="eastAsia" w:ascii="仿宋" w:hAnsi="仿宋" w:eastAsia="仿宋" w:cs="仿宋"/>
          <w:bCs/>
          <w:color w:val="auto"/>
          <w:sz w:val="32"/>
          <w:szCs w:val="30"/>
          <w:lang w:eastAsia="zh-CN"/>
        </w:rPr>
        <w:t>三家光伏</w:t>
      </w:r>
      <w:r>
        <w:rPr>
          <w:rFonts w:hint="eastAsia" w:ascii="仿宋" w:hAnsi="仿宋" w:eastAsia="仿宋" w:cs="仿宋"/>
          <w:bCs/>
          <w:color w:val="auto"/>
          <w:sz w:val="32"/>
          <w:szCs w:val="30"/>
        </w:rPr>
        <w:t>电站</w:t>
      </w:r>
      <w:r>
        <w:rPr>
          <w:rFonts w:hint="eastAsia" w:ascii="仿宋" w:hAnsi="仿宋" w:eastAsia="仿宋" w:cs="仿宋"/>
          <w:bCs/>
          <w:color w:val="auto"/>
          <w:sz w:val="32"/>
          <w:szCs w:val="30"/>
          <w:lang w:val="en-US" w:eastAsia="zh-CN"/>
        </w:rPr>
        <w:t>发电总量</w:t>
      </w:r>
      <w:r>
        <w:rPr>
          <w:rFonts w:hint="eastAsia" w:ascii="仿宋" w:hAnsi="仿宋" w:eastAsia="仿宋" w:cs="仿宋"/>
          <w:bCs/>
          <w:color w:val="auto"/>
          <w:sz w:val="32"/>
          <w:szCs w:val="30"/>
        </w:rPr>
        <w:t>不低于</w:t>
      </w:r>
      <w:r>
        <w:rPr>
          <w:rFonts w:hint="eastAsia" w:ascii="仿宋" w:hAnsi="仿宋" w:eastAsia="仿宋" w:cs="仿宋"/>
          <w:bCs/>
          <w:color w:val="auto"/>
          <w:sz w:val="32"/>
          <w:szCs w:val="30"/>
          <w:lang w:val="en-US" w:eastAsia="zh-CN"/>
        </w:rPr>
        <w:t>308</w:t>
      </w:r>
      <w:r>
        <w:rPr>
          <w:rFonts w:hint="eastAsia" w:ascii="仿宋" w:hAnsi="仿宋" w:eastAsia="仿宋" w:cs="仿宋"/>
          <w:bCs/>
          <w:color w:val="auto"/>
          <w:sz w:val="32"/>
          <w:szCs w:val="30"/>
        </w:rPr>
        <w:t>万千瓦时</w:t>
      </w:r>
      <w:r>
        <w:rPr>
          <w:rFonts w:hint="eastAsia" w:ascii="仿宋" w:hAnsi="仿宋" w:eastAsia="仿宋" w:cs="仿宋"/>
          <w:bCs/>
          <w:color w:val="auto"/>
          <w:sz w:val="32"/>
          <w:szCs w:val="30"/>
          <w:lang w:eastAsia="zh-CN"/>
        </w:rPr>
        <w:t>（其中：友力公司光伏电站不少于</w:t>
      </w:r>
      <w:r>
        <w:rPr>
          <w:rFonts w:hint="eastAsia" w:ascii="仿宋" w:hAnsi="仿宋" w:eastAsia="仿宋" w:cs="仿宋"/>
          <w:bCs/>
          <w:color w:val="auto"/>
          <w:sz w:val="32"/>
          <w:szCs w:val="30"/>
          <w:lang w:val="en-US" w:eastAsia="zh-CN"/>
        </w:rPr>
        <w:t>188万</w:t>
      </w:r>
      <w:r>
        <w:rPr>
          <w:rFonts w:hint="eastAsia" w:ascii="仿宋" w:hAnsi="仿宋" w:eastAsia="仿宋" w:cs="仿宋"/>
          <w:bCs/>
          <w:color w:val="auto"/>
          <w:sz w:val="32"/>
          <w:szCs w:val="30"/>
        </w:rPr>
        <w:t>千瓦时</w:t>
      </w:r>
      <w:r>
        <w:rPr>
          <w:rFonts w:hint="eastAsia" w:ascii="仿宋" w:hAnsi="仿宋" w:eastAsia="仿宋" w:cs="仿宋"/>
          <w:bCs/>
          <w:color w:val="auto"/>
          <w:sz w:val="32"/>
          <w:szCs w:val="30"/>
          <w:lang w:eastAsia="zh-CN"/>
        </w:rPr>
        <w:t>，龙南冶炼分离公司光伏电站不少于</w:t>
      </w:r>
      <w:r>
        <w:rPr>
          <w:rFonts w:hint="eastAsia" w:ascii="仿宋" w:hAnsi="仿宋" w:eastAsia="仿宋" w:cs="仿宋"/>
          <w:bCs/>
          <w:color w:val="auto"/>
          <w:sz w:val="32"/>
          <w:szCs w:val="30"/>
          <w:lang w:val="en-US" w:eastAsia="zh-CN"/>
        </w:rPr>
        <w:t>73万</w:t>
      </w:r>
      <w:r>
        <w:rPr>
          <w:rFonts w:hint="eastAsia" w:ascii="仿宋" w:hAnsi="仿宋" w:eastAsia="仿宋" w:cs="仿宋"/>
          <w:bCs/>
          <w:color w:val="auto"/>
          <w:sz w:val="32"/>
          <w:szCs w:val="30"/>
        </w:rPr>
        <w:t>千瓦时</w:t>
      </w:r>
      <w:r>
        <w:rPr>
          <w:rFonts w:hint="eastAsia" w:ascii="仿宋" w:hAnsi="仿宋" w:eastAsia="仿宋" w:cs="仿宋"/>
          <w:bCs/>
          <w:color w:val="auto"/>
          <w:sz w:val="32"/>
          <w:szCs w:val="30"/>
          <w:lang w:eastAsia="zh-CN"/>
        </w:rPr>
        <w:t>，龙南有色金属公司光伏电站不少于</w:t>
      </w:r>
      <w:r>
        <w:rPr>
          <w:rFonts w:hint="eastAsia" w:ascii="仿宋" w:hAnsi="仿宋" w:eastAsia="仿宋" w:cs="仿宋"/>
          <w:bCs/>
          <w:color w:val="auto"/>
          <w:sz w:val="32"/>
          <w:szCs w:val="30"/>
          <w:lang w:val="en-US" w:eastAsia="zh-CN"/>
        </w:rPr>
        <w:t>47万</w:t>
      </w:r>
      <w:r>
        <w:rPr>
          <w:rFonts w:hint="eastAsia" w:ascii="仿宋" w:hAnsi="仿宋" w:eastAsia="仿宋" w:cs="仿宋"/>
          <w:bCs/>
          <w:color w:val="auto"/>
          <w:sz w:val="32"/>
          <w:szCs w:val="30"/>
        </w:rPr>
        <w:t>千瓦时</w:t>
      </w:r>
      <w:r>
        <w:rPr>
          <w:rFonts w:hint="eastAsia" w:ascii="仿宋" w:hAnsi="仿宋" w:eastAsia="仿宋" w:cs="仿宋"/>
          <w:bCs/>
          <w:color w:val="auto"/>
          <w:sz w:val="32"/>
          <w:szCs w:val="30"/>
          <w:lang w:eastAsia="zh-CN"/>
        </w:rPr>
        <w:t>，</w:t>
      </w:r>
      <w:r>
        <w:rPr>
          <w:rFonts w:hint="eastAsia" w:ascii="仿宋" w:hAnsi="仿宋" w:eastAsia="仿宋" w:cs="仿宋"/>
          <w:bCs/>
          <w:color w:val="auto"/>
          <w:sz w:val="32"/>
          <w:szCs w:val="30"/>
          <w:lang w:val="en-US" w:eastAsia="zh-CN"/>
        </w:rPr>
        <w:t>以单个电站发电量为考核依据，分别计算基础运营管理费用</w:t>
      </w:r>
      <w:r>
        <w:rPr>
          <w:rFonts w:hint="eastAsia" w:ascii="仿宋" w:hAnsi="仿宋" w:eastAsia="仿宋" w:cs="仿宋"/>
          <w:bCs/>
          <w:color w:val="auto"/>
          <w:sz w:val="32"/>
          <w:szCs w:val="30"/>
          <w:lang w:eastAsia="zh-CN"/>
        </w:rPr>
        <w:t>）</w:t>
      </w:r>
      <w:r>
        <w:rPr>
          <w:rFonts w:hint="eastAsia" w:ascii="仿宋" w:hAnsi="仿宋" w:eastAsia="仿宋" w:cs="仿宋"/>
          <w:bCs/>
          <w:color w:val="auto"/>
          <w:sz w:val="32"/>
          <w:szCs w:val="30"/>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hint="eastAsia" w:ascii="仿宋" w:hAnsi="仿宋" w:eastAsia="仿宋" w:cs="仿宋"/>
          <w:bCs/>
          <w:color w:val="auto"/>
          <w:sz w:val="32"/>
          <w:szCs w:val="30"/>
          <w:lang w:eastAsia="zh-CN"/>
        </w:rPr>
      </w:pPr>
      <w:r>
        <w:rPr>
          <w:rFonts w:hint="eastAsia" w:ascii="仿宋" w:hAnsi="仿宋" w:eastAsia="仿宋" w:cs="仿宋"/>
          <w:bCs/>
          <w:color w:val="auto"/>
          <w:sz w:val="32"/>
          <w:szCs w:val="30"/>
          <w:lang w:val="en-US" w:eastAsia="zh-CN"/>
        </w:rPr>
        <w:t>8.2.2</w:t>
      </w:r>
      <w:r>
        <w:rPr>
          <w:rFonts w:hint="eastAsia" w:ascii="仿宋" w:hAnsi="仿宋" w:eastAsia="仿宋" w:cs="仿宋"/>
          <w:bCs/>
          <w:color w:val="auto"/>
          <w:sz w:val="32"/>
          <w:szCs w:val="30"/>
        </w:rPr>
        <w:t>奖励费用：电站</w:t>
      </w:r>
      <w:r>
        <w:rPr>
          <w:rFonts w:hint="eastAsia" w:ascii="仿宋" w:hAnsi="仿宋" w:eastAsia="仿宋" w:cs="仿宋"/>
          <w:bCs/>
          <w:color w:val="auto"/>
          <w:sz w:val="32"/>
          <w:szCs w:val="30"/>
          <w:lang w:val="en-US" w:eastAsia="zh-CN"/>
        </w:rPr>
        <w:t>运维周期内</w:t>
      </w:r>
      <w:r>
        <w:rPr>
          <w:rFonts w:hint="eastAsia" w:ascii="仿宋" w:hAnsi="仿宋" w:eastAsia="仿宋" w:cs="仿宋"/>
          <w:bCs/>
          <w:color w:val="auto"/>
          <w:sz w:val="32"/>
          <w:szCs w:val="30"/>
        </w:rPr>
        <w:t>实际发电量超出</w:t>
      </w:r>
      <w:r>
        <w:rPr>
          <w:rFonts w:hint="eastAsia" w:ascii="仿宋" w:hAnsi="仿宋" w:eastAsia="仿宋" w:cs="仿宋"/>
          <w:bCs/>
          <w:color w:val="auto"/>
          <w:sz w:val="32"/>
          <w:szCs w:val="30"/>
          <w:lang w:val="en-US" w:eastAsia="zh-CN"/>
        </w:rPr>
        <w:t>308</w:t>
      </w:r>
      <w:r>
        <w:rPr>
          <w:rFonts w:hint="eastAsia" w:ascii="仿宋" w:hAnsi="仿宋" w:eastAsia="仿宋" w:cs="仿宋"/>
          <w:bCs/>
          <w:color w:val="auto"/>
          <w:sz w:val="32"/>
          <w:szCs w:val="30"/>
        </w:rPr>
        <w:t>万千瓦时的，除计取基础运营管理费用外，超出部分（</w:t>
      </w:r>
      <w:r>
        <w:rPr>
          <w:rFonts w:hint="eastAsia" w:ascii="仿宋" w:hAnsi="仿宋" w:eastAsia="仿宋" w:cs="仿宋"/>
          <w:bCs/>
          <w:color w:val="auto"/>
          <w:sz w:val="32"/>
          <w:szCs w:val="30"/>
          <w:lang w:val="en-US" w:eastAsia="zh-CN"/>
        </w:rPr>
        <w:t>运维周期内</w:t>
      </w:r>
      <w:r>
        <w:rPr>
          <w:rFonts w:hint="eastAsia" w:ascii="仿宋" w:hAnsi="仿宋" w:eastAsia="仿宋" w:cs="仿宋"/>
          <w:bCs/>
          <w:color w:val="auto"/>
          <w:sz w:val="32"/>
          <w:szCs w:val="30"/>
        </w:rPr>
        <w:t>实际电量-</w:t>
      </w:r>
      <w:r>
        <w:rPr>
          <w:rFonts w:hint="eastAsia" w:ascii="仿宋" w:hAnsi="仿宋" w:eastAsia="仿宋" w:cs="仿宋"/>
          <w:bCs/>
          <w:color w:val="auto"/>
          <w:sz w:val="32"/>
          <w:szCs w:val="30"/>
          <w:lang w:val="en-US" w:eastAsia="zh-CN"/>
        </w:rPr>
        <w:t>308</w:t>
      </w:r>
      <w:r>
        <w:rPr>
          <w:rFonts w:hint="eastAsia" w:ascii="仿宋" w:hAnsi="仿宋" w:eastAsia="仿宋" w:cs="仿宋"/>
          <w:bCs/>
          <w:color w:val="auto"/>
          <w:sz w:val="32"/>
          <w:szCs w:val="30"/>
        </w:rPr>
        <w:t>万千瓦时电量）按照0.02元/千瓦时的单价计提奖励费用。</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hint="eastAsia" w:ascii="仿宋" w:hAnsi="仿宋" w:eastAsia="仿宋" w:cs="仿宋"/>
          <w:bCs/>
          <w:color w:val="auto"/>
          <w:sz w:val="32"/>
          <w:szCs w:val="30"/>
        </w:rPr>
      </w:pPr>
      <w:r>
        <w:rPr>
          <w:rFonts w:hint="eastAsia" w:ascii="仿宋" w:hAnsi="仿宋" w:eastAsia="仿宋" w:cs="仿宋"/>
          <w:bCs/>
          <w:color w:val="auto"/>
          <w:sz w:val="32"/>
          <w:szCs w:val="30"/>
          <w:lang w:val="en-US" w:eastAsia="zh-CN"/>
        </w:rPr>
        <w:t>8.2.3</w:t>
      </w:r>
      <w:r>
        <w:rPr>
          <w:rFonts w:hint="eastAsia" w:ascii="仿宋" w:hAnsi="仿宋" w:eastAsia="仿宋" w:cs="仿宋"/>
          <w:bCs/>
          <w:color w:val="auto"/>
          <w:sz w:val="32"/>
          <w:szCs w:val="30"/>
        </w:rPr>
        <w:t>考核费用：</w:t>
      </w:r>
      <w:r>
        <w:rPr>
          <w:rFonts w:hint="eastAsia" w:ascii="仿宋" w:hAnsi="仿宋" w:eastAsia="仿宋" w:cs="仿宋"/>
          <w:bCs/>
          <w:color w:val="auto"/>
          <w:sz w:val="32"/>
          <w:szCs w:val="30"/>
          <w:lang w:val="en-US" w:eastAsia="zh-CN"/>
        </w:rPr>
        <w:t>如运维周期内</w:t>
      </w:r>
      <w:r>
        <w:rPr>
          <w:rFonts w:hint="eastAsia" w:ascii="仿宋" w:hAnsi="仿宋" w:eastAsia="仿宋" w:cs="仿宋"/>
          <w:bCs/>
          <w:color w:val="auto"/>
          <w:sz w:val="32"/>
          <w:szCs w:val="30"/>
          <w:lang w:eastAsia="zh-CN"/>
        </w:rPr>
        <w:t>三家光伏</w:t>
      </w:r>
      <w:r>
        <w:rPr>
          <w:rFonts w:hint="eastAsia" w:ascii="仿宋" w:hAnsi="仿宋" w:eastAsia="仿宋" w:cs="仿宋"/>
          <w:bCs/>
          <w:color w:val="auto"/>
          <w:sz w:val="32"/>
          <w:szCs w:val="30"/>
        </w:rPr>
        <w:t>电站低于发电</w:t>
      </w:r>
      <w:r>
        <w:rPr>
          <w:rFonts w:hint="eastAsia" w:ascii="仿宋" w:hAnsi="仿宋" w:eastAsia="仿宋" w:cs="仿宋"/>
          <w:bCs/>
          <w:color w:val="auto"/>
          <w:sz w:val="32"/>
          <w:szCs w:val="30"/>
          <w:lang w:val="en-US" w:eastAsia="zh-CN"/>
        </w:rPr>
        <w:t>总</w:t>
      </w:r>
      <w:r>
        <w:rPr>
          <w:rFonts w:hint="eastAsia" w:ascii="仿宋" w:hAnsi="仿宋" w:eastAsia="仿宋" w:cs="仿宋"/>
          <w:bCs/>
          <w:color w:val="auto"/>
          <w:sz w:val="32"/>
          <w:szCs w:val="30"/>
        </w:rPr>
        <w:t>量</w:t>
      </w:r>
      <w:r>
        <w:rPr>
          <w:rFonts w:hint="eastAsia" w:ascii="仿宋" w:hAnsi="仿宋" w:eastAsia="仿宋" w:cs="仿宋"/>
          <w:bCs/>
          <w:color w:val="auto"/>
          <w:sz w:val="32"/>
          <w:szCs w:val="30"/>
          <w:lang w:val="en-US" w:eastAsia="zh-CN"/>
        </w:rPr>
        <w:t>308</w:t>
      </w:r>
      <w:r>
        <w:rPr>
          <w:rFonts w:hint="eastAsia" w:ascii="仿宋" w:hAnsi="仿宋" w:eastAsia="仿宋" w:cs="仿宋"/>
          <w:bCs/>
          <w:color w:val="auto"/>
          <w:sz w:val="32"/>
          <w:szCs w:val="30"/>
        </w:rPr>
        <w:t>万千瓦时的，</w:t>
      </w:r>
      <w:r>
        <w:rPr>
          <w:rFonts w:hint="eastAsia" w:ascii="仿宋" w:hAnsi="仿宋" w:eastAsia="仿宋" w:cs="仿宋"/>
          <w:bCs/>
          <w:color w:val="auto"/>
          <w:sz w:val="32"/>
          <w:szCs w:val="30"/>
          <w:lang w:val="en-US" w:eastAsia="zh-CN"/>
        </w:rPr>
        <w:t>则</w:t>
      </w:r>
      <w:r>
        <w:rPr>
          <w:rFonts w:hint="eastAsia" w:ascii="仿宋" w:hAnsi="仿宋" w:eastAsia="仿宋" w:cs="仿宋"/>
          <w:bCs/>
          <w:color w:val="auto"/>
          <w:sz w:val="32"/>
          <w:szCs w:val="30"/>
        </w:rPr>
        <w:t>不足部分电量收益按本项目上网电价0.4143元/千瓦时从</w:t>
      </w:r>
      <w:r>
        <w:rPr>
          <w:rFonts w:hint="eastAsia" w:ascii="仿宋" w:hAnsi="仿宋" w:eastAsia="仿宋" w:cs="仿宋"/>
          <w:bCs/>
          <w:color w:val="auto"/>
          <w:sz w:val="32"/>
          <w:szCs w:val="30"/>
          <w:lang w:eastAsia="zh-CN"/>
        </w:rPr>
        <w:t>乙方</w:t>
      </w:r>
      <w:r>
        <w:rPr>
          <w:rFonts w:hint="eastAsia" w:ascii="仿宋" w:hAnsi="仿宋" w:eastAsia="仿宋" w:cs="仿宋"/>
          <w:bCs/>
          <w:color w:val="auto"/>
          <w:sz w:val="32"/>
          <w:szCs w:val="30"/>
        </w:rPr>
        <w:t>的基础运营管理费用中予以全额扣除，用以弥补我司电站收益。</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hint="eastAsia" w:ascii="仿宋" w:hAnsi="仿宋" w:eastAsia="仿宋" w:cs="仿宋"/>
          <w:bCs/>
          <w:color w:val="auto"/>
          <w:sz w:val="32"/>
          <w:szCs w:val="30"/>
        </w:rPr>
      </w:pPr>
      <w:r>
        <w:rPr>
          <w:rFonts w:hint="eastAsia" w:ascii="仿宋" w:hAnsi="仿宋" w:eastAsia="仿宋" w:cs="仿宋"/>
          <w:bCs/>
          <w:color w:val="auto"/>
          <w:sz w:val="32"/>
          <w:szCs w:val="30"/>
          <w:lang w:val="en-US" w:eastAsia="zh-CN"/>
        </w:rPr>
        <w:t>发电量是指被国家电网公司电表所计量的电量，具体发电量以国家电网公司每月出具的电量电费结算单记载的电量为准。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Fonts w:hint="eastAsia" w:ascii="仿宋" w:hAnsi="仿宋" w:eastAsia="仿宋" w:cs="仿宋"/>
          <w:bCs/>
          <w:color w:val="auto"/>
          <w:sz w:val="32"/>
          <w:szCs w:val="30"/>
        </w:rPr>
      </w:pPr>
      <w:r>
        <w:rPr>
          <w:rFonts w:hint="eastAsia" w:ascii="仿宋" w:hAnsi="仿宋" w:eastAsia="仿宋" w:cs="仿宋"/>
          <w:bCs/>
          <w:color w:val="auto"/>
          <w:sz w:val="32"/>
          <w:szCs w:val="30"/>
          <w:lang w:val="en-US" w:eastAsia="zh-CN"/>
        </w:rPr>
        <w:t>8.2.4运维</w:t>
      </w:r>
      <w:r>
        <w:rPr>
          <w:rFonts w:hint="eastAsia" w:ascii="仿宋" w:hAnsi="仿宋" w:eastAsia="仿宋" w:cs="仿宋"/>
          <w:bCs/>
          <w:color w:val="auto"/>
          <w:sz w:val="32"/>
          <w:szCs w:val="30"/>
        </w:rPr>
        <w:t>费用计算方式：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Fonts w:hint="eastAsia" w:ascii="仿宋" w:hAnsi="仿宋" w:eastAsia="仿宋" w:cs="仿宋"/>
          <w:bCs/>
          <w:color w:val="auto"/>
          <w:sz w:val="32"/>
          <w:szCs w:val="30"/>
        </w:rPr>
      </w:pPr>
      <w:r>
        <w:rPr>
          <w:rFonts w:hint="eastAsia" w:ascii="仿宋" w:hAnsi="仿宋" w:eastAsia="仿宋" w:cs="仿宋"/>
          <w:bCs/>
          <w:color w:val="auto"/>
          <w:sz w:val="32"/>
          <w:szCs w:val="30"/>
        </w:rPr>
        <w:t>（1）</w:t>
      </w:r>
      <w:r>
        <w:rPr>
          <w:rFonts w:hint="eastAsia" w:ascii="仿宋" w:hAnsi="仿宋" w:eastAsia="仿宋" w:cs="仿宋"/>
          <w:bCs/>
          <w:color w:val="auto"/>
          <w:sz w:val="32"/>
          <w:szCs w:val="30"/>
          <w:lang w:eastAsia="zh-CN"/>
        </w:rPr>
        <w:t>三家光伏</w:t>
      </w:r>
      <w:r>
        <w:rPr>
          <w:rFonts w:hint="eastAsia" w:ascii="仿宋" w:hAnsi="仿宋" w:eastAsia="仿宋" w:cs="仿宋"/>
          <w:bCs/>
          <w:color w:val="auto"/>
          <w:sz w:val="32"/>
          <w:szCs w:val="30"/>
        </w:rPr>
        <w:t>电站</w:t>
      </w:r>
      <w:r>
        <w:rPr>
          <w:rFonts w:hint="eastAsia" w:ascii="仿宋" w:hAnsi="仿宋" w:eastAsia="仿宋" w:cs="仿宋"/>
          <w:bCs/>
          <w:color w:val="auto"/>
          <w:sz w:val="32"/>
          <w:szCs w:val="30"/>
          <w:lang w:val="en-US" w:eastAsia="zh-CN"/>
        </w:rPr>
        <w:t>运维周期内</w:t>
      </w:r>
      <w:r>
        <w:rPr>
          <w:rFonts w:hint="eastAsia" w:ascii="仿宋" w:hAnsi="仿宋" w:eastAsia="仿宋" w:cs="仿宋"/>
          <w:bCs/>
          <w:color w:val="auto"/>
          <w:sz w:val="32"/>
          <w:szCs w:val="30"/>
        </w:rPr>
        <w:t>实际发电量为</w:t>
      </w:r>
      <w:r>
        <w:rPr>
          <w:rFonts w:hint="eastAsia" w:ascii="仿宋" w:hAnsi="仿宋" w:eastAsia="仿宋" w:cs="仿宋"/>
          <w:bCs/>
          <w:color w:val="auto"/>
          <w:sz w:val="32"/>
          <w:szCs w:val="30"/>
          <w:lang w:val="en-US" w:eastAsia="zh-CN"/>
        </w:rPr>
        <w:t>308</w:t>
      </w:r>
      <w:r>
        <w:rPr>
          <w:rFonts w:hint="eastAsia" w:ascii="仿宋" w:hAnsi="仿宋" w:eastAsia="仿宋" w:cs="仿宋"/>
          <w:bCs/>
          <w:color w:val="auto"/>
          <w:sz w:val="32"/>
          <w:szCs w:val="30"/>
        </w:rPr>
        <w:t>万千瓦时：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Fonts w:hint="eastAsia" w:ascii="仿宋" w:hAnsi="仿宋" w:eastAsia="仿宋" w:cs="仿宋"/>
          <w:bCs/>
          <w:color w:val="auto"/>
          <w:sz w:val="32"/>
          <w:szCs w:val="30"/>
        </w:rPr>
      </w:pPr>
      <w:r>
        <w:rPr>
          <w:rFonts w:hint="eastAsia" w:ascii="仿宋" w:hAnsi="仿宋" w:eastAsia="仿宋" w:cs="仿宋"/>
          <w:bCs/>
          <w:color w:val="auto"/>
          <w:sz w:val="32"/>
          <w:szCs w:val="30"/>
        </w:rPr>
        <w:t>基础运营管理费用=年基准发电量</w:t>
      </w:r>
      <w:r>
        <w:rPr>
          <w:rFonts w:hint="eastAsia" w:ascii="仿宋" w:hAnsi="仿宋" w:eastAsia="仿宋" w:cs="仿宋"/>
          <w:bCs/>
          <w:color w:val="auto"/>
          <w:sz w:val="32"/>
          <w:szCs w:val="30"/>
          <w:lang w:val="en-US" w:eastAsia="zh-CN"/>
        </w:rPr>
        <w:t>308</w:t>
      </w:r>
      <w:r>
        <w:rPr>
          <w:rFonts w:hint="eastAsia" w:ascii="仿宋" w:hAnsi="仿宋" w:eastAsia="仿宋" w:cs="仿宋"/>
          <w:bCs/>
          <w:color w:val="auto"/>
          <w:sz w:val="32"/>
          <w:szCs w:val="30"/>
        </w:rPr>
        <w:t>万千瓦时×</w:t>
      </w:r>
      <w:r>
        <w:rPr>
          <w:rFonts w:hint="eastAsia" w:ascii="仿宋" w:hAnsi="仿宋" w:eastAsia="仿宋" w:cs="仿宋"/>
          <w:bCs/>
          <w:color w:val="auto"/>
          <w:sz w:val="32"/>
          <w:szCs w:val="30"/>
          <w:lang w:eastAsia="zh-CN"/>
        </w:rPr>
        <w:t>乙方</w:t>
      </w:r>
      <w:r>
        <w:rPr>
          <w:rFonts w:hint="eastAsia" w:ascii="仿宋" w:hAnsi="仿宋" w:eastAsia="仿宋" w:cs="仿宋"/>
          <w:bCs/>
          <w:color w:val="auto"/>
          <w:sz w:val="32"/>
          <w:szCs w:val="30"/>
        </w:rPr>
        <w:t>中标单价。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Fonts w:hint="eastAsia" w:ascii="仿宋" w:hAnsi="仿宋" w:eastAsia="仿宋" w:cs="仿宋"/>
          <w:bCs/>
          <w:color w:val="auto"/>
          <w:sz w:val="32"/>
          <w:szCs w:val="30"/>
        </w:rPr>
      </w:pPr>
      <w:r>
        <w:rPr>
          <w:rFonts w:hint="eastAsia" w:ascii="仿宋" w:hAnsi="仿宋" w:eastAsia="仿宋" w:cs="仿宋"/>
          <w:bCs/>
          <w:color w:val="auto"/>
          <w:sz w:val="32"/>
          <w:szCs w:val="30"/>
        </w:rPr>
        <w:t>（2）电站</w:t>
      </w:r>
      <w:r>
        <w:rPr>
          <w:rFonts w:hint="eastAsia" w:ascii="仿宋" w:hAnsi="仿宋" w:eastAsia="仿宋" w:cs="仿宋"/>
          <w:bCs/>
          <w:color w:val="auto"/>
          <w:sz w:val="32"/>
          <w:szCs w:val="30"/>
          <w:lang w:val="en-US" w:eastAsia="zh-CN"/>
        </w:rPr>
        <w:t>运维周期内</w:t>
      </w:r>
      <w:r>
        <w:rPr>
          <w:rFonts w:hint="eastAsia" w:ascii="仿宋" w:hAnsi="仿宋" w:eastAsia="仿宋" w:cs="仿宋"/>
          <w:bCs/>
          <w:color w:val="auto"/>
          <w:sz w:val="32"/>
          <w:szCs w:val="30"/>
        </w:rPr>
        <w:t>实际发电量超出</w:t>
      </w:r>
      <w:r>
        <w:rPr>
          <w:rFonts w:hint="eastAsia" w:ascii="仿宋" w:hAnsi="仿宋" w:eastAsia="仿宋" w:cs="仿宋"/>
          <w:bCs/>
          <w:color w:val="auto"/>
          <w:sz w:val="32"/>
          <w:szCs w:val="30"/>
          <w:lang w:val="en-US" w:eastAsia="zh-CN"/>
        </w:rPr>
        <w:t>308</w:t>
      </w:r>
      <w:r>
        <w:rPr>
          <w:rFonts w:hint="eastAsia" w:ascii="仿宋" w:hAnsi="仿宋" w:eastAsia="仿宋" w:cs="仿宋"/>
          <w:bCs/>
          <w:color w:val="auto"/>
          <w:sz w:val="32"/>
          <w:szCs w:val="30"/>
        </w:rPr>
        <w:t>万千瓦时的，除计取基础运营管理费用外，超出部分（</w:t>
      </w:r>
      <w:r>
        <w:rPr>
          <w:rFonts w:hint="eastAsia" w:ascii="仿宋" w:hAnsi="仿宋" w:eastAsia="仿宋" w:cs="仿宋"/>
          <w:bCs/>
          <w:color w:val="auto"/>
          <w:sz w:val="32"/>
          <w:szCs w:val="30"/>
          <w:lang w:val="en-US" w:eastAsia="zh-CN"/>
        </w:rPr>
        <w:t>运维周期内</w:t>
      </w:r>
      <w:r>
        <w:rPr>
          <w:rFonts w:hint="eastAsia" w:ascii="仿宋" w:hAnsi="仿宋" w:eastAsia="仿宋" w:cs="仿宋"/>
          <w:bCs/>
          <w:color w:val="auto"/>
          <w:sz w:val="32"/>
          <w:szCs w:val="30"/>
        </w:rPr>
        <w:t>实际电量-</w:t>
      </w:r>
      <w:r>
        <w:rPr>
          <w:rFonts w:hint="eastAsia" w:ascii="仿宋" w:hAnsi="仿宋" w:eastAsia="仿宋" w:cs="仿宋"/>
          <w:bCs/>
          <w:color w:val="auto"/>
          <w:sz w:val="32"/>
          <w:szCs w:val="30"/>
          <w:lang w:val="en-US" w:eastAsia="zh-CN"/>
        </w:rPr>
        <w:t>308</w:t>
      </w:r>
      <w:r>
        <w:rPr>
          <w:rFonts w:hint="eastAsia" w:ascii="仿宋" w:hAnsi="仿宋" w:eastAsia="仿宋" w:cs="仿宋"/>
          <w:bCs/>
          <w:color w:val="auto"/>
          <w:sz w:val="32"/>
          <w:szCs w:val="30"/>
        </w:rPr>
        <w:t>万千瓦时电量）按照0.02元/千瓦时的单价计提奖励费用。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Fonts w:hint="eastAsia" w:ascii="仿宋" w:hAnsi="仿宋" w:eastAsia="仿宋" w:cs="仿宋"/>
          <w:bCs/>
          <w:color w:val="auto"/>
          <w:sz w:val="32"/>
          <w:szCs w:val="30"/>
        </w:rPr>
      </w:pPr>
      <w:r>
        <w:rPr>
          <w:rFonts w:hint="eastAsia" w:ascii="仿宋" w:hAnsi="仿宋" w:eastAsia="仿宋" w:cs="仿宋"/>
          <w:bCs/>
          <w:color w:val="auto"/>
          <w:sz w:val="32"/>
          <w:szCs w:val="30"/>
        </w:rPr>
        <w:t>运营总费用=基础运营管理费用+奖励费用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baseline"/>
        <w:rPr>
          <w:rFonts w:hint="eastAsia" w:ascii="仿宋" w:hAnsi="仿宋" w:eastAsia="仿宋" w:cs="仿宋"/>
          <w:bCs/>
          <w:color w:val="auto"/>
          <w:sz w:val="32"/>
          <w:szCs w:val="30"/>
        </w:rPr>
      </w:pPr>
      <w:r>
        <w:rPr>
          <w:rFonts w:hint="eastAsia" w:ascii="仿宋" w:hAnsi="仿宋" w:eastAsia="仿宋" w:cs="仿宋"/>
          <w:bCs/>
          <w:color w:val="auto"/>
          <w:sz w:val="32"/>
          <w:szCs w:val="30"/>
          <w:lang w:val="en-US" w:eastAsia="zh-CN"/>
        </w:rPr>
        <w:t>奖励费用=</w:t>
      </w:r>
      <w:r>
        <w:rPr>
          <w:rFonts w:hint="eastAsia" w:ascii="仿宋" w:hAnsi="仿宋" w:eastAsia="仿宋" w:cs="仿宋"/>
          <w:bCs/>
          <w:color w:val="auto"/>
          <w:sz w:val="32"/>
          <w:szCs w:val="30"/>
        </w:rPr>
        <w:t>（</w:t>
      </w:r>
      <w:r>
        <w:rPr>
          <w:rFonts w:hint="eastAsia" w:ascii="仿宋" w:hAnsi="仿宋" w:eastAsia="仿宋" w:cs="仿宋"/>
          <w:bCs/>
          <w:color w:val="auto"/>
          <w:sz w:val="32"/>
          <w:szCs w:val="30"/>
          <w:lang w:val="en-US" w:eastAsia="zh-CN"/>
        </w:rPr>
        <w:t>运维周期内</w:t>
      </w:r>
      <w:r>
        <w:rPr>
          <w:rFonts w:hint="eastAsia" w:ascii="仿宋" w:hAnsi="仿宋" w:eastAsia="仿宋" w:cs="仿宋"/>
          <w:bCs/>
          <w:color w:val="auto"/>
          <w:sz w:val="32"/>
          <w:szCs w:val="30"/>
        </w:rPr>
        <w:t>实际电量－基准发电量</w:t>
      </w:r>
      <w:r>
        <w:rPr>
          <w:rFonts w:hint="eastAsia" w:ascii="仿宋" w:hAnsi="仿宋" w:eastAsia="仿宋" w:cs="仿宋"/>
          <w:bCs/>
          <w:color w:val="auto"/>
          <w:sz w:val="32"/>
          <w:szCs w:val="30"/>
          <w:lang w:val="en-US" w:eastAsia="zh-CN"/>
        </w:rPr>
        <w:t>308</w:t>
      </w:r>
      <w:r>
        <w:rPr>
          <w:rFonts w:hint="eastAsia" w:ascii="仿宋" w:hAnsi="仿宋" w:eastAsia="仿宋" w:cs="仿宋"/>
          <w:bCs/>
          <w:color w:val="auto"/>
          <w:sz w:val="32"/>
          <w:szCs w:val="30"/>
        </w:rPr>
        <w:t>万千瓦时）×0.02元/千瓦时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baseline"/>
        <w:rPr>
          <w:rFonts w:hint="eastAsia" w:ascii="仿宋" w:hAnsi="仿宋" w:eastAsia="仿宋" w:cs="仿宋"/>
          <w:bCs/>
          <w:color w:val="auto"/>
          <w:sz w:val="32"/>
          <w:szCs w:val="30"/>
          <w:lang w:eastAsia="zh-CN"/>
        </w:rPr>
      </w:pPr>
      <w:r>
        <w:rPr>
          <w:rFonts w:hint="eastAsia" w:ascii="仿宋" w:hAnsi="仿宋" w:eastAsia="仿宋" w:cs="仿宋"/>
          <w:bCs/>
          <w:color w:val="auto"/>
          <w:sz w:val="32"/>
          <w:szCs w:val="30"/>
        </w:rPr>
        <w:t>电站</w:t>
      </w:r>
      <w:r>
        <w:rPr>
          <w:rFonts w:hint="eastAsia" w:ascii="仿宋" w:hAnsi="仿宋" w:eastAsia="仿宋" w:cs="仿宋"/>
          <w:bCs/>
          <w:color w:val="auto"/>
          <w:sz w:val="32"/>
          <w:szCs w:val="30"/>
          <w:lang w:val="en-US" w:eastAsia="zh-CN"/>
        </w:rPr>
        <w:t>运维周期内</w:t>
      </w:r>
      <w:r>
        <w:rPr>
          <w:rFonts w:hint="eastAsia" w:ascii="仿宋" w:hAnsi="仿宋" w:eastAsia="仿宋" w:cs="仿宋"/>
          <w:bCs/>
          <w:color w:val="auto"/>
          <w:sz w:val="32"/>
          <w:szCs w:val="30"/>
        </w:rPr>
        <w:t>实际发电量低于</w:t>
      </w:r>
      <w:r>
        <w:rPr>
          <w:rFonts w:hint="eastAsia" w:ascii="仿宋" w:hAnsi="仿宋" w:eastAsia="仿宋" w:cs="仿宋"/>
          <w:bCs/>
          <w:color w:val="auto"/>
          <w:sz w:val="32"/>
          <w:szCs w:val="30"/>
          <w:lang w:val="en-US" w:eastAsia="zh-CN"/>
        </w:rPr>
        <w:t>308</w:t>
      </w:r>
      <w:r>
        <w:rPr>
          <w:rFonts w:hint="eastAsia" w:ascii="仿宋" w:hAnsi="仿宋" w:eastAsia="仿宋" w:cs="仿宋"/>
          <w:bCs/>
          <w:color w:val="auto"/>
          <w:sz w:val="32"/>
          <w:szCs w:val="30"/>
        </w:rPr>
        <w:t>万千瓦时，不足部分电量的收益</w:t>
      </w:r>
      <w:r>
        <w:rPr>
          <w:rFonts w:hint="eastAsia" w:ascii="仿宋" w:hAnsi="仿宋" w:eastAsia="仿宋" w:cs="仿宋"/>
          <w:bCs/>
          <w:color w:val="auto"/>
          <w:sz w:val="32"/>
          <w:szCs w:val="30"/>
          <w:lang w:val="en-US" w:eastAsia="zh-CN"/>
        </w:rPr>
        <w:t>甲方</w:t>
      </w:r>
      <w:r>
        <w:rPr>
          <w:rFonts w:hint="eastAsia" w:ascii="仿宋" w:hAnsi="仿宋" w:eastAsia="仿宋" w:cs="仿宋"/>
          <w:bCs/>
          <w:color w:val="auto"/>
          <w:sz w:val="32"/>
          <w:szCs w:val="30"/>
        </w:rPr>
        <w:t>有权按照本项目上网电价0.4143元/千瓦时的电价收益标准在</w:t>
      </w:r>
      <w:r>
        <w:rPr>
          <w:rFonts w:hint="eastAsia" w:ascii="仿宋" w:hAnsi="仿宋" w:eastAsia="仿宋" w:cs="仿宋"/>
          <w:bCs/>
          <w:color w:val="auto"/>
          <w:sz w:val="32"/>
          <w:szCs w:val="30"/>
          <w:lang w:eastAsia="zh-CN"/>
        </w:rPr>
        <w:t>乙方</w:t>
      </w:r>
      <w:r>
        <w:rPr>
          <w:rFonts w:hint="eastAsia" w:ascii="仿宋" w:hAnsi="仿宋" w:eastAsia="仿宋" w:cs="仿宋"/>
          <w:bCs/>
          <w:color w:val="auto"/>
          <w:sz w:val="32"/>
          <w:szCs w:val="30"/>
        </w:rPr>
        <w:t>基础运营管理费用中予以扣除，用以弥补</w:t>
      </w:r>
      <w:r>
        <w:rPr>
          <w:rFonts w:hint="eastAsia" w:ascii="仿宋" w:hAnsi="仿宋" w:eastAsia="仿宋" w:cs="仿宋"/>
          <w:bCs/>
          <w:color w:val="auto"/>
          <w:sz w:val="32"/>
          <w:szCs w:val="30"/>
          <w:lang w:val="en-US" w:eastAsia="zh-CN"/>
        </w:rPr>
        <w:t>甲方</w:t>
      </w:r>
      <w:r>
        <w:rPr>
          <w:rFonts w:hint="eastAsia" w:ascii="仿宋" w:hAnsi="仿宋" w:eastAsia="仿宋" w:cs="仿宋"/>
          <w:bCs/>
          <w:color w:val="auto"/>
          <w:sz w:val="32"/>
          <w:szCs w:val="30"/>
        </w:rPr>
        <w:t>光伏电站收益；若基础运用管理费用不足以弥补</w:t>
      </w:r>
      <w:r>
        <w:rPr>
          <w:rFonts w:hint="eastAsia" w:ascii="仿宋" w:hAnsi="仿宋" w:eastAsia="仿宋" w:cs="仿宋"/>
          <w:bCs/>
          <w:color w:val="auto"/>
          <w:sz w:val="32"/>
          <w:szCs w:val="30"/>
          <w:lang w:val="en-US" w:eastAsia="zh-CN"/>
        </w:rPr>
        <w:t>甲方</w:t>
      </w:r>
      <w:r>
        <w:rPr>
          <w:rFonts w:hint="eastAsia" w:ascii="仿宋" w:hAnsi="仿宋" w:eastAsia="仿宋" w:cs="仿宋"/>
          <w:bCs/>
          <w:color w:val="auto"/>
          <w:sz w:val="32"/>
          <w:szCs w:val="30"/>
        </w:rPr>
        <w:t>收益损失的，</w:t>
      </w:r>
      <w:r>
        <w:rPr>
          <w:rFonts w:hint="eastAsia" w:ascii="仿宋" w:hAnsi="仿宋" w:eastAsia="仿宋" w:cs="仿宋"/>
          <w:bCs/>
          <w:color w:val="auto"/>
          <w:sz w:val="32"/>
          <w:szCs w:val="30"/>
          <w:lang w:eastAsia="zh-CN"/>
        </w:rPr>
        <w:t>乙方</w:t>
      </w:r>
      <w:r>
        <w:rPr>
          <w:rFonts w:hint="eastAsia" w:ascii="仿宋" w:hAnsi="仿宋" w:eastAsia="仿宋" w:cs="仿宋"/>
          <w:bCs/>
          <w:color w:val="auto"/>
          <w:sz w:val="32"/>
          <w:szCs w:val="30"/>
        </w:rPr>
        <w:t>应按本项目上网电价0.4143元/千瓦时的电价收益标准向</w:t>
      </w:r>
      <w:r>
        <w:rPr>
          <w:rFonts w:hint="eastAsia" w:ascii="仿宋" w:hAnsi="仿宋" w:eastAsia="仿宋" w:cs="仿宋"/>
          <w:bCs/>
          <w:color w:val="auto"/>
          <w:sz w:val="32"/>
          <w:szCs w:val="30"/>
          <w:lang w:val="en-US" w:eastAsia="zh-CN"/>
        </w:rPr>
        <w:t>甲方</w:t>
      </w:r>
      <w:r>
        <w:rPr>
          <w:rFonts w:hint="eastAsia" w:ascii="仿宋" w:hAnsi="仿宋" w:eastAsia="仿宋" w:cs="仿宋"/>
          <w:bCs/>
          <w:color w:val="auto"/>
          <w:sz w:val="32"/>
          <w:szCs w:val="30"/>
        </w:rPr>
        <w:t>另行支付不足部分电量的收益。</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textAlignment w:val="baseline"/>
        <w:rPr>
          <w:rFonts w:hint="eastAsia" w:ascii="仿宋" w:hAnsi="仿宋" w:eastAsia="仿宋" w:cs="仿宋"/>
          <w:bCs/>
          <w:color w:val="auto"/>
          <w:sz w:val="32"/>
          <w:szCs w:val="30"/>
          <w:lang w:eastAsia="zh-CN"/>
        </w:rPr>
      </w:pPr>
      <w:r>
        <w:rPr>
          <w:rFonts w:hint="eastAsia" w:ascii="仿宋" w:hAnsi="仿宋" w:eastAsia="仿宋" w:cs="仿宋"/>
          <w:bCs/>
          <w:color w:val="auto"/>
          <w:sz w:val="32"/>
          <w:szCs w:val="30"/>
        </w:rPr>
        <w:t>运营总费用=基础运营管理费用-（</w:t>
      </w:r>
      <w:r>
        <w:rPr>
          <w:rFonts w:hint="eastAsia" w:ascii="仿宋" w:hAnsi="仿宋" w:eastAsia="仿宋" w:cs="仿宋"/>
          <w:bCs/>
          <w:color w:val="auto"/>
          <w:sz w:val="32"/>
          <w:szCs w:val="30"/>
          <w:lang w:val="en-US" w:eastAsia="zh-CN"/>
        </w:rPr>
        <w:t>运维周期内</w:t>
      </w:r>
      <w:r>
        <w:rPr>
          <w:rFonts w:hint="eastAsia" w:ascii="仿宋" w:hAnsi="仿宋" w:eastAsia="仿宋" w:cs="仿宋"/>
          <w:bCs/>
          <w:color w:val="auto"/>
          <w:sz w:val="32"/>
          <w:szCs w:val="30"/>
        </w:rPr>
        <w:t>实际电量-</w:t>
      </w:r>
      <w:r>
        <w:rPr>
          <w:rFonts w:hint="eastAsia" w:ascii="仿宋" w:hAnsi="仿宋" w:eastAsia="仿宋" w:cs="仿宋"/>
          <w:bCs/>
          <w:color w:val="auto"/>
          <w:sz w:val="32"/>
          <w:szCs w:val="30"/>
          <w:lang w:val="en-US" w:eastAsia="zh-CN"/>
        </w:rPr>
        <w:t>308</w:t>
      </w:r>
      <w:r>
        <w:rPr>
          <w:rFonts w:hint="eastAsia" w:ascii="仿宋" w:hAnsi="仿宋" w:eastAsia="仿宋" w:cs="仿宋"/>
          <w:bCs/>
          <w:color w:val="auto"/>
          <w:sz w:val="32"/>
          <w:szCs w:val="30"/>
        </w:rPr>
        <w:t>万千瓦时电量）×0.4143元/千瓦时</w:t>
      </w:r>
      <w:r>
        <w:rPr>
          <w:rFonts w:hint="eastAsia" w:ascii="仿宋" w:hAnsi="仿宋" w:eastAsia="仿宋" w:cs="仿宋"/>
          <w:bCs/>
          <w:color w:val="auto"/>
          <w:sz w:val="32"/>
          <w:szCs w:val="30"/>
          <w:lang w:eastAsia="zh-CN"/>
        </w:rPr>
        <w:t>。</w:t>
      </w:r>
    </w:p>
    <w:p>
      <w:pPr>
        <w:keepNext w:val="0"/>
        <w:keepLines w:val="0"/>
        <w:pageBreakBefore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 w:hAnsi="仿宋" w:eastAsia="仿宋" w:cs="仿宋"/>
          <w:color w:val="auto"/>
          <w:sz w:val="32"/>
          <w:szCs w:val="30"/>
        </w:rPr>
      </w:pPr>
      <w:r>
        <w:rPr>
          <w:rFonts w:hint="eastAsia" w:ascii="仿宋" w:hAnsi="仿宋" w:eastAsia="仿宋" w:cs="仿宋"/>
          <w:color w:val="auto"/>
          <w:sz w:val="32"/>
          <w:lang w:val="en-US" w:eastAsia="zh-CN"/>
        </w:rPr>
        <w:t>8.2.5费用支付方式：</w:t>
      </w:r>
      <w:r>
        <w:rPr>
          <w:rFonts w:hint="eastAsia" w:ascii="仿宋" w:hAnsi="仿宋" w:eastAsia="仿宋" w:cs="仿宋"/>
          <w:b w:val="0"/>
          <w:bCs w:val="0"/>
          <w:i w:val="0"/>
          <w:iCs w:val="0"/>
          <w:caps w:val="0"/>
          <w:color w:val="auto"/>
          <w:spacing w:val="0"/>
          <w:kern w:val="0"/>
          <w:sz w:val="32"/>
          <w:szCs w:val="32"/>
          <w:shd w:val="clear" w:fill="FFFFFF"/>
          <w:lang w:val="en-US" w:eastAsia="zh-CN" w:bidi="ar"/>
        </w:rPr>
        <w:t>运营管理费用每三个月支付一次，前九个月运营管理费用以实际发电量为基数、按乙方中标单价计提支付，后三个月运营管理费用以运维周期实际发电量为依据，奖励或考核乙方。</w:t>
      </w:r>
    </w:p>
    <w:p>
      <w:pPr>
        <w:keepNext w:val="0"/>
        <w:keepLines w:val="0"/>
        <w:pageBreakBefore w:val="0"/>
        <w:widowControl w:val="0"/>
        <w:numPr>
          <w:ilvl w:val="0"/>
          <w:numId w:val="0"/>
        </w:numPr>
        <w:kinsoku/>
        <w:wordWrap/>
        <w:overflowPunct/>
        <w:topLinePunct w:val="0"/>
        <w:bidi w:val="0"/>
        <w:snapToGrid/>
        <w:spacing w:beforeLines="0" w:afterLines="0" w:line="600" w:lineRule="exact"/>
        <w:ind w:firstLine="640" w:firstLineChars="200"/>
        <w:textAlignment w:val="auto"/>
        <w:rPr>
          <w:rFonts w:hint="eastAsia" w:ascii="仿宋" w:hAnsi="仿宋" w:eastAsia="仿宋" w:cs="仿宋"/>
          <w:color w:val="auto"/>
          <w:sz w:val="32"/>
          <w:szCs w:val="30"/>
        </w:rPr>
      </w:pPr>
      <w:r>
        <w:rPr>
          <w:rFonts w:hint="eastAsia" w:ascii="仿宋" w:hAnsi="仿宋" w:eastAsia="仿宋" w:cs="仿宋"/>
          <w:color w:val="auto"/>
          <w:sz w:val="32"/>
          <w:lang w:val="en-US" w:eastAsia="zh-CN"/>
        </w:rPr>
        <w:t xml:space="preserve">8.2.6 </w:t>
      </w:r>
      <w:r>
        <w:rPr>
          <w:rFonts w:hint="eastAsia" w:ascii="仿宋" w:hAnsi="仿宋" w:eastAsia="仿宋" w:cs="仿宋"/>
          <w:color w:val="auto"/>
          <w:sz w:val="32"/>
        </w:rPr>
        <w:t>乙方应于甲方付款前依据甲方要求开具合法有效的增值税专用发票，否则，甲方有权延迟付款。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8</w:t>
      </w:r>
      <w:r>
        <w:rPr>
          <w:rFonts w:hint="eastAsia" w:ascii="仿宋" w:hAnsi="仿宋" w:eastAsia="仿宋" w:cs="仿宋"/>
          <w:color w:val="auto"/>
          <w:sz w:val="32"/>
        </w:rPr>
        <w:t>.</w:t>
      </w:r>
      <w:r>
        <w:rPr>
          <w:rFonts w:hint="eastAsia" w:ascii="仿宋" w:hAnsi="仿宋" w:eastAsia="仿宋" w:cs="仿宋"/>
          <w:color w:val="auto"/>
          <w:sz w:val="32"/>
          <w:lang w:val="en-US" w:eastAsia="zh-CN"/>
        </w:rPr>
        <w:t>3</w:t>
      </w:r>
      <w:r>
        <w:rPr>
          <w:rFonts w:hint="eastAsia" w:ascii="仿宋" w:hAnsi="仿宋" w:eastAsia="仿宋" w:cs="仿宋"/>
          <w:color w:val="auto"/>
          <w:sz w:val="32"/>
        </w:rPr>
        <w:t xml:space="preserve"> 乙方应承担费用如下：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8</w:t>
      </w:r>
      <w:r>
        <w:rPr>
          <w:rFonts w:hint="eastAsia" w:ascii="仿宋" w:hAnsi="仿宋" w:eastAsia="仿宋" w:cs="仿宋"/>
          <w:color w:val="auto"/>
          <w:sz w:val="32"/>
        </w:rPr>
        <w:t>.</w:t>
      </w:r>
      <w:r>
        <w:rPr>
          <w:rFonts w:hint="eastAsia" w:ascii="仿宋" w:hAnsi="仿宋" w:eastAsia="仿宋" w:cs="仿宋"/>
          <w:color w:val="auto"/>
          <w:sz w:val="32"/>
          <w:lang w:val="en-US" w:eastAsia="zh-CN"/>
        </w:rPr>
        <w:t>3</w:t>
      </w:r>
      <w:r>
        <w:rPr>
          <w:rFonts w:hint="eastAsia" w:ascii="仿宋" w:hAnsi="仿宋" w:eastAsia="仿宋" w:cs="仿宋"/>
          <w:color w:val="auto"/>
          <w:sz w:val="32"/>
        </w:rPr>
        <w:t>.1 本合同涉及日常</w:t>
      </w:r>
      <w:r>
        <w:rPr>
          <w:rFonts w:hint="eastAsia" w:ascii="仿宋" w:hAnsi="仿宋" w:eastAsia="仿宋" w:cs="仿宋"/>
          <w:color w:val="auto"/>
          <w:sz w:val="32"/>
          <w:lang w:eastAsia="zh-CN"/>
        </w:rPr>
        <w:t>三家光伏电站</w:t>
      </w:r>
      <w:r>
        <w:rPr>
          <w:rFonts w:hint="eastAsia" w:ascii="仿宋" w:hAnsi="仿宋" w:eastAsia="仿宋" w:cs="仿宋"/>
          <w:color w:val="auto"/>
          <w:sz w:val="32"/>
        </w:rPr>
        <w:t>运维的所有费用支出均由乙方承担。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8</w:t>
      </w:r>
      <w:r>
        <w:rPr>
          <w:rFonts w:hint="eastAsia" w:ascii="仿宋" w:hAnsi="仿宋" w:eastAsia="仿宋" w:cs="仿宋"/>
          <w:color w:val="auto"/>
          <w:sz w:val="32"/>
        </w:rPr>
        <w:t>.</w:t>
      </w:r>
      <w:r>
        <w:rPr>
          <w:rFonts w:hint="eastAsia" w:ascii="仿宋" w:hAnsi="仿宋" w:eastAsia="仿宋" w:cs="仿宋"/>
          <w:color w:val="auto"/>
          <w:sz w:val="32"/>
          <w:lang w:val="en-US" w:eastAsia="zh-CN"/>
        </w:rPr>
        <w:t>3</w:t>
      </w:r>
      <w:r>
        <w:rPr>
          <w:rFonts w:hint="eastAsia" w:ascii="仿宋" w:hAnsi="仿宋" w:eastAsia="仿宋" w:cs="仿宋"/>
          <w:color w:val="auto"/>
          <w:sz w:val="32"/>
        </w:rPr>
        <w:t>.2 因乙方原因导致甲方遭受政府相关部门或电力公司的罚款及滞纳金的。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8</w:t>
      </w:r>
      <w:r>
        <w:rPr>
          <w:rFonts w:hint="eastAsia" w:ascii="仿宋" w:hAnsi="仿宋" w:eastAsia="仿宋" w:cs="仿宋"/>
          <w:color w:val="auto"/>
          <w:sz w:val="32"/>
        </w:rPr>
        <w:t>.</w:t>
      </w:r>
      <w:r>
        <w:rPr>
          <w:rFonts w:hint="eastAsia" w:ascii="仿宋" w:hAnsi="仿宋" w:eastAsia="仿宋" w:cs="仿宋"/>
          <w:color w:val="auto"/>
          <w:sz w:val="32"/>
          <w:lang w:val="en-US" w:eastAsia="zh-CN"/>
        </w:rPr>
        <w:t>3</w:t>
      </w:r>
      <w:r>
        <w:rPr>
          <w:rFonts w:hint="eastAsia" w:ascii="仿宋" w:hAnsi="仿宋" w:eastAsia="仿宋" w:cs="仿宋"/>
          <w:color w:val="auto"/>
          <w:sz w:val="32"/>
        </w:rPr>
        <w:t>.3 现场运维人员的工资报酬、緻纳费用等人力成本费用。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8</w:t>
      </w:r>
      <w:r>
        <w:rPr>
          <w:rFonts w:hint="eastAsia" w:ascii="仿宋" w:hAnsi="仿宋" w:eastAsia="仿宋" w:cs="仿宋"/>
          <w:color w:val="auto"/>
          <w:sz w:val="32"/>
        </w:rPr>
        <w:t>.</w:t>
      </w:r>
      <w:r>
        <w:rPr>
          <w:rFonts w:hint="eastAsia" w:ascii="仿宋" w:hAnsi="仿宋" w:eastAsia="仿宋" w:cs="仿宋"/>
          <w:color w:val="auto"/>
          <w:sz w:val="32"/>
          <w:lang w:val="en-US" w:eastAsia="zh-CN"/>
        </w:rPr>
        <w:t>3</w:t>
      </w:r>
      <w:r>
        <w:rPr>
          <w:rFonts w:hint="eastAsia" w:ascii="仿宋" w:hAnsi="仿宋" w:eastAsia="仿宋" w:cs="仿宋"/>
          <w:color w:val="auto"/>
          <w:sz w:val="32"/>
        </w:rPr>
        <w:t>.4</w:t>
      </w:r>
      <w:r>
        <w:rPr>
          <w:rFonts w:hint="eastAsia" w:ascii="仿宋" w:hAnsi="仿宋" w:eastAsia="仿宋" w:cs="仿宋"/>
          <w:color w:val="auto"/>
          <w:sz w:val="32"/>
          <w:lang w:val="en-US" w:eastAsia="zh-CN"/>
        </w:rPr>
        <w:t xml:space="preserve"> </w:t>
      </w:r>
      <w:r>
        <w:rPr>
          <w:rFonts w:hint="eastAsia" w:ascii="仿宋" w:hAnsi="仿宋" w:eastAsia="仿宋" w:cs="仿宋"/>
          <w:color w:val="auto"/>
          <w:sz w:val="32"/>
        </w:rPr>
        <w:t>乙方运维人员劳动合同期满、解除或涉及运维团队与员工之间劳动争议导致甲方承担的任何损失。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8</w:t>
      </w:r>
      <w:r>
        <w:rPr>
          <w:rFonts w:hint="eastAsia" w:ascii="仿宋" w:hAnsi="仿宋" w:eastAsia="仿宋" w:cs="仿宋"/>
          <w:color w:val="auto"/>
          <w:sz w:val="32"/>
        </w:rPr>
        <w:t>.</w:t>
      </w:r>
      <w:r>
        <w:rPr>
          <w:rFonts w:hint="eastAsia" w:ascii="仿宋" w:hAnsi="仿宋" w:eastAsia="仿宋" w:cs="仿宋"/>
          <w:color w:val="auto"/>
          <w:sz w:val="32"/>
          <w:lang w:val="en-US" w:eastAsia="zh-CN"/>
        </w:rPr>
        <w:t>3.</w:t>
      </w:r>
      <w:r>
        <w:rPr>
          <w:rFonts w:hint="eastAsia" w:ascii="仿宋" w:hAnsi="仿宋" w:eastAsia="仿宋" w:cs="仿宋"/>
          <w:color w:val="auto"/>
          <w:sz w:val="32"/>
        </w:rPr>
        <w:t>5 因乙方违约导致的按本合同约定所应向甲方支付的违约金、赔偿金(如有)。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8</w:t>
      </w:r>
      <w:r>
        <w:rPr>
          <w:rFonts w:hint="eastAsia" w:ascii="仿宋" w:hAnsi="仿宋" w:eastAsia="仿宋" w:cs="仿宋"/>
          <w:color w:val="auto"/>
          <w:sz w:val="32"/>
        </w:rPr>
        <w:t>.</w:t>
      </w:r>
      <w:r>
        <w:rPr>
          <w:rFonts w:hint="eastAsia" w:ascii="仿宋" w:hAnsi="仿宋" w:eastAsia="仿宋" w:cs="仿宋"/>
          <w:color w:val="auto"/>
          <w:sz w:val="32"/>
          <w:lang w:val="en-US" w:eastAsia="zh-CN"/>
        </w:rPr>
        <w:t>3</w:t>
      </w:r>
      <w:r>
        <w:rPr>
          <w:rFonts w:hint="eastAsia" w:ascii="仿宋" w:hAnsi="仿宋" w:eastAsia="仿宋" w:cs="仿宋"/>
          <w:color w:val="auto"/>
          <w:sz w:val="32"/>
        </w:rPr>
        <w:t>.6 其他按照合同及其附件约定应由乙方承担的费用及/或赔偿。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8</w:t>
      </w:r>
      <w:r>
        <w:rPr>
          <w:rFonts w:hint="eastAsia" w:ascii="仿宋" w:hAnsi="仿宋" w:eastAsia="仿宋" w:cs="仿宋"/>
          <w:color w:val="auto"/>
          <w:sz w:val="32"/>
        </w:rPr>
        <w:t>.</w:t>
      </w:r>
      <w:r>
        <w:rPr>
          <w:rFonts w:hint="eastAsia" w:ascii="仿宋" w:hAnsi="仿宋" w:eastAsia="仿宋" w:cs="仿宋"/>
          <w:color w:val="auto"/>
          <w:sz w:val="32"/>
          <w:lang w:val="en-US" w:eastAsia="zh-CN"/>
        </w:rPr>
        <w:t>4</w:t>
      </w:r>
      <w:r>
        <w:rPr>
          <w:rFonts w:hint="eastAsia" w:ascii="仿宋" w:hAnsi="仿宋" w:eastAsia="仿宋" w:cs="仿宋"/>
          <w:color w:val="auto"/>
          <w:sz w:val="32"/>
        </w:rPr>
        <w:t>甲方交付给乙方运维的</w:t>
      </w:r>
      <w:r>
        <w:rPr>
          <w:rFonts w:hint="eastAsia" w:ascii="仿宋" w:hAnsi="仿宋" w:eastAsia="仿宋" w:cs="仿宋"/>
          <w:color w:val="auto"/>
          <w:sz w:val="32"/>
          <w:lang w:eastAsia="zh-CN"/>
        </w:rPr>
        <w:t>三家光伏电站</w:t>
      </w:r>
      <w:r>
        <w:rPr>
          <w:rFonts w:hint="eastAsia" w:ascii="仿宋" w:hAnsi="仿宋" w:eastAsia="仿宋" w:cs="仿宋"/>
          <w:color w:val="auto"/>
          <w:sz w:val="32"/>
        </w:rPr>
        <w:t>必须为各项指标合格的电站，在乙方进场后10日内，乙方有权指出并提出不合格分部分项项目的细节，如需整改，相关费用由甲方承担。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lang w:val="en-US" w:eastAsia="zh-CN"/>
        </w:rPr>
      </w:pPr>
      <w:r>
        <w:rPr>
          <w:rFonts w:hint="eastAsia" w:ascii="仿宋" w:hAnsi="仿宋" w:eastAsia="仿宋" w:cs="仿宋"/>
          <w:color w:val="auto"/>
          <w:sz w:val="32"/>
          <w:lang w:val="en-US" w:eastAsia="zh-CN"/>
        </w:rPr>
        <w:t>8</w:t>
      </w:r>
      <w:r>
        <w:rPr>
          <w:rFonts w:hint="eastAsia" w:ascii="仿宋" w:hAnsi="仿宋" w:eastAsia="仿宋" w:cs="仿宋"/>
          <w:color w:val="auto"/>
          <w:sz w:val="32"/>
        </w:rPr>
        <w:t>.</w:t>
      </w:r>
      <w:r>
        <w:rPr>
          <w:rFonts w:hint="eastAsia" w:ascii="仿宋" w:hAnsi="仿宋" w:eastAsia="仿宋" w:cs="仿宋"/>
          <w:color w:val="auto"/>
          <w:sz w:val="32"/>
          <w:lang w:val="en-US" w:eastAsia="zh-CN"/>
        </w:rPr>
        <w:t>5</w:t>
      </w:r>
      <w:r>
        <w:rPr>
          <w:rFonts w:hint="eastAsia" w:ascii="仿宋" w:hAnsi="仿宋" w:eastAsia="仿宋" w:cs="仿宋"/>
          <w:color w:val="auto"/>
          <w:sz w:val="32"/>
        </w:rPr>
        <w:t xml:space="preserve"> </w:t>
      </w:r>
      <w:r>
        <w:rPr>
          <w:rFonts w:hint="eastAsia" w:ascii="仿宋" w:hAnsi="仿宋" w:eastAsia="仿宋" w:cs="仿宋"/>
          <w:color w:val="auto"/>
          <w:sz w:val="32"/>
          <w:lang w:val="en-US" w:eastAsia="zh-CN"/>
        </w:rPr>
        <w:t>本合同签定后，乙方应及时与甲方做好相关交接工作，确认电表起始数据。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8</w:t>
      </w:r>
      <w:r>
        <w:rPr>
          <w:rFonts w:hint="eastAsia" w:ascii="仿宋" w:hAnsi="仿宋" w:eastAsia="仿宋" w:cs="仿宋"/>
          <w:color w:val="auto"/>
          <w:sz w:val="32"/>
        </w:rPr>
        <w:t>.</w:t>
      </w:r>
      <w:r>
        <w:rPr>
          <w:rFonts w:hint="eastAsia" w:ascii="仿宋" w:hAnsi="仿宋" w:eastAsia="仿宋" w:cs="仿宋"/>
          <w:color w:val="auto"/>
          <w:sz w:val="32"/>
          <w:lang w:val="en-US" w:eastAsia="zh-CN"/>
        </w:rPr>
        <w:t>6</w:t>
      </w:r>
      <w:r>
        <w:rPr>
          <w:rFonts w:hint="eastAsia" w:ascii="仿宋" w:hAnsi="仿宋" w:eastAsia="仿宋" w:cs="仿宋"/>
          <w:color w:val="auto"/>
          <w:sz w:val="32"/>
        </w:rPr>
        <w:t>甲方指定收款账户如下：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账户名：赣州市地方铁路建设投资有限公司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账  号：28810001030850000122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开户行：赣州银行南江支行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8</w:t>
      </w:r>
      <w:r>
        <w:rPr>
          <w:rFonts w:hint="eastAsia" w:ascii="仿宋" w:hAnsi="仿宋" w:eastAsia="仿宋" w:cs="仿宋"/>
          <w:color w:val="auto"/>
          <w:sz w:val="32"/>
        </w:rPr>
        <w:t>.</w:t>
      </w:r>
      <w:r>
        <w:rPr>
          <w:rFonts w:hint="eastAsia" w:ascii="仿宋" w:hAnsi="仿宋" w:eastAsia="仿宋" w:cs="仿宋"/>
          <w:color w:val="auto"/>
          <w:sz w:val="32"/>
          <w:lang w:val="en-US" w:eastAsia="zh-CN"/>
        </w:rPr>
        <w:t xml:space="preserve">7 </w:t>
      </w:r>
      <w:r>
        <w:rPr>
          <w:rFonts w:hint="eastAsia" w:ascii="仿宋" w:hAnsi="仿宋" w:eastAsia="仿宋" w:cs="仿宋"/>
          <w:color w:val="auto"/>
          <w:sz w:val="32"/>
        </w:rPr>
        <w:t>乙方指定收款账户如下：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账户名：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账  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开户行：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第</w:t>
      </w:r>
      <w:r>
        <w:rPr>
          <w:rFonts w:hint="eastAsia" w:ascii="仿宋" w:hAnsi="仿宋" w:eastAsia="仿宋" w:cs="仿宋"/>
          <w:color w:val="auto"/>
          <w:sz w:val="32"/>
          <w:lang w:val="en-US" w:eastAsia="zh-CN"/>
        </w:rPr>
        <w:t>九</w:t>
      </w:r>
      <w:r>
        <w:rPr>
          <w:rFonts w:hint="eastAsia" w:ascii="仿宋" w:hAnsi="仿宋" w:eastAsia="仿宋" w:cs="仿宋"/>
          <w:color w:val="auto"/>
          <w:sz w:val="32"/>
        </w:rPr>
        <w:t>条</w:t>
      </w:r>
      <w:r>
        <w:rPr>
          <w:rFonts w:hint="eastAsia" w:ascii="仿宋" w:hAnsi="仿宋" w:eastAsia="仿宋" w:cs="仿宋"/>
          <w:color w:val="auto"/>
          <w:sz w:val="32"/>
          <w:lang w:val="en-US" w:eastAsia="zh-CN"/>
        </w:rPr>
        <w:t xml:space="preserve"> </w:t>
      </w:r>
      <w:r>
        <w:rPr>
          <w:rFonts w:hint="eastAsia" w:ascii="仿宋" w:hAnsi="仿宋" w:eastAsia="仿宋" w:cs="仿宋"/>
          <w:color w:val="auto"/>
          <w:sz w:val="32"/>
        </w:rPr>
        <w:t>不可抗力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9</w:t>
      </w:r>
      <w:r>
        <w:rPr>
          <w:rFonts w:hint="eastAsia" w:ascii="仿宋" w:hAnsi="仿宋" w:eastAsia="仿宋" w:cs="仿宋"/>
          <w:color w:val="auto"/>
          <w:sz w:val="32"/>
        </w:rPr>
        <w:t>.1 不可抗力的定义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9</w:t>
      </w:r>
      <w:r>
        <w:rPr>
          <w:rFonts w:hint="eastAsia" w:ascii="仿宋" w:hAnsi="仿宋" w:eastAsia="仿宋" w:cs="仿宋"/>
          <w:color w:val="auto"/>
          <w:sz w:val="32"/>
        </w:rPr>
        <w:t>.1.1 在本合同中不可抗力事件是指水灾、火灾、战争、 叛乱、龙卷风、地震、国家及地方政策变更以及其它不可预测及控制的事件。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9</w:t>
      </w:r>
      <w:r>
        <w:rPr>
          <w:rFonts w:hint="eastAsia" w:ascii="仿宋" w:hAnsi="仿宋" w:eastAsia="仿宋" w:cs="仿宋"/>
          <w:color w:val="auto"/>
          <w:sz w:val="32"/>
        </w:rPr>
        <w:t>.1.2 若不可抗力事件的发生，完全或部分妨碍一方履行本合同项下的任何义务，则该方可暂停履行其义务，但前提是：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9</w:t>
      </w:r>
      <w:r>
        <w:rPr>
          <w:rFonts w:hint="eastAsia" w:ascii="仿宋" w:hAnsi="仿宋" w:eastAsia="仿宋" w:cs="仿宋"/>
          <w:color w:val="auto"/>
          <w:sz w:val="32"/>
        </w:rPr>
        <w:t>.1.2.1 暂停履行的范围和时间不超过消除不可抗力事件影响的合理需要。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9</w:t>
      </w:r>
      <w:r>
        <w:rPr>
          <w:rFonts w:hint="eastAsia" w:ascii="仿宋" w:hAnsi="仿宋" w:eastAsia="仿宋" w:cs="仿宋"/>
          <w:color w:val="auto"/>
          <w:sz w:val="32"/>
        </w:rPr>
        <w:t>.1.2.2 受不可抗力事件影响的一方应继续履行本合同 下未受不可抗力事件影响的其他义务，包括所有到期付款的义务。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9</w:t>
      </w:r>
      <w:r>
        <w:rPr>
          <w:rFonts w:hint="eastAsia" w:ascii="仿宋" w:hAnsi="仿宋" w:eastAsia="仿宋" w:cs="仿宋"/>
          <w:color w:val="auto"/>
          <w:sz w:val="32"/>
        </w:rPr>
        <w:t>.1.2.3</w:t>
      </w:r>
      <w:r>
        <w:rPr>
          <w:rFonts w:hint="eastAsia" w:ascii="仿宋" w:hAnsi="仿宋" w:eastAsia="仿宋" w:cs="仿宋"/>
          <w:color w:val="auto"/>
          <w:sz w:val="32"/>
          <w:lang w:val="en-US" w:eastAsia="zh-CN"/>
        </w:rPr>
        <w:t xml:space="preserve"> </w:t>
      </w:r>
      <w:r>
        <w:rPr>
          <w:rFonts w:hint="eastAsia" w:ascii="仿宋" w:hAnsi="仿宋" w:eastAsia="仿宋" w:cs="仿宋"/>
          <w:color w:val="auto"/>
          <w:sz w:val="32"/>
          <w:lang w:eastAsia="zh-CN"/>
        </w:rPr>
        <w:t>一</w:t>
      </w:r>
      <w:r>
        <w:rPr>
          <w:rFonts w:hint="eastAsia" w:ascii="仿宋" w:hAnsi="仿宋" w:eastAsia="仿宋" w:cs="仿宋"/>
          <w:color w:val="auto"/>
          <w:sz w:val="32"/>
        </w:rPr>
        <w:t>旦不可抗力事件结束，受不可抗力影响方应尽快恢复履行本合同。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9</w:t>
      </w:r>
      <w:r>
        <w:rPr>
          <w:rFonts w:hint="eastAsia" w:ascii="仿宋" w:hAnsi="仿宋" w:eastAsia="仿宋" w:cs="仿宋"/>
          <w:color w:val="auto"/>
          <w:sz w:val="32"/>
        </w:rPr>
        <w:t>.1.2.4 任何一方因不可抗力事件而不能履行本合同，则该方应尽快书面通知另一方。该通知中应说明不可抗力事件的发生日期和预计持续的时间、事件性质、对该方履行本合同的影响及该方为减少不可抗力事件影响所采取的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9</w:t>
      </w:r>
      <w:r>
        <w:rPr>
          <w:rFonts w:hint="eastAsia" w:ascii="仿宋" w:hAnsi="仿宋" w:eastAsia="仿宋" w:cs="仿宋"/>
          <w:color w:val="auto"/>
          <w:sz w:val="32"/>
        </w:rPr>
        <w:t>.1.2.5 受不可抗力事件影响的一方应在不可抗力事件发生之日(如遇通讯中断，则自通讯恢复之日)起10天内向另一方提供一份由不可抗力事件发生地公证机构出具的证明文件。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9</w:t>
      </w:r>
      <w:r>
        <w:rPr>
          <w:rFonts w:hint="eastAsia" w:ascii="仿宋" w:hAnsi="仿宋" w:eastAsia="仿宋" w:cs="仿宋"/>
          <w:color w:val="auto"/>
          <w:sz w:val="32"/>
        </w:rPr>
        <w:t>.1.2.6 受不可抗力事件影响的一方应采取合理的措施，以减少因不可抗力事件给另一方或双方带来的损失。双方应及 时协商制定并实施补救计划及合理的替代措施以减少或消除不可抗力事件的影响。如果受不可抗力事件影响的一方未能尽其努力采取合理措施减少不可抗力事件的影响，则该方应承担由此而扩大的损失。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第</w:t>
      </w:r>
      <w:r>
        <w:rPr>
          <w:rFonts w:hint="eastAsia" w:ascii="仿宋" w:hAnsi="仿宋" w:eastAsia="仿宋" w:cs="仿宋"/>
          <w:color w:val="auto"/>
          <w:sz w:val="32"/>
          <w:lang w:val="en-US" w:eastAsia="zh-CN"/>
        </w:rPr>
        <w:t>十</w:t>
      </w:r>
      <w:r>
        <w:rPr>
          <w:rFonts w:hint="eastAsia" w:ascii="仿宋" w:hAnsi="仿宋" w:eastAsia="仿宋" w:cs="仿宋"/>
          <w:color w:val="auto"/>
          <w:sz w:val="32"/>
        </w:rPr>
        <w:t>条 违约赔偿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10</w:t>
      </w:r>
      <w:r>
        <w:rPr>
          <w:rFonts w:hint="eastAsia" w:ascii="仿宋" w:hAnsi="仿宋" w:eastAsia="仿宋" w:cs="仿宋"/>
          <w:color w:val="auto"/>
          <w:sz w:val="32"/>
        </w:rPr>
        <w:t>.1 违约方应承担守约方为实现本合同项下权益所花费的</w:t>
      </w:r>
      <w:r>
        <w:rPr>
          <w:rFonts w:hint="eastAsia" w:ascii="仿宋" w:hAnsi="仿宋" w:eastAsia="仿宋" w:cs="仿宋"/>
          <w:color w:val="auto"/>
          <w:sz w:val="32"/>
          <w:lang w:val="en-US" w:eastAsia="zh-CN"/>
        </w:rPr>
        <w:t>包括但不限于</w:t>
      </w:r>
      <w:r>
        <w:rPr>
          <w:rFonts w:hint="eastAsia" w:ascii="仿宋" w:hAnsi="仿宋" w:eastAsia="仿宋" w:cs="仿宋"/>
          <w:color w:val="auto"/>
          <w:sz w:val="32"/>
        </w:rPr>
        <w:t>律师费、诉讼费、保全费等费用。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10</w:t>
      </w:r>
      <w:r>
        <w:rPr>
          <w:rFonts w:hint="eastAsia" w:ascii="仿宋" w:hAnsi="仿宋" w:eastAsia="仿宋" w:cs="仿宋"/>
          <w:color w:val="auto"/>
          <w:sz w:val="32"/>
        </w:rPr>
        <w:t>.2 若本合同由于乙方违反合同约定而造成不能执行或不完全执行的或乙方不履行或未能完全实现第五条“保证”条款的内容，甲方有权暂缓支付运维费用。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10</w:t>
      </w:r>
      <w:r>
        <w:rPr>
          <w:rFonts w:hint="eastAsia" w:ascii="仿宋" w:hAnsi="仿宋" w:eastAsia="仿宋" w:cs="仿宋"/>
          <w:color w:val="auto"/>
          <w:sz w:val="32"/>
        </w:rPr>
        <w:t>.3 如乙方违反合同义务、未按本合同要求执行或不完全执行工作内容，甲方除要求乙方整改外，有权依据乙方的违约程度直接扣减相应运维费用作为违约处罚，乙方不得有异议。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10</w:t>
      </w:r>
      <w:r>
        <w:rPr>
          <w:rFonts w:hint="eastAsia" w:ascii="仿宋" w:hAnsi="仿宋" w:eastAsia="仿宋" w:cs="仿宋"/>
          <w:color w:val="auto"/>
          <w:sz w:val="32"/>
        </w:rPr>
        <w:t>.4 乙方在履行合同期间，因乙方原因影响到电站的安全、稳定、经济运行，给甲方造成经济损失的，应赔偿甲方因此所遭受的经济损失。因乙方运维人员原因如损坏甲方提供的设施、工器具的，乙方应照价赔偿，但正常磨损除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10</w:t>
      </w:r>
      <w:r>
        <w:rPr>
          <w:rFonts w:hint="eastAsia" w:ascii="仿宋" w:hAnsi="仿宋" w:eastAsia="仿宋" w:cs="仿宋"/>
          <w:color w:val="auto"/>
          <w:sz w:val="32"/>
        </w:rPr>
        <w:t>.5 因乙方运行、养护、维修管理电站不当造成第三方损失的，由乙方自行负责，并向第三方承担赔偿责任，给甲方造成损失的，甲方有权向乙方追偿。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10</w:t>
      </w:r>
      <w:r>
        <w:rPr>
          <w:rFonts w:hint="eastAsia" w:ascii="仿宋" w:hAnsi="仿宋" w:eastAsia="仿宋" w:cs="仿宋"/>
          <w:color w:val="auto"/>
          <w:sz w:val="32"/>
        </w:rPr>
        <w:t>.6 本合同履行期间内，因乙方原因发生安全事故的，乙方除承担全部责任和经济损失赔偿外，并按重伤/死亡人数*当年运维费总价的10%标准向甲方支付违约金，并赔偿甲方实际发生的损失，且甲方有权终止本合同并不承担任何违约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10</w:t>
      </w:r>
      <w:r>
        <w:rPr>
          <w:rFonts w:hint="eastAsia" w:ascii="仿宋" w:hAnsi="仿宋" w:eastAsia="仿宋" w:cs="仿宋"/>
          <w:color w:val="auto"/>
          <w:sz w:val="32"/>
        </w:rPr>
        <w:t>.7 乙方逾期支付本合同约定的费用(如有)的，每逾期一日，按照欠付金额的万分之五向甲方支付</w:t>
      </w:r>
      <w:r>
        <w:rPr>
          <w:rFonts w:hint="eastAsia" w:ascii="仿宋" w:hAnsi="仿宋" w:eastAsia="仿宋" w:cs="仿宋"/>
          <w:color w:val="auto"/>
          <w:sz w:val="32"/>
          <w:lang w:val="en-US" w:eastAsia="zh-CN"/>
        </w:rPr>
        <w:t>违约金</w:t>
      </w:r>
      <w:r>
        <w:rPr>
          <w:rFonts w:hint="eastAsia" w:ascii="仿宋" w:hAnsi="仿宋" w:eastAsia="仿宋" w:cs="仿宋"/>
          <w:color w:val="auto"/>
          <w:sz w:val="32"/>
        </w:rPr>
        <w:t>，如逾期达三十日的，则乙方应</w:t>
      </w:r>
      <w:r>
        <w:rPr>
          <w:rFonts w:hint="eastAsia" w:ascii="仿宋" w:hAnsi="仿宋" w:eastAsia="仿宋" w:cs="仿宋"/>
          <w:color w:val="auto"/>
          <w:sz w:val="32"/>
          <w:lang w:val="en-US" w:eastAsia="zh-CN"/>
        </w:rPr>
        <w:t>按照欠</w:t>
      </w:r>
      <w:r>
        <w:rPr>
          <w:rFonts w:hint="eastAsia" w:ascii="仿宋" w:hAnsi="仿宋" w:eastAsia="仿宋" w:cs="仿宋"/>
          <w:color w:val="auto"/>
          <w:sz w:val="32"/>
        </w:rPr>
        <w:t>付金额的10%向甲方</w:t>
      </w:r>
      <w:r>
        <w:rPr>
          <w:rFonts w:hint="eastAsia" w:ascii="仿宋" w:hAnsi="仿宋" w:eastAsia="仿宋" w:cs="仿宋"/>
          <w:color w:val="auto"/>
          <w:sz w:val="32"/>
          <w:lang w:val="en-US" w:eastAsia="zh-CN"/>
        </w:rPr>
        <w:t>支付</w:t>
      </w:r>
      <w:r>
        <w:rPr>
          <w:rFonts w:hint="eastAsia" w:ascii="仿宋" w:hAnsi="仿宋" w:eastAsia="仿宋" w:cs="仿宋"/>
          <w:color w:val="auto"/>
          <w:sz w:val="32"/>
        </w:rPr>
        <w:t>违约金。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lang w:val="en-US" w:eastAsia="zh-CN"/>
        </w:rPr>
        <w:t>10</w:t>
      </w:r>
      <w:r>
        <w:rPr>
          <w:rFonts w:hint="eastAsia" w:ascii="仿宋" w:hAnsi="仿宋" w:eastAsia="仿宋" w:cs="仿宋"/>
          <w:color w:val="auto"/>
          <w:sz w:val="32"/>
        </w:rPr>
        <w:t>.8 若乙方未能达到本合同约定的服务要求，甲方有权单方解除本协议，并且无需向乙方支付运维费用。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第十</w:t>
      </w:r>
      <w:r>
        <w:rPr>
          <w:rFonts w:hint="eastAsia" w:ascii="仿宋" w:hAnsi="仿宋" w:eastAsia="仿宋" w:cs="仿宋"/>
          <w:color w:val="auto"/>
          <w:sz w:val="32"/>
          <w:lang w:val="en-US" w:eastAsia="zh-CN"/>
        </w:rPr>
        <w:t>一</w:t>
      </w:r>
      <w:r>
        <w:rPr>
          <w:rFonts w:hint="eastAsia" w:ascii="仿宋" w:hAnsi="仿宋" w:eastAsia="仿宋" w:cs="仿宋"/>
          <w:color w:val="auto"/>
          <w:sz w:val="32"/>
        </w:rPr>
        <w:t>条</w:t>
      </w:r>
      <w:r>
        <w:rPr>
          <w:rFonts w:hint="eastAsia" w:ascii="仿宋" w:hAnsi="仿宋" w:eastAsia="仿宋" w:cs="仿宋"/>
          <w:color w:val="auto"/>
          <w:sz w:val="32"/>
          <w:lang w:val="en-US" w:eastAsia="zh-CN"/>
        </w:rPr>
        <w:t xml:space="preserve"> </w:t>
      </w:r>
      <w:r>
        <w:rPr>
          <w:rFonts w:hint="eastAsia" w:ascii="仿宋" w:hAnsi="仿宋" w:eastAsia="仿宋" w:cs="仿宋"/>
          <w:color w:val="auto"/>
          <w:sz w:val="32"/>
        </w:rPr>
        <w:t>通知与送达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甲、乙双方指定下列地址作为本合同项下各种文书(如催收函、律师函等)及发生争议时所涉诉讼文书(包括但不限于传票、举证通知书、民事判决书、民事调解书、民事裁定书等)的有效送达地址：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甲方：赣州市地方铁路建设投资有限公司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联系人：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联系电话：0797-8682655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联系地址：赣州市章贡区锦江路8号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乙方：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联系人：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联系电话：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联系地址：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相关文书按上述地址进行送达，因无人签收、拒收等原因导致被退回的，退回之日即为送达之日。上述送达地址如有变更，变更方必须在变更后5日内书面通知相对方，否则按上述地址进行的送达仍然有效，未及时通知变更情况的一方自行承担由此产生的法律后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第十</w:t>
      </w:r>
      <w:r>
        <w:rPr>
          <w:rFonts w:hint="eastAsia" w:ascii="仿宋" w:hAnsi="仿宋" w:eastAsia="仿宋" w:cs="仿宋"/>
          <w:color w:val="auto"/>
          <w:sz w:val="32"/>
          <w:lang w:val="en-US" w:eastAsia="zh-CN"/>
        </w:rPr>
        <w:t>二</w:t>
      </w:r>
      <w:r>
        <w:rPr>
          <w:rFonts w:hint="eastAsia" w:ascii="仿宋" w:hAnsi="仿宋" w:eastAsia="仿宋" w:cs="仿宋"/>
          <w:color w:val="auto"/>
          <w:sz w:val="32"/>
        </w:rPr>
        <w:t>条</w:t>
      </w:r>
      <w:r>
        <w:rPr>
          <w:rFonts w:hint="eastAsia" w:ascii="仿宋" w:hAnsi="仿宋" w:eastAsia="仿宋" w:cs="仿宋"/>
          <w:color w:val="auto"/>
          <w:sz w:val="32"/>
          <w:lang w:val="en-US" w:eastAsia="zh-CN"/>
        </w:rPr>
        <w:t xml:space="preserve"> </w:t>
      </w:r>
      <w:r>
        <w:rPr>
          <w:rFonts w:hint="eastAsia" w:ascii="仿宋" w:hAnsi="仿宋" w:eastAsia="仿宋" w:cs="仿宋"/>
          <w:color w:val="auto"/>
          <w:sz w:val="32"/>
        </w:rPr>
        <w:t>合同的生效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1</w:t>
      </w:r>
      <w:r>
        <w:rPr>
          <w:rFonts w:hint="eastAsia" w:ascii="仿宋" w:hAnsi="仿宋" w:eastAsia="仿宋" w:cs="仿宋"/>
          <w:color w:val="auto"/>
          <w:sz w:val="32"/>
          <w:lang w:val="en-US" w:eastAsia="zh-CN"/>
        </w:rPr>
        <w:t>2</w:t>
      </w:r>
      <w:r>
        <w:rPr>
          <w:rFonts w:hint="eastAsia" w:ascii="仿宋" w:hAnsi="仿宋" w:eastAsia="仿宋" w:cs="仿宋"/>
          <w:color w:val="auto"/>
          <w:sz w:val="32"/>
        </w:rPr>
        <w:t>.1 本合同经甲、乙双方签字盖章之日起生效。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1</w:t>
      </w:r>
      <w:r>
        <w:rPr>
          <w:rFonts w:hint="eastAsia" w:ascii="仿宋" w:hAnsi="仿宋" w:eastAsia="仿宋" w:cs="仿宋"/>
          <w:color w:val="auto"/>
          <w:sz w:val="32"/>
          <w:lang w:val="en-US" w:eastAsia="zh-CN"/>
        </w:rPr>
        <w:t>2</w:t>
      </w:r>
      <w:r>
        <w:rPr>
          <w:rFonts w:hint="eastAsia" w:ascii="仿宋" w:hAnsi="仿宋" w:eastAsia="仿宋" w:cs="仿宋"/>
          <w:color w:val="auto"/>
          <w:sz w:val="32"/>
        </w:rPr>
        <w:t>.2 本合同正本一式肆份，甲、乙双方各执贰份，具有同等法律效力。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第十</w:t>
      </w:r>
      <w:r>
        <w:rPr>
          <w:rFonts w:hint="eastAsia" w:ascii="仿宋" w:hAnsi="仿宋" w:eastAsia="仿宋" w:cs="仿宋"/>
          <w:color w:val="auto"/>
          <w:sz w:val="32"/>
          <w:lang w:val="en-US" w:eastAsia="zh-CN"/>
        </w:rPr>
        <w:t>三</w:t>
      </w:r>
      <w:r>
        <w:rPr>
          <w:rFonts w:hint="eastAsia" w:ascii="仿宋" w:hAnsi="仿宋" w:eastAsia="仿宋" w:cs="仿宋"/>
          <w:color w:val="auto"/>
          <w:sz w:val="32"/>
        </w:rPr>
        <w:t>条 其他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1</w:t>
      </w:r>
      <w:r>
        <w:rPr>
          <w:rFonts w:hint="eastAsia" w:ascii="仿宋" w:hAnsi="仿宋" w:eastAsia="仿宋" w:cs="仿宋"/>
          <w:color w:val="auto"/>
          <w:sz w:val="32"/>
          <w:lang w:val="en-US" w:eastAsia="zh-CN"/>
        </w:rPr>
        <w:t>3</w:t>
      </w:r>
      <w:r>
        <w:rPr>
          <w:rFonts w:hint="eastAsia" w:ascii="仿宋" w:hAnsi="仿宋" w:eastAsia="仿宋" w:cs="仿宋"/>
          <w:color w:val="auto"/>
          <w:sz w:val="32"/>
        </w:rPr>
        <w:t>.1 本合同履行过程中，若发生合同纠纷，双方应积极协商解决；若协商不成，任何一方均可向甲方所在地有管辖权的人民法院提起诉讼。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1</w:t>
      </w:r>
      <w:r>
        <w:rPr>
          <w:rFonts w:hint="eastAsia" w:ascii="仿宋" w:hAnsi="仿宋" w:eastAsia="仿宋" w:cs="仿宋"/>
          <w:color w:val="auto"/>
          <w:sz w:val="32"/>
          <w:lang w:val="en-US" w:eastAsia="zh-CN"/>
        </w:rPr>
        <w:t>3</w:t>
      </w:r>
      <w:r>
        <w:rPr>
          <w:rFonts w:hint="eastAsia" w:ascii="仿宋" w:hAnsi="仿宋" w:eastAsia="仿宋" w:cs="仿宋"/>
          <w:color w:val="auto"/>
          <w:sz w:val="32"/>
        </w:rPr>
        <w:t>.2 双方按照本合同12.1条约定解决争议期间，不影响双方根据本合同享有的其他权利和承担的义务。</w:t>
      </w:r>
    </w:p>
    <w:p>
      <w:pPr>
        <w:keepNext w:val="0"/>
        <w:keepLines w:val="0"/>
        <w:pageBreakBefore w:val="0"/>
        <w:widowControl w:val="0"/>
        <w:kinsoku/>
        <w:wordWrap/>
        <w:overflowPunct/>
        <w:topLinePunct w:val="0"/>
        <w:autoSpaceDE/>
        <w:autoSpaceDN/>
        <w:bidi w:val="0"/>
        <w:adjustRightInd/>
        <w:snapToGrid/>
        <w:spacing w:line="600" w:lineRule="exact"/>
        <w:ind w:firstLine="572" w:firstLineChars="200"/>
        <w:textAlignment w:val="auto"/>
        <w:rPr>
          <w:rFonts w:hint="eastAsia" w:ascii="仿宋" w:hAnsi="仿宋" w:eastAsia="仿宋" w:cs="仿宋"/>
          <w:color w:val="auto"/>
          <w:spacing w:val="-17"/>
          <w:sz w:val="32"/>
        </w:rPr>
      </w:pPr>
      <w:r>
        <w:rPr>
          <w:rFonts w:hint="eastAsia" w:ascii="仿宋" w:hAnsi="仿宋" w:eastAsia="仿宋" w:cs="仿宋"/>
          <w:color w:val="auto"/>
          <w:spacing w:val="-17"/>
          <w:sz w:val="32"/>
        </w:rPr>
        <w:t>1</w:t>
      </w:r>
      <w:r>
        <w:rPr>
          <w:rFonts w:hint="eastAsia" w:ascii="仿宋" w:hAnsi="仿宋" w:eastAsia="仿宋" w:cs="仿宋"/>
          <w:color w:val="auto"/>
          <w:spacing w:val="-17"/>
          <w:sz w:val="32"/>
          <w:lang w:val="en-US" w:eastAsia="zh-CN"/>
        </w:rPr>
        <w:t>3</w:t>
      </w:r>
      <w:r>
        <w:rPr>
          <w:rFonts w:hint="eastAsia" w:ascii="仿宋" w:hAnsi="仿宋" w:eastAsia="仿宋" w:cs="仿宋"/>
          <w:color w:val="auto"/>
          <w:spacing w:val="-17"/>
          <w:sz w:val="32"/>
        </w:rPr>
        <w:t>.3 本合同未尽事宜，可由双方协商并另行签订补充合同，补充合同与本合同约定内容不一致的，以补充合同约定内容为准。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1</w:t>
      </w:r>
      <w:r>
        <w:rPr>
          <w:rFonts w:hint="eastAsia" w:ascii="仿宋" w:hAnsi="仿宋" w:eastAsia="仿宋" w:cs="仿宋"/>
          <w:color w:val="auto"/>
          <w:sz w:val="32"/>
          <w:lang w:val="en-US" w:eastAsia="zh-CN"/>
        </w:rPr>
        <w:t>3</w:t>
      </w:r>
      <w:r>
        <w:rPr>
          <w:rFonts w:hint="eastAsia" w:ascii="仿宋" w:hAnsi="仿宋" w:eastAsia="仿宋" w:cs="仿宋"/>
          <w:color w:val="auto"/>
          <w:sz w:val="32"/>
        </w:rPr>
        <w:t>.4 本合同附件，系本合同不可分割的重要组成部分，对合同双方均具有约束力。</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color w:val="auto"/>
          <w:sz w:val="32"/>
        </w:rPr>
      </w:pP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 xml:space="preserve">甲方(盖章):              </w:t>
      </w:r>
      <w:r>
        <w:rPr>
          <w:rFonts w:hint="eastAsia" w:ascii="仿宋" w:hAnsi="仿宋" w:eastAsia="仿宋" w:cs="仿宋"/>
          <w:color w:val="auto"/>
          <w:sz w:val="32"/>
          <w:lang w:val="en-US" w:eastAsia="zh-CN"/>
        </w:rPr>
        <w:t xml:space="preserve"> </w:t>
      </w:r>
      <w:r>
        <w:rPr>
          <w:rFonts w:hint="eastAsia" w:ascii="仿宋" w:hAnsi="仿宋" w:eastAsia="仿宋" w:cs="仿宋"/>
          <w:color w:val="auto"/>
          <w:sz w:val="32"/>
        </w:rPr>
        <w:t>乙方(盖章):</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color w:val="auto"/>
          <w:sz w:val="32"/>
          <w:lang w:eastAsia="zh-CN"/>
        </w:rPr>
      </w:pP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color w:val="auto"/>
          <w:sz w:val="32"/>
          <w:lang w:eastAsia="zh-CN"/>
        </w:rPr>
      </w:pPr>
      <w:r>
        <w:rPr>
          <w:rFonts w:hint="eastAsia" w:ascii="仿宋" w:hAnsi="仿宋" w:eastAsia="仿宋" w:cs="仿宋"/>
          <w:color w:val="auto"/>
          <w:sz w:val="32"/>
          <w:lang w:eastAsia="zh-CN"/>
        </w:rPr>
        <w:t>法定代表人：</w:t>
      </w:r>
      <w:r>
        <w:rPr>
          <w:rFonts w:hint="eastAsia" w:ascii="仿宋" w:hAnsi="仿宋" w:eastAsia="仿宋" w:cs="仿宋"/>
          <w:color w:val="auto"/>
          <w:sz w:val="32"/>
          <w:lang w:val="en-US" w:eastAsia="zh-CN"/>
        </w:rPr>
        <w:t xml:space="preserve">              </w:t>
      </w:r>
      <w:r>
        <w:rPr>
          <w:rFonts w:hint="eastAsia" w:ascii="仿宋" w:hAnsi="仿宋" w:eastAsia="仿宋" w:cs="仿宋"/>
          <w:color w:val="auto"/>
          <w:sz w:val="32"/>
          <w:lang w:eastAsia="zh-CN"/>
        </w:rPr>
        <w:t>法定代表人：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color w:val="auto"/>
          <w:sz w:val="32"/>
        </w:rPr>
      </w:pPr>
      <w:r>
        <w:rPr>
          <w:rFonts w:hint="eastAsia" w:ascii="仿宋" w:hAnsi="仿宋" w:eastAsia="仿宋" w:cs="仿宋"/>
          <w:color w:val="auto"/>
          <w:sz w:val="32"/>
        </w:rPr>
        <w:t xml:space="preserve">(授权代表）              </w:t>
      </w:r>
      <w:r>
        <w:rPr>
          <w:rFonts w:hint="eastAsia" w:ascii="仿宋" w:hAnsi="仿宋" w:eastAsia="仿宋" w:cs="仿宋"/>
          <w:color w:val="auto"/>
          <w:sz w:val="32"/>
          <w:lang w:val="en-US" w:eastAsia="zh-CN"/>
        </w:rPr>
        <w:t xml:space="preserve"> </w:t>
      </w:r>
      <w:r>
        <w:rPr>
          <w:rFonts w:hint="eastAsia" w:ascii="仿宋" w:hAnsi="仿宋" w:eastAsia="仿宋" w:cs="仿宋"/>
          <w:color w:val="auto"/>
          <w:sz w:val="32"/>
        </w:rPr>
        <w:t>(授权代表)</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color w:val="auto"/>
          <w:sz w:val="32"/>
        </w:rPr>
      </w:pPr>
    </w:p>
    <w:p>
      <w:pPr>
        <w:spacing w:before="312" w:after="312" w:line="600" w:lineRule="exact"/>
        <w:ind w:firstLine="1600" w:firstLineChars="500"/>
        <w:jc w:val="center"/>
        <w:textAlignment w:val="baseline"/>
        <w:rPr>
          <w:rFonts w:ascii="宋体" w:hAnsi="宋体" w:eastAsia="仿宋"/>
          <w:color w:val="auto"/>
          <w:sz w:val="32"/>
          <w:szCs w:val="32"/>
        </w:rPr>
      </w:pPr>
      <w:r>
        <w:rPr>
          <w:rFonts w:hint="eastAsia" w:ascii="仿宋" w:hAnsi="仿宋" w:eastAsia="仿宋" w:cs="仿宋"/>
          <w:color w:val="auto"/>
          <w:sz w:val="32"/>
        </w:rPr>
        <w:t>签约日期:</w:t>
      </w:r>
      <w:r>
        <w:rPr>
          <w:rFonts w:hint="eastAsia" w:ascii="仿宋" w:hAnsi="仿宋" w:eastAsia="仿宋" w:cs="仿宋"/>
          <w:color w:val="auto"/>
          <w:sz w:val="32"/>
          <w:lang w:val="en-US" w:eastAsia="zh-CN"/>
        </w:rPr>
        <w:t>2023年   月   日</w:t>
      </w:r>
    </w:p>
    <w:sectPr>
      <w:footerReference r:id="rId6" w:type="first"/>
      <w:footerReference r:id="rId5" w:type="default"/>
      <w:pgSz w:w="11906" w:h="16838"/>
      <w:pgMar w:top="1418" w:right="1418" w:bottom="1021" w:left="1418"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3DCB8A-A94E-4C9D-AD45-EAF9B443D21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文鼎大标宋简">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3A47DCFB-F7C2-4E41-9B9E-4D886EF14478}"/>
  </w:font>
  <w:font w:name="微软雅黑">
    <w:panose1 w:val="020B0503020204020204"/>
    <w:charset w:val="86"/>
    <w:family w:val="auto"/>
    <w:pitch w:val="default"/>
    <w:sig w:usb0="80000287" w:usb1="2ACF3C50" w:usb2="00000016" w:usb3="00000000" w:csb0="0004001F" w:csb1="00000000"/>
    <w:embedRegular r:id="rId3" w:fontKey="{2DA8724F-C8B4-4BA4-86BC-75ABAF67A5C1}"/>
  </w:font>
  <w:font w:name="仿宋">
    <w:panose1 w:val="02010609060101010101"/>
    <w:charset w:val="86"/>
    <w:family w:val="auto"/>
    <w:pitch w:val="default"/>
    <w:sig w:usb0="800002BF" w:usb1="38CF7CFA" w:usb2="00000016" w:usb3="00000000" w:csb0="00040001" w:csb1="00000000"/>
    <w:embedRegular r:id="rId4" w:fontKey="{803EF29D-E895-40D5-8489-52B896D0A7C2}"/>
  </w:font>
  <w:font w:name="方正小标宋简体">
    <w:panose1 w:val="02000000000000000000"/>
    <w:charset w:val="86"/>
    <w:family w:val="script"/>
    <w:pitch w:val="default"/>
    <w:sig w:usb0="A00002BF" w:usb1="184F6CFA" w:usb2="00000012" w:usb3="00000000" w:csb0="00040001" w:csb1="00000000"/>
    <w:embedRegular r:id="rId5" w:fontKey="{6BDADF8A-FD0E-4F8E-A322-F40A7D85EB4F}"/>
  </w:font>
  <w:font w:name="方正仿宋_GB2312">
    <w:panose1 w:val="02000000000000000000"/>
    <w:charset w:val="86"/>
    <w:family w:val="auto"/>
    <w:pitch w:val="default"/>
    <w:sig w:usb0="A00002BF" w:usb1="184F6CFA" w:usb2="00000012" w:usb3="00000000" w:csb0="00040001" w:csb1="00000000"/>
    <w:embedRegular r:id="rId6" w:fontKey="{70BC6F53-24C6-46AA-BCA1-9B594BBC315C}"/>
  </w:font>
  <w:font w:name="华文中宋">
    <w:panose1 w:val="02010600040101010101"/>
    <w:charset w:val="86"/>
    <w:family w:val="auto"/>
    <w:pitch w:val="default"/>
    <w:sig w:usb0="00000287" w:usb1="080F0000" w:usb2="00000000" w:usb3="00000000" w:csb0="0004009F" w:csb1="DFD70000"/>
    <w:embedRegular r:id="rId7" w:fontKey="{1E1442E6-6CC7-4FC1-B178-1AA8D4A29DB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535"/>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0"/>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cHXUs0BAACnAwAADgAAAGRycy9lMm9Eb2MueG1srVPNjtMwEL4j8Q6W&#10;7zRpD6hE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FN4MwJSw9++f7t8uPX5edX9ibJ&#10;0wesqOohUF0c7vyQSqc4UjCxHlqw6Ut8GOVJ3PNVXDVEJtOl9Wq9LiklKTc7hFM8Xg+A8a3yliWj&#10;5kCvl0UVp/cYx9K5JHVz/l4bQ3FRGfdXgDDHiMorMN1OTMaJkxWH/TDR2PvmTOx6WoOaO9p6zsw7&#10;RyqnjZkNmI39bBwD6ENHgy7zlBhuj5FGypOmDiMsMUwOvV/mOu1aWpA//Vz1+H9t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cHXUs0BAACnAwAADgAAAAAAAAABACAAAAAeAQAAZHJzL2Uy&#10;b0RvYy54bWxQSwUGAAAAAAYABgBZAQAAXQU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10"/>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a:effectLst/>
                    </wps:spPr>
                    <wps:txbx>
                      <w:txbxContent>
                        <w:p>
                          <w:pPr>
                            <w:pStyle w:val="10"/>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4vdRNAAAAACAQAADwAAAAAAAAABACAAAAAiAAAAZHJz&#10;L2Rvd25yZXYueG1sUEsBAhQAFAAAAAgAh07iQG2aXa/TAQAApQMAAA4AAAAAAAAAAQAgAAAAHwEA&#10;AGRycy9lMm9Eb2MueG1sUEsFBgAAAAAGAAYAWQEAAGQFA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9EEE58"/>
    <w:multiLevelType w:val="singleLevel"/>
    <w:tmpl w:val="419EEE58"/>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62"/>
  <w:embedTrueTypeFonts/>
  <w:saveSubsetFonts/>
  <w:bordersDoNotSurroundHeader w:val="0"/>
  <w:bordersDoNotSurroundFooter w:val="0"/>
  <w:hideGrammatical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5NTFkZDllMjRjNmZlMDQ0NjA0NTA3YmQ4ZDI3MGMifQ=="/>
  </w:docVars>
  <w:rsids>
    <w:rsidRoot w:val="00724915"/>
    <w:rsid w:val="000003A6"/>
    <w:rsid w:val="00003366"/>
    <w:rsid w:val="00010298"/>
    <w:rsid w:val="0001354B"/>
    <w:rsid w:val="00013E33"/>
    <w:rsid w:val="00016B2F"/>
    <w:rsid w:val="00020545"/>
    <w:rsid w:val="0002229C"/>
    <w:rsid w:val="0003148D"/>
    <w:rsid w:val="000421E8"/>
    <w:rsid w:val="00042564"/>
    <w:rsid w:val="00042603"/>
    <w:rsid w:val="000426AD"/>
    <w:rsid w:val="0004289A"/>
    <w:rsid w:val="00043429"/>
    <w:rsid w:val="00051209"/>
    <w:rsid w:val="00055DBB"/>
    <w:rsid w:val="00056611"/>
    <w:rsid w:val="00057593"/>
    <w:rsid w:val="00060856"/>
    <w:rsid w:val="000667E7"/>
    <w:rsid w:val="00071D66"/>
    <w:rsid w:val="00072B60"/>
    <w:rsid w:val="00074C34"/>
    <w:rsid w:val="00075254"/>
    <w:rsid w:val="0007734F"/>
    <w:rsid w:val="00081BFA"/>
    <w:rsid w:val="00083234"/>
    <w:rsid w:val="00086BD8"/>
    <w:rsid w:val="00087D6B"/>
    <w:rsid w:val="000949B1"/>
    <w:rsid w:val="00097AB4"/>
    <w:rsid w:val="000A1C74"/>
    <w:rsid w:val="000A3865"/>
    <w:rsid w:val="000A68C2"/>
    <w:rsid w:val="000B0959"/>
    <w:rsid w:val="000B1AD1"/>
    <w:rsid w:val="000B2D80"/>
    <w:rsid w:val="000B46BA"/>
    <w:rsid w:val="000B48FA"/>
    <w:rsid w:val="000B5720"/>
    <w:rsid w:val="000B5B92"/>
    <w:rsid w:val="000B5E50"/>
    <w:rsid w:val="000B6593"/>
    <w:rsid w:val="000B6D3F"/>
    <w:rsid w:val="000C0989"/>
    <w:rsid w:val="000C139A"/>
    <w:rsid w:val="000C220A"/>
    <w:rsid w:val="000C48E2"/>
    <w:rsid w:val="000D4172"/>
    <w:rsid w:val="000D4DE5"/>
    <w:rsid w:val="000D7360"/>
    <w:rsid w:val="000E003F"/>
    <w:rsid w:val="000E0076"/>
    <w:rsid w:val="000E2F78"/>
    <w:rsid w:val="000E6FAA"/>
    <w:rsid w:val="000F0FC9"/>
    <w:rsid w:val="000F2270"/>
    <w:rsid w:val="000F2A55"/>
    <w:rsid w:val="000F46C4"/>
    <w:rsid w:val="000F5D26"/>
    <w:rsid w:val="000F7B12"/>
    <w:rsid w:val="001001DB"/>
    <w:rsid w:val="00103E20"/>
    <w:rsid w:val="00113A0D"/>
    <w:rsid w:val="00113B9D"/>
    <w:rsid w:val="00115D7C"/>
    <w:rsid w:val="00117FDB"/>
    <w:rsid w:val="001214A9"/>
    <w:rsid w:val="00121C33"/>
    <w:rsid w:val="001225EB"/>
    <w:rsid w:val="00122960"/>
    <w:rsid w:val="0012324C"/>
    <w:rsid w:val="001244E3"/>
    <w:rsid w:val="00127F84"/>
    <w:rsid w:val="00130438"/>
    <w:rsid w:val="00130ACE"/>
    <w:rsid w:val="0013217F"/>
    <w:rsid w:val="00132972"/>
    <w:rsid w:val="0013711D"/>
    <w:rsid w:val="00141071"/>
    <w:rsid w:val="001456F5"/>
    <w:rsid w:val="00151F7D"/>
    <w:rsid w:val="00154834"/>
    <w:rsid w:val="001552C4"/>
    <w:rsid w:val="00156423"/>
    <w:rsid w:val="00161A52"/>
    <w:rsid w:val="0016449D"/>
    <w:rsid w:val="00165E72"/>
    <w:rsid w:val="00166928"/>
    <w:rsid w:val="00172B5D"/>
    <w:rsid w:val="00173EEC"/>
    <w:rsid w:val="00174184"/>
    <w:rsid w:val="00180006"/>
    <w:rsid w:val="001804F7"/>
    <w:rsid w:val="00180FCA"/>
    <w:rsid w:val="00181FA3"/>
    <w:rsid w:val="00184C52"/>
    <w:rsid w:val="00185BEA"/>
    <w:rsid w:val="001909C5"/>
    <w:rsid w:val="00193AAA"/>
    <w:rsid w:val="00193F77"/>
    <w:rsid w:val="0019460D"/>
    <w:rsid w:val="001958B6"/>
    <w:rsid w:val="00196A47"/>
    <w:rsid w:val="001A2256"/>
    <w:rsid w:val="001A23F5"/>
    <w:rsid w:val="001A4329"/>
    <w:rsid w:val="001B0D9C"/>
    <w:rsid w:val="001B1CB3"/>
    <w:rsid w:val="001B3221"/>
    <w:rsid w:val="001B645D"/>
    <w:rsid w:val="001B7F77"/>
    <w:rsid w:val="001C06F7"/>
    <w:rsid w:val="001C0B2E"/>
    <w:rsid w:val="001C59CB"/>
    <w:rsid w:val="001C61E4"/>
    <w:rsid w:val="001D0D4A"/>
    <w:rsid w:val="001D4321"/>
    <w:rsid w:val="001D6174"/>
    <w:rsid w:val="001D6EDF"/>
    <w:rsid w:val="001E63B7"/>
    <w:rsid w:val="001F0D75"/>
    <w:rsid w:val="001F2332"/>
    <w:rsid w:val="001F3239"/>
    <w:rsid w:val="001F6774"/>
    <w:rsid w:val="002030F6"/>
    <w:rsid w:val="00212C5F"/>
    <w:rsid w:val="00214CB1"/>
    <w:rsid w:val="00215290"/>
    <w:rsid w:val="00221D04"/>
    <w:rsid w:val="0022249D"/>
    <w:rsid w:val="0022519E"/>
    <w:rsid w:val="00230E79"/>
    <w:rsid w:val="002311E8"/>
    <w:rsid w:val="0023425C"/>
    <w:rsid w:val="00236608"/>
    <w:rsid w:val="00237B10"/>
    <w:rsid w:val="0024294F"/>
    <w:rsid w:val="002435EF"/>
    <w:rsid w:val="00244C87"/>
    <w:rsid w:val="00252381"/>
    <w:rsid w:val="00253910"/>
    <w:rsid w:val="00254D37"/>
    <w:rsid w:val="0025534F"/>
    <w:rsid w:val="00255A21"/>
    <w:rsid w:val="0026092D"/>
    <w:rsid w:val="00260E09"/>
    <w:rsid w:val="0026327C"/>
    <w:rsid w:val="0026331E"/>
    <w:rsid w:val="002661DA"/>
    <w:rsid w:val="00272C2A"/>
    <w:rsid w:val="00273B7D"/>
    <w:rsid w:val="002744A8"/>
    <w:rsid w:val="002753D4"/>
    <w:rsid w:val="00275ACE"/>
    <w:rsid w:val="00281045"/>
    <w:rsid w:val="002840CD"/>
    <w:rsid w:val="00287336"/>
    <w:rsid w:val="002927D1"/>
    <w:rsid w:val="00293429"/>
    <w:rsid w:val="00295FC2"/>
    <w:rsid w:val="002A12BB"/>
    <w:rsid w:val="002A1DCE"/>
    <w:rsid w:val="002A1EC8"/>
    <w:rsid w:val="002A29D6"/>
    <w:rsid w:val="002A334E"/>
    <w:rsid w:val="002A45E5"/>
    <w:rsid w:val="002A4890"/>
    <w:rsid w:val="002A696C"/>
    <w:rsid w:val="002A69AC"/>
    <w:rsid w:val="002A6D54"/>
    <w:rsid w:val="002B6C33"/>
    <w:rsid w:val="002C1A61"/>
    <w:rsid w:val="002C1DFE"/>
    <w:rsid w:val="002C6341"/>
    <w:rsid w:val="002D079A"/>
    <w:rsid w:val="002D0AF0"/>
    <w:rsid w:val="002D2AF9"/>
    <w:rsid w:val="002D55C7"/>
    <w:rsid w:val="002D5636"/>
    <w:rsid w:val="002E1703"/>
    <w:rsid w:val="002E6AA4"/>
    <w:rsid w:val="002E7311"/>
    <w:rsid w:val="002E739F"/>
    <w:rsid w:val="002E7E1C"/>
    <w:rsid w:val="002F0A5A"/>
    <w:rsid w:val="002F661C"/>
    <w:rsid w:val="002F76B7"/>
    <w:rsid w:val="003026C1"/>
    <w:rsid w:val="00302EFA"/>
    <w:rsid w:val="00303A1F"/>
    <w:rsid w:val="003065ED"/>
    <w:rsid w:val="00306F8F"/>
    <w:rsid w:val="00311144"/>
    <w:rsid w:val="0031563D"/>
    <w:rsid w:val="0031626B"/>
    <w:rsid w:val="0032137F"/>
    <w:rsid w:val="00321485"/>
    <w:rsid w:val="00322682"/>
    <w:rsid w:val="00327E84"/>
    <w:rsid w:val="00332D27"/>
    <w:rsid w:val="0033363B"/>
    <w:rsid w:val="00335FD1"/>
    <w:rsid w:val="003372E1"/>
    <w:rsid w:val="0033794C"/>
    <w:rsid w:val="00345F34"/>
    <w:rsid w:val="00346DFE"/>
    <w:rsid w:val="00350C47"/>
    <w:rsid w:val="0035523F"/>
    <w:rsid w:val="00360A96"/>
    <w:rsid w:val="00360CCB"/>
    <w:rsid w:val="00361D68"/>
    <w:rsid w:val="00363280"/>
    <w:rsid w:val="00367146"/>
    <w:rsid w:val="003726CE"/>
    <w:rsid w:val="003729BD"/>
    <w:rsid w:val="003738FA"/>
    <w:rsid w:val="003779BA"/>
    <w:rsid w:val="00377A3E"/>
    <w:rsid w:val="00382CDF"/>
    <w:rsid w:val="00383537"/>
    <w:rsid w:val="00385101"/>
    <w:rsid w:val="00385A8C"/>
    <w:rsid w:val="00394057"/>
    <w:rsid w:val="0039603F"/>
    <w:rsid w:val="00396E69"/>
    <w:rsid w:val="00397CC6"/>
    <w:rsid w:val="003A05DD"/>
    <w:rsid w:val="003A0A64"/>
    <w:rsid w:val="003A143B"/>
    <w:rsid w:val="003A2E6D"/>
    <w:rsid w:val="003A3736"/>
    <w:rsid w:val="003A3DEC"/>
    <w:rsid w:val="003A456C"/>
    <w:rsid w:val="003A5D32"/>
    <w:rsid w:val="003B15F8"/>
    <w:rsid w:val="003B3323"/>
    <w:rsid w:val="003B460B"/>
    <w:rsid w:val="003B7421"/>
    <w:rsid w:val="003C18FF"/>
    <w:rsid w:val="003C68DC"/>
    <w:rsid w:val="003D0B52"/>
    <w:rsid w:val="003D3BBE"/>
    <w:rsid w:val="003D4890"/>
    <w:rsid w:val="003E1E68"/>
    <w:rsid w:val="003E4667"/>
    <w:rsid w:val="003F33E0"/>
    <w:rsid w:val="004013DC"/>
    <w:rsid w:val="00407430"/>
    <w:rsid w:val="0041176C"/>
    <w:rsid w:val="004200D0"/>
    <w:rsid w:val="00430953"/>
    <w:rsid w:val="00431C98"/>
    <w:rsid w:val="0043621E"/>
    <w:rsid w:val="00440784"/>
    <w:rsid w:val="00440CDB"/>
    <w:rsid w:val="0044481B"/>
    <w:rsid w:val="004467BE"/>
    <w:rsid w:val="00462FC7"/>
    <w:rsid w:val="004633F1"/>
    <w:rsid w:val="00464DD6"/>
    <w:rsid w:val="00465A2B"/>
    <w:rsid w:val="0047390D"/>
    <w:rsid w:val="00476067"/>
    <w:rsid w:val="00477615"/>
    <w:rsid w:val="004908F8"/>
    <w:rsid w:val="00493B85"/>
    <w:rsid w:val="00493CF3"/>
    <w:rsid w:val="00497078"/>
    <w:rsid w:val="004A038D"/>
    <w:rsid w:val="004A0DB2"/>
    <w:rsid w:val="004A263F"/>
    <w:rsid w:val="004A4EE1"/>
    <w:rsid w:val="004A571A"/>
    <w:rsid w:val="004A755F"/>
    <w:rsid w:val="004B08FF"/>
    <w:rsid w:val="004B1253"/>
    <w:rsid w:val="004B1B05"/>
    <w:rsid w:val="004B3075"/>
    <w:rsid w:val="004B32F6"/>
    <w:rsid w:val="004C03D4"/>
    <w:rsid w:val="004C03F8"/>
    <w:rsid w:val="004C0590"/>
    <w:rsid w:val="004C2A0E"/>
    <w:rsid w:val="004D24D0"/>
    <w:rsid w:val="004D6155"/>
    <w:rsid w:val="004E21F9"/>
    <w:rsid w:val="004E2B93"/>
    <w:rsid w:val="004E57D1"/>
    <w:rsid w:val="004E6643"/>
    <w:rsid w:val="004F0BEF"/>
    <w:rsid w:val="004F68BF"/>
    <w:rsid w:val="004F7804"/>
    <w:rsid w:val="00500B62"/>
    <w:rsid w:val="00500C71"/>
    <w:rsid w:val="00501C1F"/>
    <w:rsid w:val="00503F00"/>
    <w:rsid w:val="00504FEE"/>
    <w:rsid w:val="005051D5"/>
    <w:rsid w:val="005146C2"/>
    <w:rsid w:val="005165DD"/>
    <w:rsid w:val="00516601"/>
    <w:rsid w:val="005231F9"/>
    <w:rsid w:val="00527DEE"/>
    <w:rsid w:val="00530E1B"/>
    <w:rsid w:val="005324CD"/>
    <w:rsid w:val="005419D4"/>
    <w:rsid w:val="00542150"/>
    <w:rsid w:val="005438FF"/>
    <w:rsid w:val="00547506"/>
    <w:rsid w:val="00553645"/>
    <w:rsid w:val="00554F08"/>
    <w:rsid w:val="0055610F"/>
    <w:rsid w:val="005565CE"/>
    <w:rsid w:val="00561508"/>
    <w:rsid w:val="00562A6B"/>
    <w:rsid w:val="00563F2D"/>
    <w:rsid w:val="00567F3C"/>
    <w:rsid w:val="005719FA"/>
    <w:rsid w:val="005748F4"/>
    <w:rsid w:val="00580C24"/>
    <w:rsid w:val="00583265"/>
    <w:rsid w:val="00584F96"/>
    <w:rsid w:val="00590179"/>
    <w:rsid w:val="00592D6A"/>
    <w:rsid w:val="0059485C"/>
    <w:rsid w:val="005A013D"/>
    <w:rsid w:val="005A3448"/>
    <w:rsid w:val="005B1E9B"/>
    <w:rsid w:val="005B649C"/>
    <w:rsid w:val="005C0B2E"/>
    <w:rsid w:val="005C20DC"/>
    <w:rsid w:val="005C6579"/>
    <w:rsid w:val="005D1301"/>
    <w:rsid w:val="005D6024"/>
    <w:rsid w:val="005D6AE2"/>
    <w:rsid w:val="005D77B2"/>
    <w:rsid w:val="005E1F31"/>
    <w:rsid w:val="005E3C7C"/>
    <w:rsid w:val="005E52D0"/>
    <w:rsid w:val="005F14D5"/>
    <w:rsid w:val="005F3BA5"/>
    <w:rsid w:val="005F3D45"/>
    <w:rsid w:val="005F7C2E"/>
    <w:rsid w:val="0060119A"/>
    <w:rsid w:val="00602ECA"/>
    <w:rsid w:val="006045C2"/>
    <w:rsid w:val="006102AD"/>
    <w:rsid w:val="00610B29"/>
    <w:rsid w:val="00621DDC"/>
    <w:rsid w:val="006256DB"/>
    <w:rsid w:val="006344B4"/>
    <w:rsid w:val="00634E8D"/>
    <w:rsid w:val="00637524"/>
    <w:rsid w:val="00640053"/>
    <w:rsid w:val="006400F5"/>
    <w:rsid w:val="00640D35"/>
    <w:rsid w:val="00640D47"/>
    <w:rsid w:val="0064578A"/>
    <w:rsid w:val="00654F65"/>
    <w:rsid w:val="006570BA"/>
    <w:rsid w:val="00657A4B"/>
    <w:rsid w:val="00661648"/>
    <w:rsid w:val="00664BD5"/>
    <w:rsid w:val="00667FEC"/>
    <w:rsid w:val="00672A62"/>
    <w:rsid w:val="00674510"/>
    <w:rsid w:val="0067606E"/>
    <w:rsid w:val="00680906"/>
    <w:rsid w:val="006827FF"/>
    <w:rsid w:val="006829F5"/>
    <w:rsid w:val="006838E9"/>
    <w:rsid w:val="006863B1"/>
    <w:rsid w:val="00691C89"/>
    <w:rsid w:val="006962E1"/>
    <w:rsid w:val="006A1A05"/>
    <w:rsid w:val="006A23C2"/>
    <w:rsid w:val="006A3713"/>
    <w:rsid w:val="006A3EA3"/>
    <w:rsid w:val="006A6C2A"/>
    <w:rsid w:val="006B2E32"/>
    <w:rsid w:val="006B4320"/>
    <w:rsid w:val="006B4685"/>
    <w:rsid w:val="006B536C"/>
    <w:rsid w:val="006C3F80"/>
    <w:rsid w:val="006C468B"/>
    <w:rsid w:val="006C57E8"/>
    <w:rsid w:val="006C6EC2"/>
    <w:rsid w:val="006C79BB"/>
    <w:rsid w:val="006D1303"/>
    <w:rsid w:val="006D7382"/>
    <w:rsid w:val="006E078A"/>
    <w:rsid w:val="006E4584"/>
    <w:rsid w:val="006E76D1"/>
    <w:rsid w:val="006E7B43"/>
    <w:rsid w:val="006F0FBD"/>
    <w:rsid w:val="006F112D"/>
    <w:rsid w:val="006F1809"/>
    <w:rsid w:val="006F413A"/>
    <w:rsid w:val="006F70B2"/>
    <w:rsid w:val="006F7909"/>
    <w:rsid w:val="00700715"/>
    <w:rsid w:val="0070074E"/>
    <w:rsid w:val="00707994"/>
    <w:rsid w:val="0071132C"/>
    <w:rsid w:val="0072125B"/>
    <w:rsid w:val="00724915"/>
    <w:rsid w:val="00727C79"/>
    <w:rsid w:val="00731A43"/>
    <w:rsid w:val="00736539"/>
    <w:rsid w:val="00742C3A"/>
    <w:rsid w:val="007525E1"/>
    <w:rsid w:val="00752D74"/>
    <w:rsid w:val="00752D76"/>
    <w:rsid w:val="00754CEE"/>
    <w:rsid w:val="00755CFC"/>
    <w:rsid w:val="00761578"/>
    <w:rsid w:val="00762C91"/>
    <w:rsid w:val="00762D4E"/>
    <w:rsid w:val="0076409D"/>
    <w:rsid w:val="00767D25"/>
    <w:rsid w:val="00767E84"/>
    <w:rsid w:val="00770A79"/>
    <w:rsid w:val="00772906"/>
    <w:rsid w:val="00774F1D"/>
    <w:rsid w:val="00776455"/>
    <w:rsid w:val="00777A7E"/>
    <w:rsid w:val="007819A3"/>
    <w:rsid w:val="00785BA4"/>
    <w:rsid w:val="00785FB4"/>
    <w:rsid w:val="00786159"/>
    <w:rsid w:val="00786CB4"/>
    <w:rsid w:val="0079229E"/>
    <w:rsid w:val="00793F1C"/>
    <w:rsid w:val="007A3D13"/>
    <w:rsid w:val="007B228A"/>
    <w:rsid w:val="007B2EAD"/>
    <w:rsid w:val="007B4CD1"/>
    <w:rsid w:val="007C2DA3"/>
    <w:rsid w:val="007C2E8F"/>
    <w:rsid w:val="007C7FB6"/>
    <w:rsid w:val="007D18E5"/>
    <w:rsid w:val="007D30A6"/>
    <w:rsid w:val="007D7157"/>
    <w:rsid w:val="007D7D48"/>
    <w:rsid w:val="007E50AB"/>
    <w:rsid w:val="007E7B38"/>
    <w:rsid w:val="007F3188"/>
    <w:rsid w:val="007F494A"/>
    <w:rsid w:val="007F4DCE"/>
    <w:rsid w:val="007F50DB"/>
    <w:rsid w:val="007F5863"/>
    <w:rsid w:val="007F603B"/>
    <w:rsid w:val="00801DCC"/>
    <w:rsid w:val="008021D2"/>
    <w:rsid w:val="00806D6E"/>
    <w:rsid w:val="0080724B"/>
    <w:rsid w:val="008115B0"/>
    <w:rsid w:val="00817068"/>
    <w:rsid w:val="008210D2"/>
    <w:rsid w:val="008246FF"/>
    <w:rsid w:val="00825347"/>
    <w:rsid w:val="00834B5A"/>
    <w:rsid w:val="00835939"/>
    <w:rsid w:val="008418B8"/>
    <w:rsid w:val="00841EDE"/>
    <w:rsid w:val="00845A48"/>
    <w:rsid w:val="00845FF2"/>
    <w:rsid w:val="00846231"/>
    <w:rsid w:val="008504EC"/>
    <w:rsid w:val="00850DE3"/>
    <w:rsid w:val="00853509"/>
    <w:rsid w:val="00855605"/>
    <w:rsid w:val="0086369E"/>
    <w:rsid w:val="00865A67"/>
    <w:rsid w:val="00865D09"/>
    <w:rsid w:val="00867815"/>
    <w:rsid w:val="00870DBC"/>
    <w:rsid w:val="00871404"/>
    <w:rsid w:val="00872CC3"/>
    <w:rsid w:val="00874193"/>
    <w:rsid w:val="00875CDF"/>
    <w:rsid w:val="00876439"/>
    <w:rsid w:val="00876D55"/>
    <w:rsid w:val="00876E34"/>
    <w:rsid w:val="00877CB7"/>
    <w:rsid w:val="00881666"/>
    <w:rsid w:val="00882E9C"/>
    <w:rsid w:val="00883B60"/>
    <w:rsid w:val="00890814"/>
    <w:rsid w:val="008910E5"/>
    <w:rsid w:val="00891172"/>
    <w:rsid w:val="0089268F"/>
    <w:rsid w:val="00893616"/>
    <w:rsid w:val="00895941"/>
    <w:rsid w:val="00895DA9"/>
    <w:rsid w:val="008964F6"/>
    <w:rsid w:val="008A29B2"/>
    <w:rsid w:val="008A2A1F"/>
    <w:rsid w:val="008A325B"/>
    <w:rsid w:val="008A3506"/>
    <w:rsid w:val="008A5608"/>
    <w:rsid w:val="008B0575"/>
    <w:rsid w:val="008B3146"/>
    <w:rsid w:val="008B72F1"/>
    <w:rsid w:val="008B7AAD"/>
    <w:rsid w:val="008B7F9B"/>
    <w:rsid w:val="008C00AB"/>
    <w:rsid w:val="008D05DA"/>
    <w:rsid w:val="008D07F7"/>
    <w:rsid w:val="008D284B"/>
    <w:rsid w:val="008D351D"/>
    <w:rsid w:val="008D54A3"/>
    <w:rsid w:val="008E18A1"/>
    <w:rsid w:val="008E349D"/>
    <w:rsid w:val="008E57DE"/>
    <w:rsid w:val="008F0CCE"/>
    <w:rsid w:val="008F5961"/>
    <w:rsid w:val="00903084"/>
    <w:rsid w:val="00907071"/>
    <w:rsid w:val="009075CE"/>
    <w:rsid w:val="0091026F"/>
    <w:rsid w:val="00915A10"/>
    <w:rsid w:val="0092015E"/>
    <w:rsid w:val="009205C1"/>
    <w:rsid w:val="00925359"/>
    <w:rsid w:val="00930401"/>
    <w:rsid w:val="00932F61"/>
    <w:rsid w:val="009336EC"/>
    <w:rsid w:val="00935568"/>
    <w:rsid w:val="009359A3"/>
    <w:rsid w:val="00936B34"/>
    <w:rsid w:val="00936DFE"/>
    <w:rsid w:val="009415A4"/>
    <w:rsid w:val="009465DA"/>
    <w:rsid w:val="00946F88"/>
    <w:rsid w:val="00952BF1"/>
    <w:rsid w:val="0095342E"/>
    <w:rsid w:val="00955AB6"/>
    <w:rsid w:val="00955C5D"/>
    <w:rsid w:val="009611FD"/>
    <w:rsid w:val="00962794"/>
    <w:rsid w:val="00962FE0"/>
    <w:rsid w:val="009666B1"/>
    <w:rsid w:val="00970C0F"/>
    <w:rsid w:val="00970C2D"/>
    <w:rsid w:val="0097196B"/>
    <w:rsid w:val="00975101"/>
    <w:rsid w:val="00975C55"/>
    <w:rsid w:val="00976FDD"/>
    <w:rsid w:val="00980AF6"/>
    <w:rsid w:val="009818B9"/>
    <w:rsid w:val="00982355"/>
    <w:rsid w:val="00984071"/>
    <w:rsid w:val="00986007"/>
    <w:rsid w:val="0099088B"/>
    <w:rsid w:val="00993B83"/>
    <w:rsid w:val="009944EA"/>
    <w:rsid w:val="00995FDA"/>
    <w:rsid w:val="00996280"/>
    <w:rsid w:val="009A0AD3"/>
    <w:rsid w:val="009A1C59"/>
    <w:rsid w:val="009A2255"/>
    <w:rsid w:val="009A2DC0"/>
    <w:rsid w:val="009A3186"/>
    <w:rsid w:val="009A3274"/>
    <w:rsid w:val="009A38D0"/>
    <w:rsid w:val="009A7390"/>
    <w:rsid w:val="009B2FA5"/>
    <w:rsid w:val="009B524C"/>
    <w:rsid w:val="009B5947"/>
    <w:rsid w:val="009B68D8"/>
    <w:rsid w:val="009B75CC"/>
    <w:rsid w:val="009C08BD"/>
    <w:rsid w:val="009C555A"/>
    <w:rsid w:val="009D08C5"/>
    <w:rsid w:val="009D6E91"/>
    <w:rsid w:val="009E10C3"/>
    <w:rsid w:val="009E195B"/>
    <w:rsid w:val="009E41E6"/>
    <w:rsid w:val="009E4CD0"/>
    <w:rsid w:val="009E7D38"/>
    <w:rsid w:val="009F159C"/>
    <w:rsid w:val="009F5AA5"/>
    <w:rsid w:val="009F5B74"/>
    <w:rsid w:val="009F6E63"/>
    <w:rsid w:val="009F73F0"/>
    <w:rsid w:val="00A023A0"/>
    <w:rsid w:val="00A02A7A"/>
    <w:rsid w:val="00A0687B"/>
    <w:rsid w:val="00A15B76"/>
    <w:rsid w:val="00A20A46"/>
    <w:rsid w:val="00A22973"/>
    <w:rsid w:val="00A23EC8"/>
    <w:rsid w:val="00A26B05"/>
    <w:rsid w:val="00A3120F"/>
    <w:rsid w:val="00A32C66"/>
    <w:rsid w:val="00A3344B"/>
    <w:rsid w:val="00A33E46"/>
    <w:rsid w:val="00A35DEF"/>
    <w:rsid w:val="00A409F0"/>
    <w:rsid w:val="00A40DFC"/>
    <w:rsid w:val="00A4220A"/>
    <w:rsid w:val="00A423CA"/>
    <w:rsid w:val="00A42C74"/>
    <w:rsid w:val="00A44706"/>
    <w:rsid w:val="00A46881"/>
    <w:rsid w:val="00A4797D"/>
    <w:rsid w:val="00A47EC3"/>
    <w:rsid w:val="00A5103E"/>
    <w:rsid w:val="00A52764"/>
    <w:rsid w:val="00A528BF"/>
    <w:rsid w:val="00A57478"/>
    <w:rsid w:val="00A602BE"/>
    <w:rsid w:val="00A61F21"/>
    <w:rsid w:val="00A65F64"/>
    <w:rsid w:val="00A738A0"/>
    <w:rsid w:val="00A747D7"/>
    <w:rsid w:val="00A74DAB"/>
    <w:rsid w:val="00A77164"/>
    <w:rsid w:val="00A77EB7"/>
    <w:rsid w:val="00A81985"/>
    <w:rsid w:val="00A828C5"/>
    <w:rsid w:val="00A87EC5"/>
    <w:rsid w:val="00A91E68"/>
    <w:rsid w:val="00A924B7"/>
    <w:rsid w:val="00A9353F"/>
    <w:rsid w:val="00A943CA"/>
    <w:rsid w:val="00A94DAC"/>
    <w:rsid w:val="00A97AE3"/>
    <w:rsid w:val="00A97E8C"/>
    <w:rsid w:val="00AA151A"/>
    <w:rsid w:val="00AA60F1"/>
    <w:rsid w:val="00AA62AF"/>
    <w:rsid w:val="00AA6779"/>
    <w:rsid w:val="00AB1205"/>
    <w:rsid w:val="00AB279A"/>
    <w:rsid w:val="00AC069B"/>
    <w:rsid w:val="00AD2870"/>
    <w:rsid w:val="00AD4E6A"/>
    <w:rsid w:val="00AD6E83"/>
    <w:rsid w:val="00AE4974"/>
    <w:rsid w:val="00AF0797"/>
    <w:rsid w:val="00AF22FB"/>
    <w:rsid w:val="00AF5AD3"/>
    <w:rsid w:val="00AF6705"/>
    <w:rsid w:val="00AF7D3E"/>
    <w:rsid w:val="00B01DE7"/>
    <w:rsid w:val="00B0263D"/>
    <w:rsid w:val="00B03A1A"/>
    <w:rsid w:val="00B1469E"/>
    <w:rsid w:val="00B14D09"/>
    <w:rsid w:val="00B16A6A"/>
    <w:rsid w:val="00B16D12"/>
    <w:rsid w:val="00B21170"/>
    <w:rsid w:val="00B252F2"/>
    <w:rsid w:val="00B30E8C"/>
    <w:rsid w:val="00B32696"/>
    <w:rsid w:val="00B33D07"/>
    <w:rsid w:val="00B3475B"/>
    <w:rsid w:val="00B34BF5"/>
    <w:rsid w:val="00B355D0"/>
    <w:rsid w:val="00B35B82"/>
    <w:rsid w:val="00B413EB"/>
    <w:rsid w:val="00B4446E"/>
    <w:rsid w:val="00B46623"/>
    <w:rsid w:val="00B51C4E"/>
    <w:rsid w:val="00B53A46"/>
    <w:rsid w:val="00B542F2"/>
    <w:rsid w:val="00B5658E"/>
    <w:rsid w:val="00B5747A"/>
    <w:rsid w:val="00B6032D"/>
    <w:rsid w:val="00B6400D"/>
    <w:rsid w:val="00B7015E"/>
    <w:rsid w:val="00B73915"/>
    <w:rsid w:val="00B82066"/>
    <w:rsid w:val="00B856F7"/>
    <w:rsid w:val="00B8738C"/>
    <w:rsid w:val="00B91858"/>
    <w:rsid w:val="00B92466"/>
    <w:rsid w:val="00B92667"/>
    <w:rsid w:val="00B93731"/>
    <w:rsid w:val="00B9375B"/>
    <w:rsid w:val="00B940AF"/>
    <w:rsid w:val="00B95DDD"/>
    <w:rsid w:val="00B970BF"/>
    <w:rsid w:val="00BA228A"/>
    <w:rsid w:val="00BA39A0"/>
    <w:rsid w:val="00BA7A09"/>
    <w:rsid w:val="00BB25D6"/>
    <w:rsid w:val="00BB337F"/>
    <w:rsid w:val="00BB40B4"/>
    <w:rsid w:val="00BB4370"/>
    <w:rsid w:val="00BC1C4C"/>
    <w:rsid w:val="00BC46B6"/>
    <w:rsid w:val="00BC7915"/>
    <w:rsid w:val="00BC7A2B"/>
    <w:rsid w:val="00BD39CF"/>
    <w:rsid w:val="00BD3E66"/>
    <w:rsid w:val="00BD527F"/>
    <w:rsid w:val="00BE3542"/>
    <w:rsid w:val="00BE7F68"/>
    <w:rsid w:val="00BF219C"/>
    <w:rsid w:val="00BF2B39"/>
    <w:rsid w:val="00BF2D88"/>
    <w:rsid w:val="00BF3A44"/>
    <w:rsid w:val="00C01352"/>
    <w:rsid w:val="00C0294B"/>
    <w:rsid w:val="00C13F0B"/>
    <w:rsid w:val="00C25650"/>
    <w:rsid w:val="00C259B5"/>
    <w:rsid w:val="00C31C65"/>
    <w:rsid w:val="00C3339C"/>
    <w:rsid w:val="00C345E3"/>
    <w:rsid w:val="00C40AF2"/>
    <w:rsid w:val="00C43915"/>
    <w:rsid w:val="00C44BE3"/>
    <w:rsid w:val="00C46A7A"/>
    <w:rsid w:val="00C546EC"/>
    <w:rsid w:val="00C56337"/>
    <w:rsid w:val="00C608A0"/>
    <w:rsid w:val="00C61B05"/>
    <w:rsid w:val="00C83078"/>
    <w:rsid w:val="00C90876"/>
    <w:rsid w:val="00C90CFD"/>
    <w:rsid w:val="00C93BE4"/>
    <w:rsid w:val="00C964AC"/>
    <w:rsid w:val="00C97DAD"/>
    <w:rsid w:val="00CA01A9"/>
    <w:rsid w:val="00CA0362"/>
    <w:rsid w:val="00CA10FD"/>
    <w:rsid w:val="00CA2C1B"/>
    <w:rsid w:val="00CA2E1F"/>
    <w:rsid w:val="00CB00C9"/>
    <w:rsid w:val="00CB5942"/>
    <w:rsid w:val="00CB66F7"/>
    <w:rsid w:val="00CC4F9B"/>
    <w:rsid w:val="00CC578A"/>
    <w:rsid w:val="00CC57DD"/>
    <w:rsid w:val="00CD1D55"/>
    <w:rsid w:val="00CD28A0"/>
    <w:rsid w:val="00CD29E0"/>
    <w:rsid w:val="00CD2B2D"/>
    <w:rsid w:val="00CD4591"/>
    <w:rsid w:val="00CE4006"/>
    <w:rsid w:val="00CE4621"/>
    <w:rsid w:val="00CE4DB2"/>
    <w:rsid w:val="00CE64DA"/>
    <w:rsid w:val="00CF30B9"/>
    <w:rsid w:val="00D02BCE"/>
    <w:rsid w:val="00D0557F"/>
    <w:rsid w:val="00D06DDC"/>
    <w:rsid w:val="00D07BA2"/>
    <w:rsid w:val="00D10B46"/>
    <w:rsid w:val="00D11FE2"/>
    <w:rsid w:val="00D218C7"/>
    <w:rsid w:val="00D22614"/>
    <w:rsid w:val="00D31F55"/>
    <w:rsid w:val="00D33051"/>
    <w:rsid w:val="00D3470E"/>
    <w:rsid w:val="00D40AF6"/>
    <w:rsid w:val="00D4212E"/>
    <w:rsid w:val="00D427A5"/>
    <w:rsid w:val="00D50665"/>
    <w:rsid w:val="00D52657"/>
    <w:rsid w:val="00D60F4A"/>
    <w:rsid w:val="00D63950"/>
    <w:rsid w:val="00D65E8D"/>
    <w:rsid w:val="00D774B5"/>
    <w:rsid w:val="00D77C51"/>
    <w:rsid w:val="00D81122"/>
    <w:rsid w:val="00D82567"/>
    <w:rsid w:val="00D837A0"/>
    <w:rsid w:val="00D866FB"/>
    <w:rsid w:val="00D86762"/>
    <w:rsid w:val="00D902FE"/>
    <w:rsid w:val="00DA26B6"/>
    <w:rsid w:val="00DA32E1"/>
    <w:rsid w:val="00DA3A08"/>
    <w:rsid w:val="00DA51CD"/>
    <w:rsid w:val="00DA7279"/>
    <w:rsid w:val="00DA7399"/>
    <w:rsid w:val="00DA7D80"/>
    <w:rsid w:val="00DB13D8"/>
    <w:rsid w:val="00DB33BA"/>
    <w:rsid w:val="00DB58CE"/>
    <w:rsid w:val="00DC00D2"/>
    <w:rsid w:val="00DC5A9E"/>
    <w:rsid w:val="00DC7CC9"/>
    <w:rsid w:val="00DD3C5F"/>
    <w:rsid w:val="00DD5F80"/>
    <w:rsid w:val="00DE0602"/>
    <w:rsid w:val="00DE1A13"/>
    <w:rsid w:val="00DE4727"/>
    <w:rsid w:val="00DE4CA3"/>
    <w:rsid w:val="00DF0630"/>
    <w:rsid w:val="00DF0943"/>
    <w:rsid w:val="00DF1C81"/>
    <w:rsid w:val="00DF5303"/>
    <w:rsid w:val="00DF6EBF"/>
    <w:rsid w:val="00DF705B"/>
    <w:rsid w:val="00E0639B"/>
    <w:rsid w:val="00E100F7"/>
    <w:rsid w:val="00E10F58"/>
    <w:rsid w:val="00E11584"/>
    <w:rsid w:val="00E12CCA"/>
    <w:rsid w:val="00E14BA8"/>
    <w:rsid w:val="00E1550C"/>
    <w:rsid w:val="00E16738"/>
    <w:rsid w:val="00E16B5D"/>
    <w:rsid w:val="00E170CC"/>
    <w:rsid w:val="00E17841"/>
    <w:rsid w:val="00E17F97"/>
    <w:rsid w:val="00E236FC"/>
    <w:rsid w:val="00E23ACD"/>
    <w:rsid w:val="00E273E1"/>
    <w:rsid w:val="00E30530"/>
    <w:rsid w:val="00E31F60"/>
    <w:rsid w:val="00E325D0"/>
    <w:rsid w:val="00E33799"/>
    <w:rsid w:val="00E34B64"/>
    <w:rsid w:val="00E4060B"/>
    <w:rsid w:val="00E44045"/>
    <w:rsid w:val="00E47A23"/>
    <w:rsid w:val="00E52F4A"/>
    <w:rsid w:val="00E579EE"/>
    <w:rsid w:val="00E64994"/>
    <w:rsid w:val="00E64DED"/>
    <w:rsid w:val="00E67F3B"/>
    <w:rsid w:val="00E70C87"/>
    <w:rsid w:val="00E72E31"/>
    <w:rsid w:val="00E72E74"/>
    <w:rsid w:val="00E7466B"/>
    <w:rsid w:val="00E75F15"/>
    <w:rsid w:val="00E76A41"/>
    <w:rsid w:val="00E80121"/>
    <w:rsid w:val="00E832F2"/>
    <w:rsid w:val="00E92E51"/>
    <w:rsid w:val="00E93CA7"/>
    <w:rsid w:val="00E9569D"/>
    <w:rsid w:val="00E97678"/>
    <w:rsid w:val="00E979AC"/>
    <w:rsid w:val="00EA0546"/>
    <w:rsid w:val="00EA16B9"/>
    <w:rsid w:val="00EA44FE"/>
    <w:rsid w:val="00EA4B75"/>
    <w:rsid w:val="00EA7C6D"/>
    <w:rsid w:val="00EB40E5"/>
    <w:rsid w:val="00EB7AEF"/>
    <w:rsid w:val="00EC27DE"/>
    <w:rsid w:val="00EC2D96"/>
    <w:rsid w:val="00EC39FD"/>
    <w:rsid w:val="00EC6FEE"/>
    <w:rsid w:val="00ED142F"/>
    <w:rsid w:val="00ED1683"/>
    <w:rsid w:val="00ED468A"/>
    <w:rsid w:val="00ED4B3E"/>
    <w:rsid w:val="00ED6CBD"/>
    <w:rsid w:val="00EE0106"/>
    <w:rsid w:val="00EE1814"/>
    <w:rsid w:val="00EF0333"/>
    <w:rsid w:val="00EF05EC"/>
    <w:rsid w:val="00EF104A"/>
    <w:rsid w:val="00F0075C"/>
    <w:rsid w:val="00F03BFF"/>
    <w:rsid w:val="00F04133"/>
    <w:rsid w:val="00F05B89"/>
    <w:rsid w:val="00F06534"/>
    <w:rsid w:val="00F133D4"/>
    <w:rsid w:val="00F1601A"/>
    <w:rsid w:val="00F17987"/>
    <w:rsid w:val="00F22EE1"/>
    <w:rsid w:val="00F23DF6"/>
    <w:rsid w:val="00F23E1D"/>
    <w:rsid w:val="00F23F9D"/>
    <w:rsid w:val="00F25A26"/>
    <w:rsid w:val="00F26C9B"/>
    <w:rsid w:val="00F327FB"/>
    <w:rsid w:val="00F354FB"/>
    <w:rsid w:val="00F35784"/>
    <w:rsid w:val="00F35919"/>
    <w:rsid w:val="00F35CE8"/>
    <w:rsid w:val="00F37145"/>
    <w:rsid w:val="00F375A2"/>
    <w:rsid w:val="00F37BE9"/>
    <w:rsid w:val="00F41057"/>
    <w:rsid w:val="00F46695"/>
    <w:rsid w:val="00F478D6"/>
    <w:rsid w:val="00F50895"/>
    <w:rsid w:val="00F53C53"/>
    <w:rsid w:val="00F54547"/>
    <w:rsid w:val="00F54ABF"/>
    <w:rsid w:val="00F55560"/>
    <w:rsid w:val="00F57D0E"/>
    <w:rsid w:val="00F604D4"/>
    <w:rsid w:val="00F67094"/>
    <w:rsid w:val="00F7078A"/>
    <w:rsid w:val="00F754D5"/>
    <w:rsid w:val="00F7556A"/>
    <w:rsid w:val="00F756B7"/>
    <w:rsid w:val="00F760EA"/>
    <w:rsid w:val="00F7646D"/>
    <w:rsid w:val="00F77762"/>
    <w:rsid w:val="00F86DCC"/>
    <w:rsid w:val="00F874E3"/>
    <w:rsid w:val="00F923AF"/>
    <w:rsid w:val="00F93615"/>
    <w:rsid w:val="00F9419A"/>
    <w:rsid w:val="00F956EB"/>
    <w:rsid w:val="00F97A19"/>
    <w:rsid w:val="00FA3234"/>
    <w:rsid w:val="00FA477F"/>
    <w:rsid w:val="00FB08C9"/>
    <w:rsid w:val="00FB147C"/>
    <w:rsid w:val="00FB2D8D"/>
    <w:rsid w:val="00FB38D0"/>
    <w:rsid w:val="00FB3ADC"/>
    <w:rsid w:val="00FB4F5B"/>
    <w:rsid w:val="00FB514C"/>
    <w:rsid w:val="00FB54D6"/>
    <w:rsid w:val="00FC1DBC"/>
    <w:rsid w:val="00FC225C"/>
    <w:rsid w:val="00FC7EB1"/>
    <w:rsid w:val="00FD23A3"/>
    <w:rsid w:val="00FE29AE"/>
    <w:rsid w:val="00FE55B9"/>
    <w:rsid w:val="00FE7127"/>
    <w:rsid w:val="00FE7537"/>
    <w:rsid w:val="00FE7E5E"/>
    <w:rsid w:val="00FF7322"/>
    <w:rsid w:val="00FF74DC"/>
    <w:rsid w:val="00FF773D"/>
    <w:rsid w:val="01283295"/>
    <w:rsid w:val="013F259C"/>
    <w:rsid w:val="015B3238"/>
    <w:rsid w:val="01A56261"/>
    <w:rsid w:val="01B62B90"/>
    <w:rsid w:val="01E50D53"/>
    <w:rsid w:val="02111B48"/>
    <w:rsid w:val="02210C06"/>
    <w:rsid w:val="02293050"/>
    <w:rsid w:val="02676209"/>
    <w:rsid w:val="02E5415C"/>
    <w:rsid w:val="03630182"/>
    <w:rsid w:val="038F2BD2"/>
    <w:rsid w:val="04201BDA"/>
    <w:rsid w:val="042233B1"/>
    <w:rsid w:val="04252E63"/>
    <w:rsid w:val="049E68F5"/>
    <w:rsid w:val="04CD61FB"/>
    <w:rsid w:val="04DD5D12"/>
    <w:rsid w:val="04E5664F"/>
    <w:rsid w:val="053D4D73"/>
    <w:rsid w:val="05514E3E"/>
    <w:rsid w:val="05E44808"/>
    <w:rsid w:val="062C58F9"/>
    <w:rsid w:val="06307187"/>
    <w:rsid w:val="07003C00"/>
    <w:rsid w:val="072531B4"/>
    <w:rsid w:val="073836D3"/>
    <w:rsid w:val="07687181"/>
    <w:rsid w:val="07F92E63"/>
    <w:rsid w:val="083809F1"/>
    <w:rsid w:val="08404B60"/>
    <w:rsid w:val="08536A17"/>
    <w:rsid w:val="090556D8"/>
    <w:rsid w:val="0908380B"/>
    <w:rsid w:val="09236DC5"/>
    <w:rsid w:val="09591518"/>
    <w:rsid w:val="097E7AC3"/>
    <w:rsid w:val="097F6FAE"/>
    <w:rsid w:val="099C20BF"/>
    <w:rsid w:val="0A2F7010"/>
    <w:rsid w:val="0A6A629A"/>
    <w:rsid w:val="0A765D15"/>
    <w:rsid w:val="0A9B28F7"/>
    <w:rsid w:val="0AD651A1"/>
    <w:rsid w:val="0AF949AE"/>
    <w:rsid w:val="0B2D2B37"/>
    <w:rsid w:val="0B922BD0"/>
    <w:rsid w:val="0BAF70CA"/>
    <w:rsid w:val="0BB93D26"/>
    <w:rsid w:val="0BEB57DF"/>
    <w:rsid w:val="0C5114BF"/>
    <w:rsid w:val="0C550884"/>
    <w:rsid w:val="0CD56730"/>
    <w:rsid w:val="0CEC568C"/>
    <w:rsid w:val="0D0B4120"/>
    <w:rsid w:val="0D0B44B4"/>
    <w:rsid w:val="0D2164C5"/>
    <w:rsid w:val="0D3E2172"/>
    <w:rsid w:val="0D4151CC"/>
    <w:rsid w:val="0D6A287C"/>
    <w:rsid w:val="0D7A3510"/>
    <w:rsid w:val="0D926985"/>
    <w:rsid w:val="0DD56120"/>
    <w:rsid w:val="0E112E0A"/>
    <w:rsid w:val="0E306C9E"/>
    <w:rsid w:val="0E4017EB"/>
    <w:rsid w:val="0E6F4C5D"/>
    <w:rsid w:val="0E9D70ED"/>
    <w:rsid w:val="0EA35814"/>
    <w:rsid w:val="0EBB70C4"/>
    <w:rsid w:val="0EBB7EDC"/>
    <w:rsid w:val="0EBC653B"/>
    <w:rsid w:val="0EDD15F6"/>
    <w:rsid w:val="0EED4F91"/>
    <w:rsid w:val="0F07055B"/>
    <w:rsid w:val="0F284859"/>
    <w:rsid w:val="0F4E304F"/>
    <w:rsid w:val="0F80384A"/>
    <w:rsid w:val="0F9B1F41"/>
    <w:rsid w:val="0FF7412C"/>
    <w:rsid w:val="10076A7F"/>
    <w:rsid w:val="10881212"/>
    <w:rsid w:val="10BC0215"/>
    <w:rsid w:val="10C26125"/>
    <w:rsid w:val="10CE1CC4"/>
    <w:rsid w:val="10EB2CD7"/>
    <w:rsid w:val="118E286E"/>
    <w:rsid w:val="11AC2DA4"/>
    <w:rsid w:val="125F31C5"/>
    <w:rsid w:val="126E081A"/>
    <w:rsid w:val="127D0F79"/>
    <w:rsid w:val="1299771C"/>
    <w:rsid w:val="12A762DD"/>
    <w:rsid w:val="12AB1520"/>
    <w:rsid w:val="12B42F20"/>
    <w:rsid w:val="12BB3FBA"/>
    <w:rsid w:val="137B08F6"/>
    <w:rsid w:val="13F52407"/>
    <w:rsid w:val="141066A4"/>
    <w:rsid w:val="14252234"/>
    <w:rsid w:val="142C39B8"/>
    <w:rsid w:val="14502A59"/>
    <w:rsid w:val="14667AD2"/>
    <w:rsid w:val="14997DA9"/>
    <w:rsid w:val="15747FCD"/>
    <w:rsid w:val="158C170B"/>
    <w:rsid w:val="15B27FAA"/>
    <w:rsid w:val="15E96C0C"/>
    <w:rsid w:val="15EB42F1"/>
    <w:rsid w:val="165A7973"/>
    <w:rsid w:val="1661096E"/>
    <w:rsid w:val="166E2C6E"/>
    <w:rsid w:val="16970417"/>
    <w:rsid w:val="16996421"/>
    <w:rsid w:val="16CA2894"/>
    <w:rsid w:val="16F46D27"/>
    <w:rsid w:val="171F21BA"/>
    <w:rsid w:val="174A673C"/>
    <w:rsid w:val="17C27715"/>
    <w:rsid w:val="184E3F65"/>
    <w:rsid w:val="18674766"/>
    <w:rsid w:val="19317882"/>
    <w:rsid w:val="19460B99"/>
    <w:rsid w:val="194E6892"/>
    <w:rsid w:val="197C4DE5"/>
    <w:rsid w:val="19B968F6"/>
    <w:rsid w:val="19BC4137"/>
    <w:rsid w:val="1A091DC2"/>
    <w:rsid w:val="1A2963FF"/>
    <w:rsid w:val="1A4A32A5"/>
    <w:rsid w:val="1AFB7074"/>
    <w:rsid w:val="1B2E348B"/>
    <w:rsid w:val="1B5F00C5"/>
    <w:rsid w:val="1B6B022C"/>
    <w:rsid w:val="1BF81F4D"/>
    <w:rsid w:val="1C2D4489"/>
    <w:rsid w:val="1C842464"/>
    <w:rsid w:val="1C8B7E9B"/>
    <w:rsid w:val="1C950D42"/>
    <w:rsid w:val="1CC655B2"/>
    <w:rsid w:val="1CD30133"/>
    <w:rsid w:val="1D1A4599"/>
    <w:rsid w:val="1D246E3D"/>
    <w:rsid w:val="1DFA7FB2"/>
    <w:rsid w:val="1E255266"/>
    <w:rsid w:val="1E7D51AC"/>
    <w:rsid w:val="1E7D6532"/>
    <w:rsid w:val="1E88682D"/>
    <w:rsid w:val="1E906EE4"/>
    <w:rsid w:val="1ED34268"/>
    <w:rsid w:val="1EFE4140"/>
    <w:rsid w:val="1F33118E"/>
    <w:rsid w:val="1F3F2E83"/>
    <w:rsid w:val="1F52137F"/>
    <w:rsid w:val="1F691B27"/>
    <w:rsid w:val="1F924739"/>
    <w:rsid w:val="1FB23CB9"/>
    <w:rsid w:val="1FF874DF"/>
    <w:rsid w:val="206A741A"/>
    <w:rsid w:val="20820CAD"/>
    <w:rsid w:val="20964898"/>
    <w:rsid w:val="20BB11A5"/>
    <w:rsid w:val="20F61030"/>
    <w:rsid w:val="210533A9"/>
    <w:rsid w:val="2122079F"/>
    <w:rsid w:val="21232287"/>
    <w:rsid w:val="21BF0821"/>
    <w:rsid w:val="21E5041F"/>
    <w:rsid w:val="221140A1"/>
    <w:rsid w:val="223750A7"/>
    <w:rsid w:val="224401DC"/>
    <w:rsid w:val="22704C39"/>
    <w:rsid w:val="22893063"/>
    <w:rsid w:val="22A638A4"/>
    <w:rsid w:val="22CB4246"/>
    <w:rsid w:val="23040255"/>
    <w:rsid w:val="23166B67"/>
    <w:rsid w:val="23496F3C"/>
    <w:rsid w:val="235707DB"/>
    <w:rsid w:val="23633E82"/>
    <w:rsid w:val="23690279"/>
    <w:rsid w:val="238241FC"/>
    <w:rsid w:val="23922691"/>
    <w:rsid w:val="23EA427B"/>
    <w:rsid w:val="23FC7B0B"/>
    <w:rsid w:val="24322222"/>
    <w:rsid w:val="244E4916"/>
    <w:rsid w:val="249510F9"/>
    <w:rsid w:val="24D42836"/>
    <w:rsid w:val="24DD05AC"/>
    <w:rsid w:val="25AA496D"/>
    <w:rsid w:val="25B14925"/>
    <w:rsid w:val="25D0095F"/>
    <w:rsid w:val="25F74B93"/>
    <w:rsid w:val="267023F7"/>
    <w:rsid w:val="26DD1E76"/>
    <w:rsid w:val="26DD66EE"/>
    <w:rsid w:val="26FB532F"/>
    <w:rsid w:val="270311B0"/>
    <w:rsid w:val="27093CCB"/>
    <w:rsid w:val="270A3E90"/>
    <w:rsid w:val="275A3337"/>
    <w:rsid w:val="275D3BB9"/>
    <w:rsid w:val="277F4F98"/>
    <w:rsid w:val="27893EC7"/>
    <w:rsid w:val="27941CFF"/>
    <w:rsid w:val="28100029"/>
    <w:rsid w:val="281B106D"/>
    <w:rsid w:val="285E4F1E"/>
    <w:rsid w:val="28685513"/>
    <w:rsid w:val="28D25195"/>
    <w:rsid w:val="29211DC2"/>
    <w:rsid w:val="294C7245"/>
    <w:rsid w:val="297E5E51"/>
    <w:rsid w:val="29ED35A2"/>
    <w:rsid w:val="2A0B113C"/>
    <w:rsid w:val="2A884870"/>
    <w:rsid w:val="2A994305"/>
    <w:rsid w:val="2AAA1BB0"/>
    <w:rsid w:val="2B2067D5"/>
    <w:rsid w:val="2B3F7F48"/>
    <w:rsid w:val="2BAC504F"/>
    <w:rsid w:val="2BEF546E"/>
    <w:rsid w:val="2BF53250"/>
    <w:rsid w:val="2C2A2FF0"/>
    <w:rsid w:val="2CA3146B"/>
    <w:rsid w:val="2CDF7FCA"/>
    <w:rsid w:val="2CE916B2"/>
    <w:rsid w:val="2D2D43D2"/>
    <w:rsid w:val="2D8A43D9"/>
    <w:rsid w:val="2D96299E"/>
    <w:rsid w:val="2DCB03B2"/>
    <w:rsid w:val="2E13107F"/>
    <w:rsid w:val="2EB5240C"/>
    <w:rsid w:val="2F57478F"/>
    <w:rsid w:val="2F73680E"/>
    <w:rsid w:val="2F754015"/>
    <w:rsid w:val="2FBA49BE"/>
    <w:rsid w:val="2FF14CFB"/>
    <w:rsid w:val="30040B71"/>
    <w:rsid w:val="30081E4E"/>
    <w:rsid w:val="30246FEF"/>
    <w:rsid w:val="304B2C99"/>
    <w:rsid w:val="30A51685"/>
    <w:rsid w:val="311A5A74"/>
    <w:rsid w:val="3170692B"/>
    <w:rsid w:val="319B2302"/>
    <w:rsid w:val="323808A8"/>
    <w:rsid w:val="325C2E18"/>
    <w:rsid w:val="32807B59"/>
    <w:rsid w:val="32905EA9"/>
    <w:rsid w:val="33056821"/>
    <w:rsid w:val="331529E0"/>
    <w:rsid w:val="331F182B"/>
    <w:rsid w:val="33844C55"/>
    <w:rsid w:val="33896EE1"/>
    <w:rsid w:val="33B83654"/>
    <w:rsid w:val="33BB121F"/>
    <w:rsid w:val="343E1A7A"/>
    <w:rsid w:val="34F56F06"/>
    <w:rsid w:val="352A492A"/>
    <w:rsid w:val="352B7077"/>
    <w:rsid w:val="355C3543"/>
    <w:rsid w:val="35714DC7"/>
    <w:rsid w:val="359750C8"/>
    <w:rsid w:val="35B31902"/>
    <w:rsid w:val="35C6684B"/>
    <w:rsid w:val="35F73B70"/>
    <w:rsid w:val="362E4A4C"/>
    <w:rsid w:val="36670BE6"/>
    <w:rsid w:val="36BB10C8"/>
    <w:rsid w:val="36BD22BD"/>
    <w:rsid w:val="36C77FDE"/>
    <w:rsid w:val="36DB7A54"/>
    <w:rsid w:val="36EF52AD"/>
    <w:rsid w:val="36F4179F"/>
    <w:rsid w:val="371D0F29"/>
    <w:rsid w:val="37B34720"/>
    <w:rsid w:val="37B74CBA"/>
    <w:rsid w:val="37E2489C"/>
    <w:rsid w:val="38773CA6"/>
    <w:rsid w:val="38874FB3"/>
    <w:rsid w:val="388F2857"/>
    <w:rsid w:val="38926838"/>
    <w:rsid w:val="38B75167"/>
    <w:rsid w:val="38CE3C0B"/>
    <w:rsid w:val="38E70932"/>
    <w:rsid w:val="3911775D"/>
    <w:rsid w:val="3922613E"/>
    <w:rsid w:val="399C38B1"/>
    <w:rsid w:val="39A46823"/>
    <w:rsid w:val="39C65ADF"/>
    <w:rsid w:val="39C90037"/>
    <w:rsid w:val="39F37E96"/>
    <w:rsid w:val="39FE3121"/>
    <w:rsid w:val="3A5A54BA"/>
    <w:rsid w:val="3A72156F"/>
    <w:rsid w:val="3A7B007D"/>
    <w:rsid w:val="3A8A4B31"/>
    <w:rsid w:val="3A966D07"/>
    <w:rsid w:val="3AB26D1E"/>
    <w:rsid w:val="3AC4507B"/>
    <w:rsid w:val="3ACC6031"/>
    <w:rsid w:val="3B181000"/>
    <w:rsid w:val="3B1E08A3"/>
    <w:rsid w:val="3B6E533A"/>
    <w:rsid w:val="3BA037CE"/>
    <w:rsid w:val="3C0A1DF7"/>
    <w:rsid w:val="3C117A74"/>
    <w:rsid w:val="3C417900"/>
    <w:rsid w:val="3C4B6C12"/>
    <w:rsid w:val="3CA13016"/>
    <w:rsid w:val="3CD016DD"/>
    <w:rsid w:val="3CEC4769"/>
    <w:rsid w:val="3D2D020D"/>
    <w:rsid w:val="3D2E2FD3"/>
    <w:rsid w:val="3D6A0606"/>
    <w:rsid w:val="3D906AAF"/>
    <w:rsid w:val="3E95711C"/>
    <w:rsid w:val="3E9E00BB"/>
    <w:rsid w:val="3EAD3546"/>
    <w:rsid w:val="3EB9038A"/>
    <w:rsid w:val="3F064E0B"/>
    <w:rsid w:val="3F145FAD"/>
    <w:rsid w:val="3F3161E4"/>
    <w:rsid w:val="3F405A91"/>
    <w:rsid w:val="3FC86191"/>
    <w:rsid w:val="3FD35325"/>
    <w:rsid w:val="40170C11"/>
    <w:rsid w:val="40370155"/>
    <w:rsid w:val="40715741"/>
    <w:rsid w:val="4076360E"/>
    <w:rsid w:val="408961BB"/>
    <w:rsid w:val="408D07A3"/>
    <w:rsid w:val="410D72A3"/>
    <w:rsid w:val="41167078"/>
    <w:rsid w:val="414373DA"/>
    <w:rsid w:val="41815884"/>
    <w:rsid w:val="41A9024A"/>
    <w:rsid w:val="42400335"/>
    <w:rsid w:val="43006F6B"/>
    <w:rsid w:val="43994F1E"/>
    <w:rsid w:val="43B9736F"/>
    <w:rsid w:val="440320CC"/>
    <w:rsid w:val="4447075E"/>
    <w:rsid w:val="44B518E4"/>
    <w:rsid w:val="45525B1F"/>
    <w:rsid w:val="45B918A8"/>
    <w:rsid w:val="45CA7240"/>
    <w:rsid w:val="45F3785C"/>
    <w:rsid w:val="462A540D"/>
    <w:rsid w:val="46420762"/>
    <w:rsid w:val="464221D4"/>
    <w:rsid w:val="464A0515"/>
    <w:rsid w:val="46A04C6D"/>
    <w:rsid w:val="46B5206F"/>
    <w:rsid w:val="47354FD7"/>
    <w:rsid w:val="47360D36"/>
    <w:rsid w:val="474F0B36"/>
    <w:rsid w:val="47672263"/>
    <w:rsid w:val="479D0FD0"/>
    <w:rsid w:val="47B47A51"/>
    <w:rsid w:val="47DC6CDE"/>
    <w:rsid w:val="47F02043"/>
    <w:rsid w:val="486A0C38"/>
    <w:rsid w:val="488860F4"/>
    <w:rsid w:val="488B0277"/>
    <w:rsid w:val="48BF2D31"/>
    <w:rsid w:val="48C42A3E"/>
    <w:rsid w:val="48C637F3"/>
    <w:rsid w:val="48DB338A"/>
    <w:rsid w:val="48E45F89"/>
    <w:rsid w:val="4900449C"/>
    <w:rsid w:val="493872F8"/>
    <w:rsid w:val="49433FEE"/>
    <w:rsid w:val="49554490"/>
    <w:rsid w:val="498E6FFB"/>
    <w:rsid w:val="49A168DB"/>
    <w:rsid w:val="49C53482"/>
    <w:rsid w:val="49DB1DED"/>
    <w:rsid w:val="49F94346"/>
    <w:rsid w:val="4A030100"/>
    <w:rsid w:val="4A031344"/>
    <w:rsid w:val="4A225F83"/>
    <w:rsid w:val="4A69389D"/>
    <w:rsid w:val="4A6C0C97"/>
    <w:rsid w:val="4A767D68"/>
    <w:rsid w:val="4AA05F4A"/>
    <w:rsid w:val="4AC86DC2"/>
    <w:rsid w:val="4ADA22E0"/>
    <w:rsid w:val="4B4F2BC1"/>
    <w:rsid w:val="4BA96D22"/>
    <w:rsid w:val="4BC32B39"/>
    <w:rsid w:val="4C16725E"/>
    <w:rsid w:val="4C260A44"/>
    <w:rsid w:val="4C540D12"/>
    <w:rsid w:val="4C5E38C2"/>
    <w:rsid w:val="4CC1586F"/>
    <w:rsid w:val="4D653E27"/>
    <w:rsid w:val="4D6D7861"/>
    <w:rsid w:val="4DAB5178"/>
    <w:rsid w:val="4DD001A6"/>
    <w:rsid w:val="4E222EA7"/>
    <w:rsid w:val="4EA11089"/>
    <w:rsid w:val="4EC82AC4"/>
    <w:rsid w:val="4EDC7213"/>
    <w:rsid w:val="4EE77D9B"/>
    <w:rsid w:val="4EFB5844"/>
    <w:rsid w:val="4F440434"/>
    <w:rsid w:val="4F4977F9"/>
    <w:rsid w:val="4F4F32AA"/>
    <w:rsid w:val="4F9667B6"/>
    <w:rsid w:val="500951DA"/>
    <w:rsid w:val="500D2F9E"/>
    <w:rsid w:val="50D6330E"/>
    <w:rsid w:val="50FE6815"/>
    <w:rsid w:val="51003F81"/>
    <w:rsid w:val="51351D15"/>
    <w:rsid w:val="51401043"/>
    <w:rsid w:val="514912BA"/>
    <w:rsid w:val="51EE0B2B"/>
    <w:rsid w:val="523707EA"/>
    <w:rsid w:val="5258175C"/>
    <w:rsid w:val="525A4CC0"/>
    <w:rsid w:val="52A776F1"/>
    <w:rsid w:val="52AA6800"/>
    <w:rsid w:val="52AB1105"/>
    <w:rsid w:val="52B539AF"/>
    <w:rsid w:val="52B93619"/>
    <w:rsid w:val="52BB0A0D"/>
    <w:rsid w:val="52D446F0"/>
    <w:rsid w:val="52F56BFB"/>
    <w:rsid w:val="531013EE"/>
    <w:rsid w:val="531D7612"/>
    <w:rsid w:val="536270DB"/>
    <w:rsid w:val="53A131A8"/>
    <w:rsid w:val="53D303E3"/>
    <w:rsid w:val="54084111"/>
    <w:rsid w:val="540938D5"/>
    <w:rsid w:val="542D0BD1"/>
    <w:rsid w:val="546450D5"/>
    <w:rsid w:val="550A7A2A"/>
    <w:rsid w:val="553B7BE4"/>
    <w:rsid w:val="55546EF7"/>
    <w:rsid w:val="55674E7D"/>
    <w:rsid w:val="55773258"/>
    <w:rsid w:val="557776F2"/>
    <w:rsid w:val="55794BB0"/>
    <w:rsid w:val="55AF6532"/>
    <w:rsid w:val="55D03AA2"/>
    <w:rsid w:val="566956E2"/>
    <w:rsid w:val="568832FC"/>
    <w:rsid w:val="56A8338E"/>
    <w:rsid w:val="570B7EC2"/>
    <w:rsid w:val="578F2598"/>
    <w:rsid w:val="579A6F61"/>
    <w:rsid w:val="58154BE7"/>
    <w:rsid w:val="58862B32"/>
    <w:rsid w:val="58C3085E"/>
    <w:rsid w:val="58C75EEC"/>
    <w:rsid w:val="58EB1921"/>
    <w:rsid w:val="58FA1B64"/>
    <w:rsid w:val="590A2A4F"/>
    <w:rsid w:val="59260BAB"/>
    <w:rsid w:val="594004AA"/>
    <w:rsid w:val="59695C96"/>
    <w:rsid w:val="59AC5554"/>
    <w:rsid w:val="59EA252B"/>
    <w:rsid w:val="59F55223"/>
    <w:rsid w:val="5A0802B0"/>
    <w:rsid w:val="5A163F42"/>
    <w:rsid w:val="5A3E42C7"/>
    <w:rsid w:val="5A7B0A82"/>
    <w:rsid w:val="5A9164F8"/>
    <w:rsid w:val="5AE900E2"/>
    <w:rsid w:val="5AFF3461"/>
    <w:rsid w:val="5B47755D"/>
    <w:rsid w:val="5B6A1223"/>
    <w:rsid w:val="5BC528FD"/>
    <w:rsid w:val="5C14118E"/>
    <w:rsid w:val="5C350AEA"/>
    <w:rsid w:val="5CD81774"/>
    <w:rsid w:val="5CE62B2B"/>
    <w:rsid w:val="5D131549"/>
    <w:rsid w:val="5D6317FA"/>
    <w:rsid w:val="5D924DD9"/>
    <w:rsid w:val="5DBA018B"/>
    <w:rsid w:val="5DCD7847"/>
    <w:rsid w:val="5E2A3532"/>
    <w:rsid w:val="5E337BCE"/>
    <w:rsid w:val="5E8B5853"/>
    <w:rsid w:val="5F012D6B"/>
    <w:rsid w:val="5F033761"/>
    <w:rsid w:val="5F117C07"/>
    <w:rsid w:val="5F2A6F63"/>
    <w:rsid w:val="5F697A43"/>
    <w:rsid w:val="5F82235F"/>
    <w:rsid w:val="5F8F700F"/>
    <w:rsid w:val="5FAF5614"/>
    <w:rsid w:val="600430FE"/>
    <w:rsid w:val="606D5642"/>
    <w:rsid w:val="60901BA7"/>
    <w:rsid w:val="609603C4"/>
    <w:rsid w:val="60A92D64"/>
    <w:rsid w:val="60B97DC4"/>
    <w:rsid w:val="60E7114E"/>
    <w:rsid w:val="61293C2F"/>
    <w:rsid w:val="61CA3003"/>
    <w:rsid w:val="61DF1A53"/>
    <w:rsid w:val="62511C18"/>
    <w:rsid w:val="62A768B8"/>
    <w:rsid w:val="62B80AC5"/>
    <w:rsid w:val="62EA7E57"/>
    <w:rsid w:val="633D2E0E"/>
    <w:rsid w:val="63473BF7"/>
    <w:rsid w:val="636A6DF3"/>
    <w:rsid w:val="637A3FCD"/>
    <w:rsid w:val="638024DF"/>
    <w:rsid w:val="639C00A3"/>
    <w:rsid w:val="63C37195"/>
    <w:rsid w:val="63DD3B26"/>
    <w:rsid w:val="63E57513"/>
    <w:rsid w:val="63F4054F"/>
    <w:rsid w:val="642A77A1"/>
    <w:rsid w:val="644B5969"/>
    <w:rsid w:val="645725DF"/>
    <w:rsid w:val="649D72BB"/>
    <w:rsid w:val="64A73D01"/>
    <w:rsid w:val="64EC1BDC"/>
    <w:rsid w:val="65166405"/>
    <w:rsid w:val="654A79CF"/>
    <w:rsid w:val="65650982"/>
    <w:rsid w:val="65B17511"/>
    <w:rsid w:val="65E43CBA"/>
    <w:rsid w:val="663503D1"/>
    <w:rsid w:val="66801540"/>
    <w:rsid w:val="668D18E2"/>
    <w:rsid w:val="66A2069A"/>
    <w:rsid w:val="66D435C2"/>
    <w:rsid w:val="66F347C2"/>
    <w:rsid w:val="670F29C0"/>
    <w:rsid w:val="672079BE"/>
    <w:rsid w:val="67310E46"/>
    <w:rsid w:val="67523C88"/>
    <w:rsid w:val="675D5089"/>
    <w:rsid w:val="676E366B"/>
    <w:rsid w:val="677C3509"/>
    <w:rsid w:val="6784541A"/>
    <w:rsid w:val="679861C5"/>
    <w:rsid w:val="6799169C"/>
    <w:rsid w:val="679B4C51"/>
    <w:rsid w:val="67A21D44"/>
    <w:rsid w:val="67B60205"/>
    <w:rsid w:val="67BB3D0D"/>
    <w:rsid w:val="68396DAF"/>
    <w:rsid w:val="685017A0"/>
    <w:rsid w:val="68931942"/>
    <w:rsid w:val="69087373"/>
    <w:rsid w:val="69116EF4"/>
    <w:rsid w:val="69291120"/>
    <w:rsid w:val="6947234B"/>
    <w:rsid w:val="69513A22"/>
    <w:rsid w:val="69897F70"/>
    <w:rsid w:val="69C2047C"/>
    <w:rsid w:val="69E23FCB"/>
    <w:rsid w:val="6A132A85"/>
    <w:rsid w:val="6A933BC6"/>
    <w:rsid w:val="6B4F4556"/>
    <w:rsid w:val="6B570461"/>
    <w:rsid w:val="6B755D3E"/>
    <w:rsid w:val="6B882FFF"/>
    <w:rsid w:val="6BA2324F"/>
    <w:rsid w:val="6C044D7B"/>
    <w:rsid w:val="6C191640"/>
    <w:rsid w:val="6C4808EB"/>
    <w:rsid w:val="6C4B1942"/>
    <w:rsid w:val="6CB5787A"/>
    <w:rsid w:val="6D000B3A"/>
    <w:rsid w:val="6D350F65"/>
    <w:rsid w:val="6DA532E0"/>
    <w:rsid w:val="6DA560EA"/>
    <w:rsid w:val="6DAF2A8F"/>
    <w:rsid w:val="6DE2733E"/>
    <w:rsid w:val="6E7B0B5C"/>
    <w:rsid w:val="6EBD3C73"/>
    <w:rsid w:val="6EFB6C69"/>
    <w:rsid w:val="6F742218"/>
    <w:rsid w:val="6F806E0F"/>
    <w:rsid w:val="6FA64F9D"/>
    <w:rsid w:val="6FB22D40"/>
    <w:rsid w:val="701632CF"/>
    <w:rsid w:val="701E6A64"/>
    <w:rsid w:val="7038712D"/>
    <w:rsid w:val="705C6168"/>
    <w:rsid w:val="707E1814"/>
    <w:rsid w:val="70F943CB"/>
    <w:rsid w:val="70FC1861"/>
    <w:rsid w:val="710339BF"/>
    <w:rsid w:val="71170DA2"/>
    <w:rsid w:val="71461D2D"/>
    <w:rsid w:val="715776FB"/>
    <w:rsid w:val="71816E6E"/>
    <w:rsid w:val="71877BAC"/>
    <w:rsid w:val="7188080A"/>
    <w:rsid w:val="71891325"/>
    <w:rsid w:val="71AB6C71"/>
    <w:rsid w:val="71FE4BEA"/>
    <w:rsid w:val="72050C3C"/>
    <w:rsid w:val="722B668F"/>
    <w:rsid w:val="723F4D5F"/>
    <w:rsid w:val="724E666F"/>
    <w:rsid w:val="72691C32"/>
    <w:rsid w:val="72FD42D3"/>
    <w:rsid w:val="7318110C"/>
    <w:rsid w:val="735A36E8"/>
    <w:rsid w:val="737208E1"/>
    <w:rsid w:val="73C1212E"/>
    <w:rsid w:val="73D10977"/>
    <w:rsid w:val="741D6C0E"/>
    <w:rsid w:val="741F22E5"/>
    <w:rsid w:val="74566390"/>
    <w:rsid w:val="749E3842"/>
    <w:rsid w:val="74B11819"/>
    <w:rsid w:val="74C376E9"/>
    <w:rsid w:val="74FF39CA"/>
    <w:rsid w:val="7511181F"/>
    <w:rsid w:val="75185A19"/>
    <w:rsid w:val="7542729D"/>
    <w:rsid w:val="756E770A"/>
    <w:rsid w:val="75CE6FD9"/>
    <w:rsid w:val="762124A6"/>
    <w:rsid w:val="763C2BE3"/>
    <w:rsid w:val="76563C0C"/>
    <w:rsid w:val="76A038F3"/>
    <w:rsid w:val="76AB6DEC"/>
    <w:rsid w:val="76D31F1A"/>
    <w:rsid w:val="77397934"/>
    <w:rsid w:val="77BA09E4"/>
    <w:rsid w:val="77C119D4"/>
    <w:rsid w:val="78142BA1"/>
    <w:rsid w:val="783058EB"/>
    <w:rsid w:val="78427C92"/>
    <w:rsid w:val="78A70F68"/>
    <w:rsid w:val="78E24EAE"/>
    <w:rsid w:val="78E31489"/>
    <w:rsid w:val="792974C9"/>
    <w:rsid w:val="7950273F"/>
    <w:rsid w:val="797131C7"/>
    <w:rsid w:val="797C633A"/>
    <w:rsid w:val="79C91FB2"/>
    <w:rsid w:val="79DF4C29"/>
    <w:rsid w:val="7A0F730E"/>
    <w:rsid w:val="7A217312"/>
    <w:rsid w:val="7A3E5C57"/>
    <w:rsid w:val="7A6979A2"/>
    <w:rsid w:val="7A9114DA"/>
    <w:rsid w:val="7ADE2C3C"/>
    <w:rsid w:val="7B387F12"/>
    <w:rsid w:val="7B550C69"/>
    <w:rsid w:val="7B645909"/>
    <w:rsid w:val="7B784E3E"/>
    <w:rsid w:val="7BCC0CE6"/>
    <w:rsid w:val="7C0D6705"/>
    <w:rsid w:val="7C501917"/>
    <w:rsid w:val="7C7A6D1D"/>
    <w:rsid w:val="7CB223FA"/>
    <w:rsid w:val="7CD246AB"/>
    <w:rsid w:val="7D050953"/>
    <w:rsid w:val="7D0F6265"/>
    <w:rsid w:val="7D865E04"/>
    <w:rsid w:val="7D866AC8"/>
    <w:rsid w:val="7DB55D90"/>
    <w:rsid w:val="7DBD2FDC"/>
    <w:rsid w:val="7E414CBF"/>
    <w:rsid w:val="7E52504E"/>
    <w:rsid w:val="7E573431"/>
    <w:rsid w:val="7E6A3164"/>
    <w:rsid w:val="7E891A8F"/>
    <w:rsid w:val="7EC565E5"/>
    <w:rsid w:val="7ECA3C03"/>
    <w:rsid w:val="7EEF3B80"/>
    <w:rsid w:val="7EFC37C7"/>
    <w:rsid w:val="7F3472CE"/>
    <w:rsid w:val="7F794D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24"/>
    <w:qFormat/>
    <w:uiPriority w:val="0"/>
    <w:pPr>
      <w:keepNext/>
      <w:keepLines/>
      <w:spacing w:before="260" w:after="260" w:line="415" w:lineRule="auto"/>
      <w:outlineLvl w:val="1"/>
    </w:pPr>
    <w:rPr>
      <w:rFonts w:ascii="Arial" w:hAnsi="Arial" w:eastAsia="黑体"/>
      <w:b/>
      <w:bCs/>
      <w:sz w:val="32"/>
      <w:szCs w:val="32"/>
    </w:rPr>
  </w:style>
  <w:style w:type="paragraph" w:styleId="2">
    <w:name w:val="heading 3"/>
    <w:basedOn w:val="1"/>
    <w:next w:val="1"/>
    <w:qFormat/>
    <w:uiPriority w:val="0"/>
    <w:pPr>
      <w:keepNext/>
      <w:keepLines/>
      <w:spacing w:before="260" w:after="260" w:line="413" w:lineRule="auto"/>
      <w:outlineLvl w:val="2"/>
    </w:pPr>
    <w:rPr>
      <w:b/>
      <w:sz w:val="32"/>
    </w:rPr>
  </w:style>
  <w:style w:type="paragraph" w:styleId="4">
    <w:name w:val="heading 4"/>
    <w:basedOn w:val="1"/>
    <w:next w:val="1"/>
    <w:qFormat/>
    <w:uiPriority w:val="9"/>
    <w:pPr>
      <w:keepNext/>
      <w:keepLines/>
      <w:spacing w:before="280" w:beforeLines="0" w:after="290" w:afterLines="0" w:line="376" w:lineRule="auto"/>
      <w:outlineLvl w:val="3"/>
    </w:pPr>
    <w:rPr>
      <w:rFonts w:ascii="Cambria" w:hAnsi="Cambria"/>
      <w:b/>
      <w:kern w:val="0"/>
      <w:sz w:val="28"/>
      <w:lang w:bidi="mn-Mong-CN"/>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6"/>
    <w:qFormat/>
    <w:uiPriority w:val="0"/>
    <w:pPr>
      <w:adjustRightInd w:val="0"/>
      <w:snapToGrid w:val="0"/>
      <w:spacing w:line="360" w:lineRule="auto"/>
      <w:ind w:firstLine="200" w:firstLineChars="200"/>
    </w:pPr>
    <w:rPr>
      <w:rFonts w:ascii="Calibri" w:hAnsi="Calibri"/>
      <w:kern w:val="0"/>
      <w:sz w:val="24"/>
      <w:szCs w:val="20"/>
    </w:rPr>
  </w:style>
  <w:style w:type="paragraph" w:styleId="6">
    <w:name w:val="Body Text Indent"/>
    <w:basedOn w:val="1"/>
    <w:link w:val="35"/>
    <w:qFormat/>
    <w:uiPriority w:val="0"/>
    <w:pPr>
      <w:spacing w:after="120"/>
      <w:ind w:left="420" w:leftChars="200"/>
    </w:pPr>
  </w:style>
  <w:style w:type="paragraph" w:styleId="7">
    <w:name w:val="Plain Text"/>
    <w:basedOn w:val="1"/>
    <w:qFormat/>
    <w:uiPriority w:val="0"/>
    <w:rPr>
      <w:rFonts w:ascii="宋体" w:hAnsi="Courier New"/>
      <w:szCs w:val="20"/>
    </w:rPr>
  </w:style>
  <w:style w:type="paragraph" w:styleId="8">
    <w:name w:val="Date"/>
    <w:basedOn w:val="1"/>
    <w:next w:val="1"/>
    <w:qFormat/>
    <w:uiPriority w:val="0"/>
    <w:pPr>
      <w:ind w:left="100" w:leftChars="2500"/>
    </w:pPr>
  </w:style>
  <w:style w:type="paragraph" w:styleId="9">
    <w:name w:val="Balloon Text"/>
    <w:basedOn w:val="1"/>
    <w:semiHidden/>
    <w:qFormat/>
    <w:uiPriority w:val="0"/>
    <w:rPr>
      <w:sz w:val="18"/>
      <w:szCs w:val="18"/>
    </w:rPr>
  </w:style>
  <w:style w:type="paragraph" w:styleId="10">
    <w:name w:val="footer"/>
    <w:basedOn w:val="1"/>
    <w:link w:val="32"/>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Normal (Web)"/>
    <w:basedOn w:val="1"/>
    <w:qFormat/>
    <w:uiPriority w:val="0"/>
    <w:pPr>
      <w:spacing w:beforeAutospacing="1" w:afterAutospacing="1"/>
      <w:jc w:val="left"/>
    </w:pPr>
    <w:rPr>
      <w:kern w:val="0"/>
      <w:sz w:val="24"/>
    </w:rPr>
  </w:style>
  <w:style w:type="paragraph" w:styleId="15">
    <w:name w:val="Body Text First Indent 2"/>
    <w:basedOn w:val="6"/>
    <w:qFormat/>
    <w:uiPriority w:val="0"/>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rPr>
  </w:style>
  <w:style w:type="character" w:styleId="20">
    <w:name w:val="page number"/>
    <w:basedOn w:val="18"/>
    <w:qFormat/>
    <w:uiPriority w:val="0"/>
  </w:style>
  <w:style w:type="character" w:styleId="21">
    <w:name w:val="Hyperlink"/>
    <w:basedOn w:val="18"/>
    <w:unhideWhenUsed/>
    <w:qFormat/>
    <w:uiPriority w:val="99"/>
    <w:rPr>
      <w:color w:val="0000FF" w:themeColor="hyperlink"/>
      <w:u w:val="single"/>
      <w14:textFill>
        <w14:solidFill>
          <w14:schemeClr w14:val="hlink"/>
        </w14:solidFill>
      </w14:textFill>
    </w:rPr>
  </w:style>
  <w:style w:type="paragraph" w:customStyle="1" w:styleId="22">
    <w:name w:val="列出段落1"/>
    <w:basedOn w:val="1"/>
    <w:qFormat/>
    <w:uiPriority w:val="34"/>
    <w:pPr>
      <w:ind w:firstLine="420" w:firstLineChars="200"/>
    </w:pPr>
  </w:style>
  <w:style w:type="character" w:customStyle="1" w:styleId="23">
    <w:name w:val="正文文本 Char1"/>
    <w:qFormat/>
    <w:uiPriority w:val="0"/>
    <w:rPr>
      <w:kern w:val="2"/>
      <w:sz w:val="21"/>
      <w:szCs w:val="24"/>
    </w:rPr>
  </w:style>
  <w:style w:type="character" w:customStyle="1" w:styleId="24">
    <w:name w:val="标题 2 字符"/>
    <w:link w:val="3"/>
    <w:qFormat/>
    <w:uiPriority w:val="0"/>
    <w:rPr>
      <w:rFonts w:ascii="Arial" w:hAnsi="Arial" w:eastAsia="黑体"/>
      <w:b/>
      <w:bCs/>
      <w:kern w:val="2"/>
      <w:sz w:val="32"/>
      <w:szCs w:val="32"/>
      <w:lang w:val="en-US" w:eastAsia="zh-CN" w:bidi="ar-SA"/>
    </w:rPr>
  </w:style>
  <w:style w:type="character" w:customStyle="1" w:styleId="25">
    <w:name w:val="标题 2 Char1"/>
    <w:qFormat/>
    <w:uiPriority w:val="0"/>
    <w:rPr>
      <w:rFonts w:ascii="Arial" w:hAnsi="Arial" w:eastAsia="黑体" w:cs="Times New Roman"/>
      <w:bCs/>
      <w:kern w:val="0"/>
      <w:sz w:val="28"/>
      <w:szCs w:val="32"/>
    </w:rPr>
  </w:style>
  <w:style w:type="character" w:customStyle="1" w:styleId="26">
    <w:name w:val="正文文本 字符"/>
    <w:link w:val="5"/>
    <w:qFormat/>
    <w:uiPriority w:val="0"/>
    <w:rPr>
      <w:rFonts w:ascii="Calibri" w:hAnsi="Calibri"/>
      <w:sz w:val="24"/>
    </w:rPr>
  </w:style>
  <w:style w:type="paragraph" w:customStyle="1" w:styleId="27">
    <w:name w:val="Char Char Char Char"/>
    <w:basedOn w:val="1"/>
    <w:qFormat/>
    <w:uiPriority w:val="0"/>
    <w:pPr>
      <w:spacing w:line="360" w:lineRule="auto"/>
      <w:ind w:firstLine="200" w:firstLineChars="200"/>
    </w:pPr>
    <w:rPr>
      <w:rFonts w:ascii="宋体" w:hAnsi="宋体" w:cs="宋体"/>
      <w:sz w:val="24"/>
    </w:rPr>
  </w:style>
  <w:style w:type="paragraph" w:customStyle="1" w:styleId="28">
    <w:name w:val="章、篇名"/>
    <w:basedOn w:val="1"/>
    <w:next w:val="1"/>
    <w:qFormat/>
    <w:uiPriority w:val="0"/>
    <w:pPr>
      <w:spacing w:before="480" w:after="360" w:line="560" w:lineRule="exact"/>
      <w:jc w:val="center"/>
    </w:pPr>
    <w:rPr>
      <w:rFonts w:eastAsia="文鼎大标宋简"/>
      <w:b/>
      <w:sz w:val="36"/>
      <w:szCs w:val="20"/>
    </w:r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WPSOffice手动目录 2"/>
    <w:qFormat/>
    <w:uiPriority w:val="0"/>
    <w:pPr>
      <w:ind w:left="200" w:leftChars="200"/>
    </w:pPr>
    <w:rPr>
      <w:rFonts w:ascii="Times New Roman" w:hAnsi="Times New Roman" w:eastAsia="宋体" w:cs="Times New Roman"/>
      <w:lang w:val="en-US" w:eastAsia="zh-CN" w:bidi="ar-SA"/>
    </w:rPr>
  </w:style>
  <w:style w:type="paragraph" w:styleId="31">
    <w:name w:val="List Paragraph"/>
    <w:basedOn w:val="1"/>
    <w:qFormat/>
    <w:uiPriority w:val="99"/>
    <w:pPr>
      <w:ind w:firstLine="420" w:firstLineChars="200"/>
    </w:pPr>
  </w:style>
  <w:style w:type="character" w:customStyle="1" w:styleId="32">
    <w:name w:val="页脚 字符"/>
    <w:basedOn w:val="18"/>
    <w:link w:val="10"/>
    <w:qFormat/>
    <w:uiPriority w:val="99"/>
    <w:rPr>
      <w:kern w:val="2"/>
      <w:sz w:val="18"/>
      <w:szCs w:val="18"/>
    </w:rPr>
  </w:style>
  <w:style w:type="paragraph" w:customStyle="1" w:styleId="33">
    <w:name w:val="p"/>
    <w:basedOn w:val="1"/>
    <w:qFormat/>
    <w:uiPriority w:val="0"/>
    <w:pPr>
      <w:widowControl/>
      <w:spacing w:before="100" w:beforeAutospacing="1" w:after="100" w:afterAutospacing="1"/>
      <w:jc w:val="left"/>
    </w:pPr>
    <w:rPr>
      <w:kern w:val="0"/>
      <w:sz w:val="24"/>
    </w:rPr>
  </w:style>
  <w:style w:type="paragraph" w:customStyle="1" w:styleId="34">
    <w:name w:val="正文内容"/>
    <w:basedOn w:val="1"/>
    <w:qFormat/>
    <w:uiPriority w:val="0"/>
    <w:pPr>
      <w:spacing w:line="600" w:lineRule="exact"/>
      <w:ind w:firstLine="580"/>
    </w:pPr>
    <w:rPr>
      <w:rFonts w:eastAsia="仿宋_GB2312" w:asciiTheme="minorHAnsi" w:hAnsiTheme="minorHAnsi" w:cstheme="minorBidi"/>
      <w:sz w:val="28"/>
      <w:szCs w:val="20"/>
    </w:rPr>
  </w:style>
  <w:style w:type="character" w:customStyle="1" w:styleId="35">
    <w:name w:val="正文文本缩进 字符"/>
    <w:basedOn w:val="18"/>
    <w:link w:val="6"/>
    <w:qFormat/>
    <w:uiPriority w:val="0"/>
    <w:rPr>
      <w:kern w:val="2"/>
      <w:sz w:val="21"/>
      <w:szCs w:val="24"/>
    </w:rPr>
  </w:style>
  <w:style w:type="paragraph" w:customStyle="1" w:styleId="3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7">
    <w:name w:val="Normal_6"/>
    <w:qFormat/>
    <w:uiPriority w:val="0"/>
    <w:rPr>
      <w:rFonts w:ascii="宋体" w:hAnsi="宋体" w:eastAsia="宋体" w:cs="宋体"/>
      <w:sz w:val="24"/>
      <w:szCs w:val="24"/>
      <w:lang w:val="en-US" w:eastAsia="zh-CN" w:bidi="ar-SA"/>
    </w:rPr>
  </w:style>
  <w:style w:type="paragraph" w:customStyle="1" w:styleId="38">
    <w:name w:val="Body text|1"/>
    <w:basedOn w:val="1"/>
    <w:qFormat/>
    <w:uiPriority w:val="0"/>
    <w:pPr>
      <w:spacing w:line="439" w:lineRule="auto"/>
      <w:ind w:firstLine="400"/>
    </w:pPr>
    <w:rPr>
      <w:rFonts w:ascii="宋体" w:hAnsi="宋体" w:cs="宋体"/>
      <w:sz w:val="22"/>
      <w:szCs w:val="22"/>
      <w:lang w:val="zh-TW" w:eastAsia="zh-TW" w:bidi="zh-TW"/>
    </w:rPr>
  </w:style>
  <w:style w:type="paragraph" w:customStyle="1" w:styleId="3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TW"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8D73D1-EE18-4B11-AD4F-F8B8001A017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23</Pages>
  <Words>1408</Words>
  <Characters>8027</Characters>
  <Lines>66</Lines>
  <Paragraphs>18</Paragraphs>
  <TotalTime>22</TotalTime>
  <ScaleCrop>false</ScaleCrop>
  <LinksUpToDate>false</LinksUpToDate>
  <CharactersWithSpaces>9417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2022-03-30T07:38:00Z</dcterms:created>
  <dc:creator>User</dc:creator>
  <cp:lastModifiedBy>涛声依旧</cp:lastModifiedBy>
  <cp:lastPrinted>2023-11-27T08:41:00Z</cp:lastPrinted>
  <dcterms:modified xsi:type="dcterms:W3CDTF">2023-11-27T08:50:24Z</dcterms:modified>
  <dc:title>关于收费大棚铝塑板更换工程说明</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BDCB2FE37C154972847FBDD9834D2563_13</vt:lpwstr>
  </property>
</Properties>
</file>