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rPr>
          <w:b/>
          <w:sz w:val="36"/>
          <w:szCs w:val="36"/>
        </w:rPr>
      </w:pPr>
    </w:p>
    <w:p>
      <w:pPr>
        <w:pStyle w:val="2"/>
        <w:jc w:val="center"/>
        <w:rPr>
          <w:rFonts w:hint="default" w:ascii="宋体" w:hAnsi="宋体" w:eastAsia="宋体" w:cs="宋体"/>
          <w:sz w:val="44"/>
          <w:szCs w:val="44"/>
          <w:lang w:val="en-US"/>
        </w:rPr>
      </w:pPr>
      <w:r>
        <w:rPr>
          <w:rFonts w:hint="eastAsia" w:ascii="宋体" w:hAnsi="宋体" w:eastAsia="宋体" w:cs="宋体"/>
          <w:b/>
          <w:color w:val="auto"/>
          <w:kern w:val="2"/>
          <w:sz w:val="44"/>
          <w:szCs w:val="44"/>
          <w:highlight w:val="none"/>
          <w:lang w:val="en-US" w:eastAsia="zh-CN" w:bidi="ar-SA"/>
        </w:rPr>
        <w:t>江西联兴公路工程有限公司            宁兴高速公路安全风险隐患治理工程标线劳务施工</w:t>
      </w:r>
    </w:p>
    <w:p>
      <w:pPr>
        <w:ind w:firstLine="1767" w:firstLineChars="400"/>
        <w:rPr>
          <w:b/>
          <w:sz w:val="44"/>
          <w:szCs w:val="44"/>
        </w:rPr>
      </w:pPr>
    </w:p>
    <w:p>
      <w:pPr>
        <w:jc w:val="center"/>
        <w:rPr>
          <w:b/>
          <w:sz w:val="72"/>
          <w:szCs w:val="72"/>
        </w:rPr>
      </w:pPr>
      <w:r>
        <w:rPr>
          <w:rFonts w:hint="eastAsia"/>
          <w:b/>
          <w:sz w:val="72"/>
          <w:szCs w:val="72"/>
        </w:rPr>
        <w:t>询价文件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hint="eastAsia" w:ascii="宋体" w:hAnsi="宋体" w:eastAsia="宋体"/>
          <w:b/>
          <w:sz w:val="36"/>
          <w:szCs w:val="36"/>
        </w:rPr>
      </w:pPr>
      <w:r>
        <w:rPr>
          <w:rFonts w:hint="eastAsia" w:ascii="宋体" w:hAnsi="宋体" w:eastAsia="宋体"/>
          <w:b/>
          <w:sz w:val="36"/>
          <w:szCs w:val="36"/>
        </w:rPr>
        <w:drawing>
          <wp:inline distT="0" distB="0" distL="114300" distR="114300">
            <wp:extent cx="305435" cy="284480"/>
            <wp:effectExtent l="0" t="0" r="18415" b="1270"/>
            <wp:docPr id="2"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交控司徽"/>
                    <pic:cNvPicPr>
                      <a:picLocks noChangeAspect="1"/>
                    </pic:cNvPicPr>
                  </pic:nvPicPr>
                  <pic:blipFill>
                    <a:blip r:embed="rId5"/>
                    <a:stretch>
                      <a:fillRect/>
                    </a:stretch>
                  </pic:blipFill>
                  <pic:spPr>
                    <a:xfrm>
                      <a:off x="0" y="0"/>
                      <a:ext cx="305435" cy="284480"/>
                    </a:xfrm>
                    <a:prstGeom prst="rect">
                      <a:avLst/>
                    </a:prstGeom>
                    <a:noFill/>
                    <a:ln>
                      <a:noFill/>
                    </a:ln>
                  </pic:spPr>
                </pic:pic>
              </a:graphicData>
            </a:graphic>
          </wp:inline>
        </w:drawing>
      </w:r>
      <w:r>
        <w:rPr>
          <w:rFonts w:hint="eastAsia" w:ascii="宋体" w:hAnsi="宋体" w:eastAsia="宋体"/>
          <w:b/>
          <w:sz w:val="36"/>
          <w:szCs w:val="36"/>
        </w:rPr>
        <w:t>江西联兴公路工程有限公司</w:t>
      </w:r>
    </w:p>
    <w:p>
      <w:pPr>
        <w:jc w:val="center"/>
        <w:rPr>
          <w:b/>
          <w:sz w:val="36"/>
          <w:szCs w:val="36"/>
        </w:rPr>
      </w:pPr>
      <w:r>
        <w:rPr>
          <w:rFonts w:hint="eastAsia"/>
          <w:b/>
          <w:sz w:val="36"/>
          <w:szCs w:val="36"/>
        </w:rPr>
        <w:t>二</w:t>
      </w:r>
      <w:r>
        <w:rPr>
          <w:b/>
          <w:sz w:val="36"/>
          <w:szCs w:val="36"/>
        </w:rPr>
        <w:t>O</w:t>
      </w:r>
      <w:r>
        <w:rPr>
          <w:rFonts w:hint="eastAsia"/>
          <w:b/>
          <w:sz w:val="36"/>
          <w:szCs w:val="36"/>
        </w:rPr>
        <w:t>二</w:t>
      </w:r>
      <w:r>
        <w:rPr>
          <w:rFonts w:hint="eastAsia"/>
          <w:b/>
          <w:sz w:val="36"/>
          <w:szCs w:val="36"/>
          <w:lang w:val="en-US" w:eastAsia="zh-CN"/>
        </w:rPr>
        <w:t>三</w:t>
      </w:r>
      <w:r>
        <w:rPr>
          <w:rFonts w:hint="eastAsia"/>
          <w:b/>
          <w:sz w:val="36"/>
          <w:szCs w:val="36"/>
        </w:rPr>
        <w:t>年</w:t>
      </w:r>
      <w:r>
        <w:rPr>
          <w:rFonts w:hint="eastAsia"/>
          <w:b/>
          <w:sz w:val="36"/>
          <w:szCs w:val="36"/>
          <w:lang w:val="en-US" w:eastAsia="zh-CN"/>
        </w:rPr>
        <w:t>九</w:t>
      </w:r>
      <w:r>
        <w:rPr>
          <w:rFonts w:hint="eastAsia"/>
          <w:b/>
          <w:sz w:val="36"/>
          <w:szCs w:val="36"/>
        </w:rPr>
        <w:t>月</w:t>
      </w:r>
    </w:p>
    <w:p>
      <w:pPr>
        <w:spacing w:line="420" w:lineRule="exact"/>
        <w:rPr>
          <w:b/>
          <w:sz w:val="36"/>
          <w:szCs w:val="36"/>
        </w:rPr>
      </w:pPr>
    </w:p>
    <w:p>
      <w:pPr>
        <w:keepNext w:val="0"/>
        <w:keepLines w:val="0"/>
        <w:pageBreakBefore w:val="0"/>
        <w:kinsoku/>
        <w:wordWrap/>
        <w:overflowPunct/>
        <w:topLinePunct w:val="0"/>
        <w:autoSpaceDN/>
        <w:bidi w:val="0"/>
        <w:adjustRightInd/>
        <w:snapToGrid/>
        <w:spacing w:line="400" w:lineRule="exact"/>
        <w:jc w:val="both"/>
        <w:textAlignment w:val="auto"/>
        <w:rPr>
          <w:rFonts w:hint="eastAsia"/>
          <w:b/>
          <w:sz w:val="36"/>
          <w:szCs w:val="36"/>
        </w:rPr>
      </w:pPr>
    </w:p>
    <w:p>
      <w:pPr>
        <w:keepNext w:val="0"/>
        <w:keepLines w:val="0"/>
        <w:pageBreakBefore w:val="0"/>
        <w:kinsoku/>
        <w:wordWrap/>
        <w:overflowPunct/>
        <w:topLinePunct w:val="0"/>
        <w:autoSpaceDN/>
        <w:bidi w:val="0"/>
        <w:adjustRightInd/>
        <w:snapToGrid/>
        <w:spacing w:line="400" w:lineRule="exact"/>
        <w:jc w:val="center"/>
        <w:textAlignment w:val="auto"/>
        <w:rPr>
          <w:rFonts w:hint="eastAsia"/>
          <w:b/>
          <w:sz w:val="36"/>
          <w:szCs w:val="36"/>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1"/>
        </w:numPr>
        <w:kinsoku/>
        <w:wordWrap/>
        <w:overflowPunct/>
        <w:topLinePunct w:val="0"/>
        <w:autoSpaceDN/>
        <w:bidi w:val="0"/>
        <w:adjustRightInd/>
        <w:snapToGrid/>
        <w:spacing w:line="400" w:lineRule="exact"/>
        <w:jc w:val="center"/>
        <w:textAlignment w:val="auto"/>
        <w:rPr>
          <w:rFonts w:hint="eastAsia"/>
          <w:b/>
          <w:sz w:val="36"/>
          <w:szCs w:val="36"/>
        </w:rPr>
      </w:pPr>
      <w:r>
        <w:rPr>
          <w:rFonts w:hint="eastAsia"/>
          <w:b/>
          <w:sz w:val="36"/>
          <w:szCs w:val="36"/>
        </w:rPr>
        <w:t>询价公告</w:t>
      </w:r>
    </w:p>
    <w:p>
      <w:pPr>
        <w:spacing w:line="420" w:lineRule="exact"/>
        <w:jc w:val="center"/>
        <w:rPr>
          <w:rFonts w:hint="eastAsia"/>
          <w:b/>
          <w:sz w:val="36"/>
          <w:szCs w:val="36"/>
        </w:rPr>
      </w:pPr>
      <w:bookmarkStart w:id="0" w:name="_Toc7965"/>
      <w:bookmarkStart w:id="1" w:name="_Toc13534"/>
      <w:r>
        <w:rPr>
          <w:rFonts w:hint="eastAsia"/>
          <w:b/>
          <w:sz w:val="36"/>
          <w:szCs w:val="36"/>
        </w:rPr>
        <w:t>江西联兴公路工程有限公司</w:t>
      </w:r>
    </w:p>
    <w:p>
      <w:pPr>
        <w:spacing w:line="420" w:lineRule="exact"/>
        <w:jc w:val="center"/>
        <w:rPr>
          <w:rFonts w:hint="eastAsia"/>
          <w:b/>
          <w:sz w:val="36"/>
          <w:szCs w:val="36"/>
        </w:rPr>
      </w:pPr>
      <w:r>
        <w:rPr>
          <w:rFonts w:hint="eastAsia"/>
          <w:b/>
          <w:sz w:val="36"/>
          <w:szCs w:val="36"/>
          <w:lang w:eastAsia="zh-CN"/>
        </w:rPr>
        <w:t>宁兴高速公路安全风险隐患治理工程标线</w:t>
      </w:r>
      <w:r>
        <w:rPr>
          <w:rFonts w:hint="eastAsia"/>
          <w:b/>
          <w:sz w:val="36"/>
          <w:szCs w:val="36"/>
        </w:rPr>
        <w:t>劳务询价公告</w:t>
      </w:r>
      <w:bookmarkEnd w:id="0"/>
      <w:bookmarkEnd w:id="1"/>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宋体" w:hAnsi="宋体" w:eastAsia="宋体" w:cs="宋体"/>
          <w:b/>
          <w:bCs/>
          <w:color w:val="444444"/>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一、询价条件</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color w:val="444444"/>
          <w:kern w:val="0"/>
          <w:sz w:val="24"/>
          <w:szCs w:val="24"/>
          <w:lang w:val="en-US" w:eastAsia="zh-CN"/>
        </w:rPr>
        <w:t>因工作需要，需对宁兴高速公路安全风险隐患治理工程标线进行施工，项目资金来源为自有资金，该项目已具备施工条件，现对该项目进行公开询价。</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本次询价项目名称：</w:t>
      </w:r>
      <w:r>
        <w:rPr>
          <w:rFonts w:hint="eastAsia" w:ascii="宋体" w:hAnsi="宋体" w:eastAsia="宋体" w:cs="宋体"/>
          <w:color w:val="444444"/>
          <w:kern w:val="0"/>
          <w:sz w:val="24"/>
          <w:szCs w:val="24"/>
          <w:lang w:val="en-US" w:eastAsia="zh-CN"/>
        </w:rPr>
        <w:t>宁兴高速公路安全风险隐患治理工程标线劳务。合同签订人</w:t>
      </w:r>
      <w:r>
        <w:rPr>
          <w:rFonts w:hint="eastAsia" w:ascii="宋体" w:hAnsi="宋体" w:eastAsia="宋体" w:cs="宋体"/>
          <w:color w:val="444444"/>
          <w:kern w:val="0"/>
          <w:sz w:val="24"/>
          <w:szCs w:val="24"/>
        </w:rPr>
        <w:t xml:space="preserve">为: </w:t>
      </w:r>
      <w:r>
        <w:rPr>
          <w:rFonts w:hint="eastAsia" w:ascii="宋体" w:hAnsi="宋体" w:eastAsia="宋体" w:cs="Times New Roman"/>
          <w:color w:val="auto"/>
          <w:sz w:val="24"/>
          <w:highlight w:val="none"/>
          <w:lang w:val="en-US" w:eastAsia="zh-CN"/>
        </w:rPr>
        <w:t>江西联兴公路工程有限公司</w:t>
      </w:r>
      <w:r>
        <w:rPr>
          <w:rFonts w:hint="eastAsia" w:ascii="宋体" w:hAnsi="宋体" w:eastAsia="宋体" w:cs="宋体"/>
          <w:color w:val="444444"/>
          <w:kern w:val="0"/>
          <w:sz w:val="24"/>
          <w:szCs w:val="24"/>
        </w:rPr>
        <w:t>。</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询价</w:t>
      </w:r>
      <w:r>
        <w:rPr>
          <w:rFonts w:hint="eastAsia" w:ascii="宋体" w:hAnsi="宋体" w:eastAsia="宋体" w:cs="宋体"/>
          <w:b/>
          <w:kern w:val="0"/>
          <w:sz w:val="24"/>
          <w:szCs w:val="24"/>
        </w:rPr>
        <w:t>内容及要求</w:t>
      </w:r>
    </w:p>
    <w:tbl>
      <w:tblPr>
        <w:tblStyle w:val="10"/>
        <w:tblW w:w="8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2507"/>
        <w:gridCol w:w="1140"/>
        <w:gridCol w:w="1260"/>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热熔标线劳务施工</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m²</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最终以实际验收数量为准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振动标线劳务施工</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m²</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4092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最终以实际验收数量为准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w:t>
      </w:r>
      <w:r>
        <w:rPr>
          <w:rFonts w:hint="eastAsia" w:asciiTheme="majorEastAsia" w:hAnsiTheme="majorEastAsia" w:eastAsiaTheme="majorEastAsia" w:cstheme="majorEastAsia"/>
          <w:b w:val="0"/>
          <w:bCs w:val="0"/>
          <w:color w:val="auto"/>
          <w:kern w:val="0"/>
          <w:sz w:val="24"/>
          <w:szCs w:val="24"/>
        </w:rPr>
        <w:t>地点:</w:t>
      </w:r>
      <w:r>
        <w:rPr>
          <w:rFonts w:hint="eastAsia" w:ascii="宋体" w:hAnsi="宋体" w:eastAsia="宋体" w:cs="宋体"/>
          <w:color w:val="444444"/>
          <w:kern w:val="0"/>
          <w:sz w:val="24"/>
          <w:szCs w:val="24"/>
          <w:lang w:val="en-US" w:eastAsia="zh-CN"/>
        </w:rPr>
        <w:t>宁兴高速公路安全风险隐患治理工程</w:t>
      </w:r>
      <w:r>
        <w:rPr>
          <w:rFonts w:hint="eastAsia" w:asciiTheme="majorEastAsia" w:hAnsiTheme="majorEastAsia" w:eastAsiaTheme="majorEastAsia" w:cstheme="majorEastAsia"/>
          <w:b w:val="0"/>
          <w:bCs w:val="0"/>
          <w:color w:val="auto"/>
          <w:kern w:val="0"/>
          <w:sz w:val="24"/>
          <w:szCs w:val="24"/>
          <w:lang w:val="en-US" w:eastAsia="zh-CN"/>
        </w:rPr>
        <w:t>施工点（宁兴高速沿线）。</w:t>
      </w: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施工工期</w:t>
      </w:r>
      <w:r>
        <w:rPr>
          <w:rFonts w:hint="eastAsia" w:asciiTheme="majorEastAsia" w:hAnsiTheme="majorEastAsia" w:eastAsiaTheme="majorEastAsia" w:cstheme="majorEastAsia"/>
          <w:b w:val="0"/>
          <w:bCs w:val="0"/>
          <w:color w:val="auto"/>
          <w:kern w:val="0"/>
          <w:sz w:val="24"/>
          <w:szCs w:val="24"/>
          <w:lang w:eastAsia="zh-CN"/>
        </w:rPr>
        <w:t>：</w:t>
      </w:r>
      <w:r>
        <w:rPr>
          <w:rFonts w:hint="eastAsia" w:ascii="宋体" w:hAnsi="宋体" w:eastAsia="宋体" w:cs="Times New Roman"/>
          <w:color w:val="auto"/>
          <w:kern w:val="2"/>
          <w:sz w:val="24"/>
          <w:szCs w:val="24"/>
          <w:highlight w:val="none"/>
          <w:lang w:val="en-US" w:eastAsia="zh-CN" w:bidi="ar-SA"/>
        </w:rPr>
        <w:t>签订合同之日起</w:t>
      </w:r>
      <w:r>
        <w:rPr>
          <w:rFonts w:hint="eastAsia" w:ascii="宋体" w:hAnsi="宋体" w:cs="Times New Roman"/>
          <w:color w:val="auto"/>
          <w:kern w:val="2"/>
          <w:sz w:val="24"/>
          <w:szCs w:val="24"/>
          <w:highlight w:val="none"/>
          <w:lang w:val="en-US" w:eastAsia="zh-CN" w:bidi="ar-SA"/>
        </w:rPr>
        <w:t>90</w:t>
      </w:r>
      <w:r>
        <w:rPr>
          <w:rFonts w:hint="eastAsia" w:ascii="宋体" w:hAnsi="宋体" w:eastAsia="宋体" w:cs="Times New Roman"/>
          <w:color w:val="auto"/>
          <w:kern w:val="2"/>
          <w:sz w:val="24"/>
          <w:szCs w:val="24"/>
          <w:highlight w:val="none"/>
          <w:lang w:val="en-US" w:eastAsia="zh-CN" w:bidi="ar-SA"/>
        </w:rPr>
        <w:t>天内完成施工。</w:t>
      </w:r>
      <w:r>
        <w:rPr>
          <w:rFonts w:hint="eastAsia" w:asciiTheme="majorEastAsia" w:hAnsiTheme="majorEastAsia" w:eastAsiaTheme="majorEastAsia" w:cstheme="majorEastAsia"/>
          <w:color w:val="auto"/>
          <w:kern w:val="0"/>
          <w:sz w:val="24"/>
          <w:szCs w:val="24"/>
        </w:rPr>
        <w:t>如未完成，</w:t>
      </w:r>
      <w:r>
        <w:rPr>
          <w:rFonts w:hint="eastAsia" w:asciiTheme="majorEastAsia" w:hAnsiTheme="majorEastAsia" w:eastAsiaTheme="majorEastAsia" w:cstheme="majorEastAsia"/>
          <w:b/>
          <w:bCs/>
          <w:color w:val="auto"/>
          <w:kern w:val="0"/>
          <w:sz w:val="24"/>
          <w:szCs w:val="24"/>
        </w:rPr>
        <w:t>逾期违约金：1000元/天。</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三、本次询价的控制价上限及要求</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控制价上限：</w:t>
      </w:r>
      <w:r>
        <w:rPr>
          <w:rFonts w:hint="eastAsia" w:ascii="宋体" w:hAnsi="宋体"/>
          <w:b/>
          <w:color w:val="auto"/>
          <w:sz w:val="24"/>
          <w:highlight w:val="none"/>
          <w:lang w:val="en-US" w:eastAsia="zh-CN"/>
        </w:rPr>
        <w:t>18.6</w:t>
      </w:r>
      <w:r>
        <w:rPr>
          <w:rFonts w:hint="eastAsia" w:ascii="宋体" w:hAnsi="宋体" w:eastAsia="宋体" w:cs="宋体"/>
          <w:b/>
          <w:bCs/>
          <w:color w:val="auto"/>
          <w:kern w:val="0"/>
          <w:sz w:val="24"/>
          <w:szCs w:val="24"/>
        </w:rPr>
        <w:t>万元。</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的报价不得高于本限价，否则视为不响应询价文件，而被</w:t>
      </w:r>
      <w:r>
        <w:rPr>
          <w:rFonts w:hint="eastAsia" w:ascii="宋体" w:hAnsi="宋体" w:eastAsia="宋体" w:cs="宋体"/>
          <w:color w:val="auto"/>
          <w:kern w:val="0"/>
          <w:sz w:val="24"/>
          <w:szCs w:val="24"/>
          <w:lang w:eastAsia="zh-CN"/>
        </w:rPr>
        <w:t>询价人</w:t>
      </w:r>
      <w:r>
        <w:rPr>
          <w:rFonts w:hint="eastAsia" w:ascii="宋体" w:hAnsi="宋体" w:eastAsia="宋体" w:cs="宋体"/>
          <w:color w:val="auto"/>
          <w:kern w:val="0"/>
          <w:sz w:val="24"/>
          <w:szCs w:val="24"/>
        </w:rPr>
        <w:t>拒绝。</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本报价包含实施和完成项目所需的</w:t>
      </w:r>
      <w:r>
        <w:rPr>
          <w:rFonts w:hint="eastAsia" w:ascii="宋体" w:hAnsi="宋体"/>
          <w:bCs/>
          <w:sz w:val="24"/>
        </w:rPr>
        <w:t>人工、保险、</w:t>
      </w:r>
      <w:r>
        <w:rPr>
          <w:rFonts w:hint="eastAsia" w:ascii="宋体" w:hAnsi="宋体"/>
          <w:bCs/>
          <w:sz w:val="24"/>
          <w:lang w:val="en-US" w:eastAsia="zh-CN"/>
        </w:rPr>
        <w:t>零星材料</w:t>
      </w:r>
      <w:r>
        <w:rPr>
          <w:rFonts w:hint="eastAsia" w:ascii="宋体" w:hAnsi="宋体"/>
          <w:bCs/>
          <w:sz w:val="24"/>
        </w:rPr>
        <w:t>、小型机械设备、机具、缺陷修复、</w:t>
      </w:r>
      <w:r>
        <w:rPr>
          <w:rFonts w:hint="eastAsia" w:ascii="宋体" w:hAnsi="宋体"/>
          <w:bCs/>
          <w:sz w:val="24"/>
          <w:lang w:val="en-US" w:eastAsia="zh-CN"/>
        </w:rPr>
        <w:t>安全设施、</w:t>
      </w:r>
      <w:r>
        <w:rPr>
          <w:rFonts w:hint="eastAsia" w:ascii="宋体" w:hAnsi="宋体"/>
          <w:bCs/>
          <w:sz w:val="24"/>
        </w:rPr>
        <w:t>安全维护、车辆过路费、管理费、利润</w:t>
      </w:r>
      <w:r>
        <w:rPr>
          <w:rFonts w:hint="eastAsia" w:ascii="宋体" w:hAnsi="宋体"/>
          <w:bCs/>
          <w:sz w:val="24"/>
          <w:lang w:eastAsia="zh-CN"/>
        </w:rPr>
        <w:t>、</w:t>
      </w:r>
      <w:r>
        <w:rPr>
          <w:rFonts w:hint="eastAsia" w:ascii="宋体" w:hAnsi="宋体"/>
          <w:bCs/>
          <w:sz w:val="24"/>
        </w:rPr>
        <w:t>税金等</w:t>
      </w:r>
      <w:r>
        <w:rPr>
          <w:rFonts w:hint="eastAsia" w:ascii="宋体" w:hAnsi="宋体"/>
          <w:bCs/>
          <w:sz w:val="24"/>
          <w:lang w:val="en-US" w:eastAsia="zh-CN"/>
        </w:rPr>
        <w:t>所有</w:t>
      </w:r>
      <w:r>
        <w:rPr>
          <w:rFonts w:hint="eastAsia" w:ascii="宋体" w:hAnsi="宋体"/>
          <w:bCs/>
          <w:sz w:val="24"/>
        </w:rPr>
        <w:t>费用</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询价</w:t>
      </w:r>
      <w:r>
        <w:rPr>
          <w:rFonts w:hint="eastAsia" w:ascii="宋体" w:hAnsi="宋体" w:eastAsia="宋体" w:cs="Times New Roman"/>
          <w:color w:val="auto"/>
          <w:sz w:val="24"/>
          <w:szCs w:val="24"/>
        </w:rPr>
        <w:t>人不再另行支付其他费</w:t>
      </w:r>
      <w:r>
        <w:rPr>
          <w:rFonts w:hint="eastAsia" w:ascii="宋体" w:hAnsi="宋体" w:eastAsia="宋体" w:cs="Times New Roman"/>
          <w:color w:val="auto"/>
          <w:sz w:val="24"/>
          <w:szCs w:val="24"/>
          <w:lang w:val="en-US" w:eastAsia="zh-CN"/>
        </w:rPr>
        <w:t>用。</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hint="eastAsia"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技术要求</w:t>
      </w:r>
    </w:p>
    <w:p>
      <w:pPr>
        <w:keepNext w:val="0"/>
        <w:keepLines w:val="0"/>
        <w:pageBreakBefore w:val="0"/>
        <w:numPr>
          <w:ilvl w:val="0"/>
          <w:numId w:val="2"/>
        </w:numPr>
        <w:kinsoku/>
        <w:wordWrap/>
        <w:overflowPunct/>
        <w:topLinePunct w:val="0"/>
        <w:autoSpaceDE w:val="0"/>
        <w:autoSpaceDN/>
        <w:bidi w:val="0"/>
        <w:adjustRightInd/>
        <w:snapToGrid/>
        <w:spacing w:line="400" w:lineRule="exact"/>
        <w:ind w:firstLine="480" w:firstLineChars="200"/>
        <w:textAlignment w:val="auto"/>
        <w:rPr>
          <w:rFonts w:hint="eastAsia"/>
          <w:lang w:val="en-US" w:eastAsia="zh-CN"/>
        </w:rPr>
      </w:pPr>
      <w:r>
        <w:rPr>
          <w:rFonts w:hint="eastAsia" w:ascii="宋体" w:hAnsi="宋体" w:eastAsia="宋体" w:cs="Times New Roman"/>
          <w:color w:val="auto"/>
          <w:sz w:val="24"/>
          <w:szCs w:val="24"/>
          <w:lang w:val="en-US" w:eastAsia="zh-CN"/>
        </w:rPr>
        <w:t>所有标线均采用热熔型反光标线，在原有热熔的基础上内面撒反光珠和面撒反光珠，普通标线厚度为2.0∓ 0.2mm，振动标线厚度为 2+5mm。标线初始逆反射亮度系数、耐久度、耐磨性、防滑性能均应达到现行规范要求。</w:t>
      </w:r>
    </w:p>
    <w:p>
      <w:pPr>
        <w:keepNext w:val="0"/>
        <w:keepLines w:val="0"/>
        <w:pageBreakBefore w:val="0"/>
        <w:numPr>
          <w:ilvl w:val="0"/>
          <w:numId w:val="2"/>
        </w:numPr>
        <w:kinsoku/>
        <w:wordWrap/>
        <w:overflowPunct/>
        <w:topLinePunct w:val="0"/>
        <w:autoSpaceDE w:val="0"/>
        <w:autoSpaceDN/>
        <w:bidi w:val="0"/>
        <w:adjustRightInd/>
        <w:snapToGrid/>
        <w:spacing w:line="400" w:lineRule="exact"/>
        <w:ind w:firstLine="480" w:firstLineChars="200"/>
        <w:textAlignment w:val="auto"/>
        <w:rPr>
          <w:rFonts w:hint="eastAsia"/>
          <w:lang w:val="en-US" w:eastAsia="zh-CN"/>
        </w:rPr>
      </w:pPr>
      <w:r>
        <w:rPr>
          <w:rFonts w:hint="eastAsia" w:ascii="宋体" w:hAnsi="宋体" w:eastAsia="宋体" w:cs="宋体"/>
          <w:sz w:val="24"/>
          <w:szCs w:val="24"/>
          <w:lang w:val="en-US" w:eastAsia="zh-CN"/>
        </w:rPr>
        <w:t>符合GB5768.3-2009《道路交通标志和标线 第 3部分：道路交通标线》、JT/T280-2004《路面标线涂料》、GB/T16311-2009《道路交通标线质量要求和检测方法》、GB/T24722-2009《路面标线用玻璃珠》等规范。</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cs="宋体"/>
          <w:b/>
          <w:bCs/>
          <w:sz w:val="24"/>
        </w:rPr>
      </w:pPr>
      <w:r>
        <w:rPr>
          <w:rFonts w:ascii="宋体" w:hAnsi="宋体"/>
          <w:b/>
          <w:bCs/>
          <w:sz w:val="24"/>
        </w:rPr>
        <w:t>四、</w:t>
      </w:r>
      <w:r>
        <w:rPr>
          <w:rFonts w:hint="eastAsia" w:ascii="宋体" w:hAnsi="宋体" w:cs="宋体"/>
          <w:b/>
          <w:bCs/>
          <w:sz w:val="24"/>
        </w:rPr>
        <w:t>询价保证金</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该项目询价保证金为人民币</w:t>
      </w:r>
      <w:r>
        <w:rPr>
          <w:rFonts w:hint="eastAsia" w:ascii="宋体" w:hAnsi="宋体" w:eastAsia="宋体" w:cs="宋体"/>
          <w:color w:val="auto"/>
          <w:kern w:val="0"/>
          <w:sz w:val="24"/>
          <w:szCs w:val="24"/>
          <w:lang w:val="en-US" w:eastAsia="zh-CN"/>
        </w:rPr>
        <w:t>叁仟柒佰元</w:t>
      </w:r>
      <w:r>
        <w:rPr>
          <w:rFonts w:hint="eastAsia" w:ascii="宋体" w:hAnsi="宋体" w:eastAsia="宋体" w:cs="宋体"/>
          <w:color w:val="auto"/>
          <w:kern w:val="0"/>
          <w:sz w:val="24"/>
          <w:szCs w:val="24"/>
          <w:lang w:val="en-US"/>
        </w:rPr>
        <w:t>整(¥：</w:t>
      </w:r>
      <w:r>
        <w:rPr>
          <w:rFonts w:hint="eastAsia" w:ascii="宋体" w:hAnsi="宋体" w:eastAsia="宋体" w:cs="宋体"/>
          <w:color w:val="auto"/>
          <w:kern w:val="0"/>
          <w:sz w:val="24"/>
          <w:szCs w:val="24"/>
          <w:lang w:val="en-US" w:eastAsia="zh-CN"/>
        </w:rPr>
        <w:t>3700</w:t>
      </w:r>
      <w:r>
        <w:rPr>
          <w:rFonts w:hint="eastAsia" w:ascii="宋体" w:hAnsi="宋体" w:eastAsia="宋体" w:cs="宋体"/>
          <w:color w:val="auto"/>
          <w:kern w:val="0"/>
          <w:sz w:val="24"/>
          <w:szCs w:val="24"/>
          <w:lang w:val="en-US"/>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询价保证金必须按上述的时限、密封要求递交，否则其询价保证金无效，询价单位有权拒绝其报价文件。</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询价保证金的核验及退还：由询价人核验并收取评审后确定的前三名候选人的保证金，</w:t>
      </w:r>
      <w:r>
        <w:rPr>
          <w:rFonts w:hint="eastAsia" w:ascii="宋体" w:hAnsi="宋体" w:eastAsia="宋体" w:cs="宋体"/>
          <w:color w:val="auto"/>
          <w:kern w:val="0"/>
          <w:sz w:val="24"/>
          <w:szCs w:val="24"/>
          <w:lang w:val="en-US" w:eastAsia="zh-CN"/>
        </w:rPr>
        <w:t>其余报价单位的保证金当场退还。中选单位的询价保证金在合同签订后转为履约保证金，履约合格后询价单位在10个工作日内予以无息退还，如中选人无正当理由放弃中选资格或存在其他违规行为，询价方有权没收其询价保证金。未中选候选人保证金于询价单位签订合同后10个工作日内予以无息退还。</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rPr>
        <w:t>、费用的支付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1、实际支付按验收合格的实际工程量进行结算支付。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2、第1期支付：工程完工</w:t>
      </w:r>
      <w:r>
        <w:rPr>
          <w:rFonts w:hint="eastAsia" w:ascii="宋体" w:hAnsi="宋体" w:eastAsia="宋体" w:cs="宋体"/>
          <w:color w:val="auto"/>
          <w:kern w:val="0"/>
          <w:sz w:val="24"/>
          <w:szCs w:val="24"/>
          <w:lang w:val="en-US" w:eastAsia="zh-CN"/>
        </w:rPr>
        <w:t>并经询价人</w:t>
      </w:r>
      <w:r>
        <w:rPr>
          <w:rFonts w:hint="eastAsia" w:ascii="宋体" w:hAnsi="宋体" w:eastAsia="宋体" w:cs="宋体"/>
          <w:color w:val="auto"/>
          <w:kern w:val="0"/>
          <w:sz w:val="24"/>
          <w:szCs w:val="24"/>
        </w:rPr>
        <w:t>验收合格</w:t>
      </w:r>
      <w:r>
        <w:rPr>
          <w:rFonts w:hint="eastAsia" w:ascii="宋体" w:hAnsi="宋体" w:eastAsia="宋体" w:cs="宋体"/>
          <w:color w:val="auto"/>
          <w:kern w:val="0"/>
          <w:sz w:val="24"/>
          <w:szCs w:val="24"/>
          <w:lang w:eastAsia="zh-CN"/>
        </w:rPr>
        <w:t>后</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天内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凭验收签证资料办理结算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须提供符合要求的</w:t>
      </w:r>
      <w:r>
        <w:rPr>
          <w:rFonts w:hint="eastAsia" w:ascii="宋体" w:hAnsi="宋体" w:eastAsia="宋体" w:cs="宋体"/>
          <w:color w:val="auto"/>
          <w:kern w:val="0"/>
          <w:sz w:val="24"/>
          <w:szCs w:val="24"/>
          <w:lang w:eastAsia="zh-CN"/>
        </w:rPr>
        <w:t>增值税专用</w:t>
      </w:r>
      <w:r>
        <w:rPr>
          <w:rFonts w:hint="eastAsia" w:ascii="宋体" w:hAnsi="宋体" w:eastAsia="宋体" w:cs="宋体"/>
          <w:color w:val="auto"/>
          <w:kern w:val="0"/>
          <w:sz w:val="24"/>
          <w:szCs w:val="24"/>
        </w:rPr>
        <w:t>发票进行结算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支付已完工程总价97％的</w:t>
      </w:r>
      <w:r>
        <w:rPr>
          <w:rFonts w:hint="eastAsia" w:ascii="宋体" w:hAnsi="宋体" w:eastAsia="宋体" w:cs="宋体"/>
          <w:color w:val="auto"/>
          <w:kern w:val="0"/>
          <w:sz w:val="24"/>
          <w:szCs w:val="24"/>
          <w:lang w:val="en-US" w:eastAsia="zh-CN"/>
        </w:rPr>
        <w:t>合同</w:t>
      </w:r>
      <w:r>
        <w:rPr>
          <w:rFonts w:hint="eastAsia" w:ascii="宋体" w:hAnsi="宋体" w:eastAsia="宋体" w:cs="宋体"/>
          <w:color w:val="auto"/>
          <w:kern w:val="0"/>
          <w:sz w:val="24"/>
          <w:szCs w:val="24"/>
        </w:rPr>
        <w:t>款。</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第</w:t>
      </w:r>
      <w:r>
        <w:rPr>
          <w:rFonts w:hint="eastAsia" w:ascii="宋体" w:hAnsi="宋体"/>
          <w:sz w:val="24"/>
          <w:lang w:val="en-US" w:eastAsia="zh-CN"/>
        </w:rPr>
        <w:t>2</w:t>
      </w:r>
      <w:r>
        <w:rPr>
          <w:rFonts w:hint="eastAsia" w:ascii="宋体" w:hAnsi="宋体"/>
          <w:sz w:val="24"/>
        </w:rPr>
        <w:t>期支付：质保期</w:t>
      </w:r>
      <w:r>
        <w:rPr>
          <w:rFonts w:hint="eastAsia" w:ascii="宋体" w:hAnsi="宋体"/>
          <w:sz w:val="24"/>
          <w:lang w:val="en-US" w:eastAsia="zh-CN"/>
        </w:rPr>
        <w:t>壹</w:t>
      </w:r>
      <w:r>
        <w:rPr>
          <w:rFonts w:hint="eastAsia" w:ascii="宋体" w:hAnsi="宋体"/>
          <w:sz w:val="24"/>
        </w:rPr>
        <w:t>年，期满并经询价人复查无质量缺陷后15天内支付</w:t>
      </w:r>
      <w:r>
        <w:rPr>
          <w:rFonts w:hint="eastAsia" w:ascii="宋体" w:hAnsi="宋体"/>
          <w:sz w:val="24"/>
          <w:lang w:val="en-US" w:eastAsia="zh-CN"/>
        </w:rPr>
        <w:t>已完工程</w:t>
      </w:r>
      <w:r>
        <w:rPr>
          <w:rFonts w:hint="eastAsia" w:ascii="宋体" w:hAnsi="宋体"/>
          <w:sz w:val="24"/>
        </w:rPr>
        <w:t>剩余</w:t>
      </w:r>
      <w:r>
        <w:rPr>
          <w:rFonts w:hint="eastAsia" w:ascii="宋体" w:hAnsi="宋体"/>
          <w:sz w:val="24"/>
          <w:lang w:val="en-US" w:eastAsia="zh-CN"/>
        </w:rPr>
        <w:t>合同</w:t>
      </w:r>
      <w:r>
        <w:rPr>
          <w:rFonts w:hint="eastAsia" w:ascii="宋体" w:hAnsi="宋体"/>
          <w:sz w:val="24"/>
        </w:rPr>
        <w:t>款。</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报价人</w:t>
      </w:r>
      <w:r>
        <w:rPr>
          <w:rFonts w:hint="eastAsia" w:ascii="宋体" w:hAnsi="宋体" w:eastAsia="宋体" w:cs="宋体"/>
          <w:b/>
          <w:bCs/>
          <w:color w:val="auto"/>
          <w:kern w:val="0"/>
          <w:sz w:val="24"/>
          <w:szCs w:val="24"/>
        </w:rPr>
        <w:t>资格要求</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cs="宋体" w:eastAsiaTheme="minorEastAsia"/>
          <w:color w:val="auto"/>
          <w:kern w:val="0"/>
          <w:sz w:val="24"/>
          <w:szCs w:val="24"/>
          <w:lang w:val="en-US" w:eastAsia="zh-CN"/>
        </w:rPr>
      </w:pPr>
      <w:r>
        <w:rPr>
          <w:rFonts w:hint="eastAsia" w:ascii="宋体" w:hAnsi="宋体" w:eastAsia="宋体" w:cs="宋体"/>
          <w:color w:val="auto"/>
          <w:kern w:val="0"/>
          <w:sz w:val="24"/>
          <w:szCs w:val="24"/>
        </w:rPr>
        <w:t>1、资质要求：具备独立法人资格，持有有效的营业执照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安全生产许可证，</w:t>
      </w:r>
      <w:r>
        <w:rPr>
          <w:rFonts w:hint="eastAsia" w:ascii="宋体" w:hAnsi="宋体"/>
          <w:bCs/>
          <w:sz w:val="24"/>
        </w:rPr>
        <w:t>具备劳务承包相关经营范围</w:t>
      </w:r>
      <w:r>
        <w:rPr>
          <w:rFonts w:hint="eastAsia" w:ascii="宋体" w:hAnsi="宋体"/>
          <w:bCs/>
          <w:sz w:val="24"/>
          <w:lang w:eastAsia="zh-CN"/>
        </w:rPr>
        <w:t>。</w:t>
      </w:r>
    </w:p>
    <w:p>
      <w:pPr>
        <w:keepNext w:val="0"/>
        <w:keepLines w:val="0"/>
        <w:widowControl/>
        <w:suppressLineNumbers w:val="0"/>
        <w:ind w:firstLine="480" w:firstLineChars="200"/>
        <w:jc w:val="both"/>
        <w:textAlignment w:val="center"/>
        <w:rPr>
          <w:rFonts w:hint="eastAsia" w:ascii="宋体" w:hAnsi="宋体" w:eastAsia="宋体" w:cs="宋体"/>
          <w:color w:val="0000FF"/>
          <w:kern w:val="0"/>
          <w:sz w:val="24"/>
          <w:szCs w:val="24"/>
          <w:lang w:val="en-US" w:eastAsia="zh-CN"/>
        </w:rPr>
      </w:pPr>
      <w:r>
        <w:rPr>
          <w:rFonts w:hint="eastAsia" w:ascii="宋体" w:hAnsi="宋体" w:eastAsia="宋体" w:cs="宋体"/>
          <w:color w:val="auto"/>
          <w:kern w:val="0"/>
          <w:sz w:val="24"/>
          <w:szCs w:val="24"/>
          <w:lang w:val="en-US" w:eastAsia="zh-CN"/>
        </w:rPr>
        <w:t>2、业绩要求：</w:t>
      </w:r>
      <w:r>
        <w:rPr>
          <w:rFonts w:hint="eastAsia" w:ascii="宋体" w:hAnsi="宋体" w:eastAsia="宋体" w:cs="宋体"/>
          <w:color w:val="0000FF"/>
          <w:kern w:val="0"/>
          <w:sz w:val="24"/>
          <w:szCs w:val="24"/>
          <w:lang w:val="en-US" w:eastAsia="zh-CN"/>
        </w:rPr>
        <w:t>近五年内（合同签订时间为2018年9月1日至2023年9月1日）承揽不少于1个高速公路养护施工案列，提供施工合同复印件。</w:t>
      </w:r>
    </w:p>
    <w:p>
      <w:pPr>
        <w:widowControl/>
        <w:adjustRightInd w:val="0"/>
        <w:snapToGrid w:val="0"/>
        <w:spacing w:line="288"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sz w:val="24"/>
          <w:szCs w:val="24"/>
          <w:lang w:val="en-US"/>
        </w:rPr>
        <w:t>与采购人存在利害关系可能影响询价公正性的单位，不得参加报价。单位负责人为同一人或存在控股、管理关系的不同单位，不得参加同一标段报价，否则，相关报价文件均无效。</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lang w:val="en-US" w:eastAsia="zh-CN"/>
        </w:rPr>
        <w:t>七</w:t>
      </w:r>
      <w:r>
        <w:rPr>
          <w:rFonts w:hint="eastAsia" w:ascii="宋体" w:hAnsi="宋体" w:eastAsia="宋体" w:cs="宋体"/>
          <w:b/>
          <w:bCs/>
          <w:color w:val="auto"/>
          <w:kern w:val="0"/>
          <w:sz w:val="24"/>
          <w:szCs w:val="24"/>
        </w:rPr>
        <w:t>、报价文件组成</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请各报价人派专人携带身份证原件</w:t>
      </w:r>
      <w:r>
        <w:rPr>
          <w:rFonts w:hint="eastAsia"/>
          <w:sz w:val="24"/>
          <w:lang w:val="en-US" w:eastAsia="zh-CN"/>
        </w:rPr>
        <w:t>或电子身份证</w:t>
      </w:r>
      <w:r>
        <w:rPr>
          <w:sz w:val="24"/>
        </w:rPr>
        <w:t>及报价文件，参加本次活动，报价文件包括：</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（1）法人代表（持法人代表相关证明复印件）或其授权代理人（持授权书原件）；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（2）经办人身份证复印件；</w:t>
      </w:r>
      <w:r>
        <w:rPr>
          <w:rFonts w:hint="eastAsia"/>
          <w:sz w:val="24"/>
        </w:rPr>
        <w:t xml:space="preserve"> </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（3）报价函；</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（4）信誉承诺表；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（5）单位营业执照复印件；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rPr>
      </w:pPr>
      <w:r>
        <w:rPr>
          <w:sz w:val="24"/>
        </w:rPr>
        <w:t>（</w:t>
      </w:r>
      <w:r>
        <w:rPr>
          <w:rFonts w:hint="eastAsia"/>
          <w:sz w:val="24"/>
          <w:lang w:val="en-US" w:eastAsia="zh-CN"/>
        </w:rPr>
        <w:t>6</w:t>
      </w:r>
      <w:r>
        <w:rPr>
          <w:sz w:val="24"/>
        </w:rPr>
        <w:t>）</w:t>
      </w:r>
      <w:r>
        <w:rPr>
          <w:rFonts w:hint="eastAsia"/>
          <w:sz w:val="24"/>
        </w:rPr>
        <w:t>安全生产许可证复印件；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rPr>
      </w:pPr>
      <w:r>
        <w:rPr>
          <w:sz w:val="24"/>
        </w:rPr>
        <w:t>（</w:t>
      </w:r>
      <w:r>
        <w:rPr>
          <w:rFonts w:hint="eastAsia"/>
          <w:sz w:val="24"/>
          <w:lang w:val="en-US" w:eastAsia="zh-CN"/>
        </w:rPr>
        <w:t>7</w:t>
      </w:r>
      <w:r>
        <w:rPr>
          <w:sz w:val="24"/>
        </w:rPr>
        <w:t>）</w:t>
      </w:r>
      <w:r>
        <w:rPr>
          <w:rFonts w:hint="eastAsia"/>
          <w:sz w:val="24"/>
          <w:lang w:val="en-US" w:eastAsia="zh-CN"/>
        </w:rPr>
        <w:t>业绩证明材料</w:t>
      </w:r>
      <w:r>
        <w:rPr>
          <w:sz w:val="24"/>
        </w:rPr>
        <w:t>。</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以上资料均应逐页加盖单位公章并装订成册</w:t>
      </w:r>
      <w:r>
        <w:rPr>
          <w:rFonts w:hint="eastAsia" w:ascii="宋体" w:hAnsi="宋体"/>
          <w:b/>
          <w:sz w:val="24"/>
          <w:lang w:eastAsia="zh-CN"/>
        </w:rPr>
        <w:t>，</w:t>
      </w:r>
      <w:r>
        <w:rPr>
          <w:rFonts w:hint="eastAsia" w:ascii="宋体" w:hAnsi="宋体"/>
          <w:b/>
          <w:sz w:val="24"/>
        </w:rPr>
        <w:t>不得活页</w:t>
      </w:r>
      <w:r>
        <w:rPr>
          <w:rFonts w:hint="eastAsia" w:ascii="宋体" w:hAnsi="宋体"/>
          <w:b/>
          <w:sz w:val="24"/>
          <w:lang w:eastAsia="zh-CN"/>
        </w:rPr>
        <w:t>。</w:t>
      </w:r>
      <w:r>
        <w:rPr>
          <w:rFonts w:hint="eastAsia" w:ascii="宋体" w:hAnsi="宋体"/>
          <w:b/>
          <w:sz w:val="24"/>
          <w:lang w:val="en-US" w:eastAsia="zh-CN"/>
        </w:rPr>
        <w:t>询价文件一式叁份（其中正本一份，副本两份），</w:t>
      </w:r>
      <w:r>
        <w:rPr>
          <w:rFonts w:hint="eastAsia" w:ascii="宋体" w:hAnsi="宋体"/>
          <w:b/>
          <w:sz w:val="24"/>
        </w:rPr>
        <w:t>并标明正副本（正本与副本内容不一致的，以正本为准）。</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sz w:val="24"/>
        </w:rPr>
      </w:pPr>
      <w:r>
        <w:rPr>
          <w:rFonts w:hint="eastAsia"/>
          <w:b/>
          <w:sz w:val="24"/>
          <w:lang w:val="en-US" w:eastAsia="zh-CN"/>
        </w:rPr>
        <w:t>八</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rPr>
        <w:t>询价</w:t>
      </w:r>
      <w:r>
        <w:rPr>
          <w:sz w:val="24"/>
        </w:rPr>
        <w:t>公告，在赣州交通控股集团有限公司官方网站（http://www.gzjtkgjt.com/）下载</w:t>
      </w:r>
      <w:r>
        <w:rPr>
          <w:rFonts w:hint="eastAsia"/>
          <w:sz w:val="24"/>
        </w:rPr>
        <w:t>询价</w:t>
      </w:r>
      <w:r>
        <w:rPr>
          <w:sz w:val="24"/>
        </w:rPr>
        <w:t>文件。</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九</w:t>
      </w:r>
      <w:r>
        <w:rPr>
          <w:b/>
          <w:sz w:val="24"/>
        </w:rPr>
        <w:t>、报价文件的密封和标识</w:t>
      </w:r>
    </w:p>
    <w:p>
      <w:pPr>
        <w:keepNext w:val="0"/>
        <w:keepLines w:val="0"/>
        <w:pageBreakBefore w:val="0"/>
        <w:kinsoku/>
        <w:wordWrap/>
        <w:overflowPunct/>
        <w:topLinePunct w:val="0"/>
        <w:autoSpaceDN/>
        <w:bidi w:val="0"/>
        <w:adjustRightInd/>
        <w:snapToGrid/>
        <w:spacing w:line="400" w:lineRule="exact"/>
        <w:ind w:firstLine="480" w:firstLineChars="200"/>
        <w:textAlignment w:val="auto"/>
        <w:outlineLvl w:val="1"/>
        <w:rPr>
          <w:rFonts w:hint="eastAsia"/>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十</w:t>
      </w:r>
      <w:r>
        <w:rPr>
          <w:b/>
          <w:sz w:val="24"/>
        </w:rPr>
        <w:t>、报价文件的递交及相关事宜：</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报价文件的递交截止时间：</w:t>
      </w:r>
      <w:r>
        <w:rPr>
          <w:rFonts w:hint="eastAsia"/>
          <w:sz w:val="24"/>
          <w:lang w:val="en-US" w:eastAsia="zh-CN"/>
        </w:rPr>
        <w:t>2023</w:t>
      </w:r>
      <w:r>
        <w:rPr>
          <w:sz w:val="24"/>
        </w:rPr>
        <w:t>年</w:t>
      </w:r>
      <w:r>
        <w:rPr>
          <w:rFonts w:hint="eastAsia"/>
          <w:sz w:val="24"/>
          <w:lang w:val="en-US" w:eastAsia="zh-CN"/>
        </w:rPr>
        <w:t>9</w:t>
      </w:r>
      <w:r>
        <w:rPr>
          <w:sz w:val="24"/>
        </w:rPr>
        <w:t>月</w:t>
      </w:r>
      <w:r>
        <w:rPr>
          <w:rFonts w:hint="eastAsia"/>
          <w:sz w:val="24"/>
          <w:lang w:val="en-US" w:eastAsia="zh-CN"/>
        </w:rPr>
        <w:t>25</w:t>
      </w:r>
      <w:r>
        <w:rPr>
          <w:sz w:val="24"/>
        </w:rPr>
        <w:t>日</w:t>
      </w:r>
      <w:r>
        <w:rPr>
          <w:rFonts w:hint="eastAsia"/>
          <w:sz w:val="24"/>
          <w:lang w:val="en-US" w:eastAsia="zh-CN"/>
        </w:rPr>
        <w:t>16</w:t>
      </w:r>
      <w:r>
        <w:rPr>
          <w:sz w:val="24"/>
        </w:rPr>
        <w:t>：</w:t>
      </w:r>
      <w:r>
        <w:rPr>
          <w:rFonts w:hint="eastAsia"/>
          <w:sz w:val="24"/>
          <w:lang w:val="en-US" w:eastAsia="zh-CN"/>
        </w:rPr>
        <w:t>00</w:t>
      </w:r>
      <w:r>
        <w:rPr>
          <w:sz w:val="24"/>
        </w:rPr>
        <w:t>，递交地址：</w:t>
      </w:r>
      <w:r>
        <w:rPr>
          <w:rFonts w:hint="eastAsia"/>
          <w:sz w:val="24"/>
          <w:lang w:val="en-US"/>
        </w:rPr>
        <w:t>赣州市赣县区南塘</w:t>
      </w:r>
      <w:r>
        <w:rPr>
          <w:rFonts w:hint="eastAsia"/>
          <w:sz w:val="24"/>
          <w:lang w:val="en-US" w:eastAsia="zh-CN"/>
        </w:rPr>
        <w:t>高速</w:t>
      </w:r>
      <w:r>
        <w:rPr>
          <w:rFonts w:hint="eastAsia"/>
          <w:sz w:val="24"/>
          <w:lang w:val="en-US"/>
        </w:rPr>
        <w:t>收费站旁江西联兴公路工程有限公司</w:t>
      </w:r>
      <w:r>
        <w:rPr>
          <w:rFonts w:hint="eastAsia"/>
          <w:sz w:val="24"/>
          <w:lang w:val="en-US" w:eastAsia="zh-CN"/>
        </w:rPr>
        <w:t>赣县养护应急综合基地二</w:t>
      </w:r>
      <w:r>
        <w:rPr>
          <w:rFonts w:hint="eastAsia"/>
          <w:sz w:val="24"/>
          <w:lang w:val="en-US"/>
        </w:rPr>
        <w:t>楼会议室</w:t>
      </w:r>
      <w:r>
        <w:rPr>
          <w:rFonts w:hint="eastAsia"/>
          <w:sz w:val="24"/>
        </w:rPr>
        <w:t>。询价</w:t>
      </w:r>
      <w:r>
        <w:rPr>
          <w:sz w:val="24"/>
        </w:rPr>
        <w:t>人将拒绝接受在递交截止时间后送达的报价函。</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一</w:t>
      </w:r>
      <w:r>
        <w:rPr>
          <w:b/>
          <w:sz w:val="24"/>
        </w:rPr>
        <w:t>、报价文件的开启程序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1、公布在截止时间前递交报价文件的报价人数量；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2、报价人代表现场检查报价文件密封情况；</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3、开启报价文件，公布报价人名称、报价等。</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二</w:t>
      </w:r>
      <w:r>
        <w:rPr>
          <w:b/>
          <w:sz w:val="24"/>
        </w:rPr>
        <w:t>、公示</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三</w:t>
      </w:r>
      <w:r>
        <w:rPr>
          <w:b/>
          <w:sz w:val="24"/>
        </w:rPr>
        <w:t>、联系方式</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询价方名称：江西联兴公路工程有限公司</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询价方地址：赣州市赣县区南塘收费站出口左侧</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毛先生</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w:t>
      </w:r>
      <w:r>
        <w:rPr>
          <w:rFonts w:hint="eastAsia" w:ascii="宋体" w:hAnsi="宋体" w:eastAsia="宋体" w:cs="宋体"/>
          <w:sz w:val="24"/>
          <w:szCs w:val="24"/>
          <w:lang w:val="en-US" w:eastAsia="zh-CN"/>
        </w:rPr>
        <w:t>19107088211</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四</w:t>
      </w:r>
      <w:r>
        <w:rPr>
          <w:b/>
          <w:sz w:val="24"/>
        </w:rPr>
        <w:t>、监督部门及联系方式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监督部门：江西联兴公路工程有限公司党群部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bookmarkStart w:id="2" w:name="_GoBack"/>
      <w:bookmarkEnd w:id="2"/>
      <w:r>
        <w:rPr>
          <w:rFonts w:hint="eastAsia"/>
          <w:sz w:val="24"/>
          <w:lang w:val="en-US" w:eastAsia="zh-CN"/>
        </w:rPr>
        <w:t>地    址：赣州市赣县区南塘收费站出口左侧（江西联兴公路工程有限公司）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电    话：0797-4430320</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邮政编码：341000</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上级监督部门：赣州交通控股集团有限公司风控审计部、纪检监察室</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址：赣州市章贡区沙河镇赣州东收费站出口右侧</w:t>
      </w:r>
    </w:p>
    <w:p>
      <w:pPr>
        <w:spacing w:line="420" w:lineRule="exact"/>
        <w:ind w:firstLine="480" w:firstLineChars="200"/>
        <w:rPr>
          <w:rFonts w:hint="eastAsia"/>
          <w:lang w:val="en-US" w:eastAsia="zh-CN"/>
        </w:rPr>
      </w:pPr>
      <w:r>
        <w:rPr>
          <w:rFonts w:hint="eastAsia" w:ascii="宋体" w:hAnsi="宋体" w:eastAsia="宋体" w:cs="宋体"/>
          <w:sz w:val="24"/>
          <w:szCs w:val="24"/>
          <w:lang w:val="en-US" w:eastAsia="zh-CN"/>
        </w:rPr>
        <w:t>电    话：0797-8289879、0797-8282685</w:t>
      </w:r>
    </w:p>
    <w:p>
      <w:pPr>
        <w:keepNext w:val="0"/>
        <w:keepLines w:val="0"/>
        <w:pageBreakBefore w:val="0"/>
        <w:kinsoku/>
        <w:wordWrap/>
        <w:overflowPunct/>
        <w:topLinePunct w:val="0"/>
        <w:autoSpaceDN/>
        <w:bidi w:val="0"/>
        <w:adjustRightInd/>
        <w:snapToGrid/>
        <w:spacing w:line="400" w:lineRule="exact"/>
        <w:textAlignment w:val="auto"/>
        <w:rPr>
          <w:sz w:val="24"/>
        </w:rPr>
      </w:pP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r>
        <w:rPr>
          <w:rFonts w:hint="eastAsia"/>
          <w:sz w:val="24"/>
          <w:lang w:val="en-US" w:eastAsia="zh-CN"/>
        </w:rPr>
        <w:t>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jc w:val="center"/>
        <w:textAlignment w:val="auto"/>
        <w:rPr>
          <w:rFonts w:hint="eastAsia"/>
          <w:sz w:val="24"/>
          <w:lang w:val="en-US" w:eastAsia="zh-CN"/>
        </w:rPr>
      </w:pPr>
      <w:r>
        <w:rPr>
          <w:rFonts w:hint="eastAsia"/>
          <w:sz w:val="24"/>
          <w:lang w:val="en-US" w:eastAsia="zh-CN"/>
        </w:rPr>
        <w:t xml:space="preserve">                                          2023年9月 6日</w:t>
      </w:r>
    </w:p>
    <w:p>
      <w:pPr>
        <w:spacing w:line="420" w:lineRule="exact"/>
        <w:jc w:val="both"/>
        <w:rPr>
          <w:rFonts w:hint="eastAsia"/>
          <w:b/>
          <w:color w:val="auto"/>
          <w:sz w:val="36"/>
          <w:szCs w:val="36"/>
        </w:rPr>
      </w:pPr>
    </w:p>
    <w:p>
      <w:pPr>
        <w:spacing w:line="420" w:lineRule="exact"/>
        <w:jc w:val="both"/>
        <w:rPr>
          <w:rFonts w:hint="eastAsia"/>
          <w:b/>
          <w:color w:val="auto"/>
          <w:sz w:val="36"/>
          <w:szCs w:val="36"/>
        </w:rPr>
      </w:pPr>
    </w:p>
    <w:p>
      <w:pPr>
        <w:pStyle w:val="2"/>
        <w:rPr>
          <w:rFonts w:hint="eastAsia"/>
          <w:b/>
          <w:color w:val="auto"/>
          <w:sz w:val="36"/>
          <w:szCs w:val="36"/>
        </w:rPr>
      </w:pPr>
    </w:p>
    <w:p>
      <w:pPr>
        <w:rPr>
          <w:rFonts w:hint="eastAsia"/>
          <w:b/>
          <w:color w:val="auto"/>
          <w:sz w:val="36"/>
          <w:szCs w:val="36"/>
        </w:rPr>
      </w:pPr>
    </w:p>
    <w:p>
      <w:pPr>
        <w:pStyle w:val="2"/>
        <w:rPr>
          <w:rFonts w:hint="eastAsia"/>
          <w:b/>
          <w:color w:val="auto"/>
          <w:sz w:val="36"/>
          <w:szCs w:val="36"/>
        </w:rPr>
      </w:pPr>
    </w:p>
    <w:p>
      <w:pPr>
        <w:rPr>
          <w:rFonts w:hint="eastAsia"/>
          <w:b/>
          <w:color w:val="auto"/>
          <w:sz w:val="36"/>
          <w:szCs w:val="36"/>
        </w:rPr>
      </w:pPr>
    </w:p>
    <w:p>
      <w:pPr>
        <w:pStyle w:val="2"/>
        <w:rPr>
          <w:rFonts w:hint="eastAsia"/>
          <w:b/>
          <w:color w:val="auto"/>
          <w:sz w:val="36"/>
          <w:szCs w:val="36"/>
        </w:rPr>
      </w:pPr>
    </w:p>
    <w:p>
      <w:pPr>
        <w:rPr>
          <w:rFonts w:hint="eastAsia"/>
          <w:b/>
          <w:color w:val="auto"/>
          <w:sz w:val="36"/>
          <w:szCs w:val="36"/>
        </w:rPr>
      </w:pPr>
    </w:p>
    <w:p>
      <w:pPr>
        <w:pStyle w:val="2"/>
        <w:rPr>
          <w:rFonts w:hint="eastAsia"/>
          <w:b/>
          <w:color w:val="auto"/>
          <w:sz w:val="36"/>
          <w:szCs w:val="36"/>
        </w:rPr>
      </w:pPr>
    </w:p>
    <w:p>
      <w:pPr>
        <w:rPr>
          <w:rFonts w:hint="eastAsia"/>
          <w:b/>
          <w:color w:val="auto"/>
          <w:sz w:val="36"/>
          <w:szCs w:val="36"/>
        </w:rPr>
      </w:pPr>
    </w:p>
    <w:p>
      <w:pPr>
        <w:pStyle w:val="2"/>
        <w:rPr>
          <w:rFonts w:hint="eastAsia"/>
          <w:b/>
          <w:color w:val="auto"/>
          <w:sz w:val="36"/>
          <w:szCs w:val="36"/>
        </w:rPr>
      </w:pPr>
    </w:p>
    <w:p>
      <w:pPr>
        <w:pStyle w:val="2"/>
        <w:rPr>
          <w:rFonts w:hint="eastAsia"/>
          <w:b/>
          <w:color w:val="auto"/>
          <w:sz w:val="36"/>
          <w:szCs w:val="36"/>
        </w:rPr>
      </w:pPr>
    </w:p>
    <w:p>
      <w:pPr>
        <w:rPr>
          <w:rFonts w:hint="eastAsia"/>
        </w:rPr>
      </w:pPr>
    </w:p>
    <w:p>
      <w:pPr>
        <w:spacing w:line="420" w:lineRule="exact"/>
        <w:jc w:val="center"/>
        <w:rPr>
          <w:b/>
          <w:color w:val="auto"/>
          <w:sz w:val="36"/>
          <w:szCs w:val="36"/>
        </w:rPr>
      </w:pPr>
      <w:r>
        <w:rPr>
          <w:rFonts w:hint="eastAsia"/>
          <w:b/>
          <w:color w:val="auto"/>
          <w:sz w:val="36"/>
          <w:szCs w:val="36"/>
        </w:rPr>
        <w:t>第二章</w:t>
      </w:r>
    </w:p>
    <w:p>
      <w:pPr>
        <w:spacing w:line="420" w:lineRule="exact"/>
        <w:jc w:val="center"/>
        <w:rPr>
          <w:b/>
          <w:color w:val="auto"/>
          <w:sz w:val="36"/>
          <w:szCs w:val="36"/>
        </w:rPr>
      </w:pPr>
      <w:r>
        <w:rPr>
          <w:rFonts w:hint="eastAsia"/>
          <w:b/>
          <w:color w:val="auto"/>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本次询价采用经评审的</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次报价最低价法。</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（由采购人相关部门代表组成，成员不少于3人）</w:t>
      </w:r>
      <w:r>
        <w:rPr>
          <w:rFonts w:hint="eastAsia" w:ascii="宋体" w:hAnsi="宋体" w:eastAsia="宋体" w:cs="宋体"/>
          <w:color w:val="auto"/>
          <w:sz w:val="24"/>
          <w:szCs w:val="24"/>
          <w:highlight w:val="none"/>
          <w:lang w:val="en-US" w:eastAsia="zh-CN"/>
        </w:rPr>
        <w:t>，对报价文件进行评审。</w:t>
      </w:r>
    </w:p>
    <w:p>
      <w:pPr>
        <w:spacing w:line="420" w:lineRule="exact"/>
        <w:ind w:firstLine="482" w:firstLineChars="200"/>
        <w:rPr>
          <w:rFonts w:ascii="宋体" w:hAnsi="宋体"/>
          <w:b/>
          <w:color w:val="auto"/>
          <w:sz w:val="24"/>
        </w:rPr>
      </w:pPr>
      <w:r>
        <w:rPr>
          <w:rFonts w:hint="eastAsia" w:ascii="宋体" w:hAnsi="宋体"/>
          <w:b/>
          <w:color w:val="auto"/>
          <w:sz w:val="24"/>
        </w:rPr>
        <w:t>二、形式、响应及资格评审标准</w:t>
      </w:r>
    </w:p>
    <w:p>
      <w:pPr>
        <w:spacing w:line="420" w:lineRule="exact"/>
        <w:ind w:firstLine="480" w:firstLineChars="200"/>
        <w:rPr>
          <w:rFonts w:hint="eastAsia" w:ascii="宋体" w:hAnsi="宋体"/>
          <w:color w:val="auto"/>
          <w:sz w:val="24"/>
        </w:rPr>
      </w:pPr>
      <w:r>
        <w:rPr>
          <w:rFonts w:hint="eastAsia" w:ascii="宋体" w:hAnsi="宋体" w:eastAsia="宋体" w:cs="宋体"/>
          <w:color w:val="auto"/>
          <w:sz w:val="24"/>
          <w:szCs w:val="24"/>
          <w:highlight w:val="none"/>
        </w:rPr>
        <w:t>1、按询价文件时限、密封要求递交了</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保证金；</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、报价文件按询价文件规定的格式、内容填写，字迹清晰可辨；</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、报价文件上法定代表人、单位负责人或其委托代理人的签字、单位章盖章齐全，符合询价文件规定；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、报价文件对询价文件的实质性要求和条件作出响应；</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、权利义务符合询价文件规定；</w:t>
      </w:r>
    </w:p>
    <w:p>
      <w:pPr>
        <w:spacing w:line="420" w:lineRule="exact"/>
        <w:ind w:firstLine="480" w:firstLineChars="200"/>
        <w:rPr>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具备有效的</w:t>
      </w:r>
      <w:r>
        <w:rPr>
          <w:sz w:val="24"/>
        </w:rPr>
        <w:t>营业执照</w:t>
      </w:r>
      <w:r>
        <w:rPr>
          <w:rFonts w:hint="eastAsia"/>
          <w:sz w:val="24"/>
          <w:lang w:val="en-US" w:eastAsia="zh-CN"/>
        </w:rPr>
        <w:t>及</w:t>
      </w:r>
      <w:r>
        <w:rPr>
          <w:sz w:val="24"/>
        </w:rPr>
        <w:t>安全生产许可证</w:t>
      </w:r>
      <w:r>
        <w:rPr>
          <w:rFonts w:hint="eastAsia"/>
          <w:sz w:val="24"/>
          <w:lang w:eastAsia="zh-CN"/>
        </w:rPr>
        <w:t>，</w:t>
      </w:r>
      <w:r>
        <w:rPr>
          <w:rFonts w:hint="eastAsia"/>
          <w:sz w:val="24"/>
        </w:rPr>
        <w:t>经营范围等</w:t>
      </w:r>
      <w:r>
        <w:rPr>
          <w:sz w:val="24"/>
        </w:rPr>
        <w:t>等</w:t>
      </w:r>
      <w:r>
        <w:rPr>
          <w:rFonts w:hint="eastAsia"/>
          <w:sz w:val="24"/>
          <w:lang w:val="en-US" w:eastAsia="zh-CN"/>
        </w:rPr>
        <w:t>资质</w:t>
      </w:r>
      <w:r>
        <w:rPr>
          <w:sz w:val="24"/>
        </w:rPr>
        <w:t>条件符合</w:t>
      </w:r>
      <w:r>
        <w:rPr>
          <w:rFonts w:hint="eastAsia"/>
          <w:sz w:val="24"/>
          <w:lang w:val="en-US" w:eastAsia="zh-CN"/>
        </w:rPr>
        <w:t>询</w:t>
      </w:r>
      <w:r>
        <w:rPr>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业绩</w:t>
      </w:r>
      <w:r>
        <w:rPr>
          <w:rFonts w:hint="eastAsia" w:ascii="宋体" w:hAnsi="宋体"/>
          <w:color w:val="auto"/>
          <w:sz w:val="24"/>
        </w:rPr>
        <w:t>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、信誉符合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2" w:firstLineChars="200"/>
        <w:rPr>
          <w:rFonts w:ascii="宋体" w:hAnsi="宋体"/>
          <w:b/>
          <w:color w:val="auto"/>
          <w:sz w:val="24"/>
        </w:rPr>
      </w:pPr>
      <w:r>
        <w:rPr>
          <w:rFonts w:hint="eastAsia" w:ascii="宋体" w:hAnsi="宋体"/>
          <w:b/>
          <w:color w:val="auto"/>
          <w:sz w:val="24"/>
        </w:rPr>
        <w:t>三、评审程序</w:t>
      </w:r>
    </w:p>
    <w:p>
      <w:pPr>
        <w:spacing w:line="420" w:lineRule="exact"/>
        <w:ind w:firstLine="480" w:firstLineChars="200"/>
        <w:rPr>
          <w:rFonts w:hint="eastAsia" w:ascii="宋体" w:hAnsi="宋体"/>
          <w:sz w:val="24"/>
          <w:lang w:eastAsia="zh-CN"/>
        </w:rPr>
      </w:pPr>
      <w:r>
        <w:rPr>
          <w:rFonts w:hint="eastAsia" w:ascii="宋体" w:hAnsi="宋体" w:eastAsia="宋体" w:cs="宋体"/>
          <w:color w:val="auto"/>
          <w:sz w:val="24"/>
          <w:szCs w:val="24"/>
          <w:highlight w:val="none"/>
          <w:lang w:eastAsia="zh-CN"/>
        </w:rPr>
        <w:t>本次询价采用经评审的一次报价最低价法。</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询价小组对报价文件的有效性、完整性和响应程度进行初步评审，未做出实质性响应的不得进入报价评审程序。递交报价文件或对询价文件做出实质性响应的单位少于3家时，应终止询价，重新组织询价。</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询价方现场当众开启报价文件，询价小组依据本章第二条形式、响应及资格评审标准对报价文件进行形式、响应及资格评审。有一项不符合评审标准的，将不通过评审。通过评审的报价文件，</w:t>
      </w:r>
      <w:r>
        <w:rPr>
          <w:rFonts w:hint="eastAsia" w:ascii="宋体" w:hAnsi="宋体"/>
          <w:sz w:val="24"/>
          <w:lang w:eastAsia="zh-CN"/>
        </w:rPr>
        <w:t>询价</w:t>
      </w:r>
      <w:r>
        <w:rPr>
          <w:rFonts w:hint="eastAsia" w:ascii="宋体" w:hAnsi="宋体"/>
          <w:sz w:val="24"/>
        </w:rPr>
        <w:t>小组按一轮报价由低到高的顺序推荐候选人。</w:t>
      </w:r>
    </w:p>
    <w:p>
      <w:pPr>
        <w:spacing w:line="420" w:lineRule="exact"/>
        <w:ind w:firstLine="480" w:firstLineChars="200"/>
        <w:rPr>
          <w:rFonts w:hint="eastAsia" w:ascii="宋体" w:hAnsi="宋体"/>
          <w:sz w:val="24"/>
        </w:rPr>
      </w:pPr>
      <w:r>
        <w:rPr>
          <w:rFonts w:hint="eastAsia" w:ascii="宋体" w:hAnsi="宋体"/>
          <w:sz w:val="24"/>
        </w:rPr>
        <w:t>如有2个及以上单位的报价一致且均为最低价时，</w:t>
      </w:r>
      <w:r>
        <w:rPr>
          <w:rFonts w:hint="eastAsia" w:ascii="宋体" w:hAnsi="宋体"/>
          <w:sz w:val="24"/>
          <w:lang w:eastAsia="zh-CN"/>
        </w:rPr>
        <w:t>询价</w:t>
      </w:r>
      <w:r>
        <w:rPr>
          <w:rFonts w:hint="eastAsia" w:ascii="宋体" w:hAnsi="宋体"/>
          <w:sz w:val="24"/>
          <w:lang w:val="en-US" w:eastAsia="zh-CN"/>
        </w:rPr>
        <w:t>(谈判)</w:t>
      </w:r>
      <w:r>
        <w:rPr>
          <w:rFonts w:hint="eastAsia" w:ascii="宋体" w:hAnsi="宋体"/>
          <w:sz w:val="24"/>
        </w:rPr>
        <w:t>小组将采用逐个谈判的方式确定第一候选人。逐个谈判后仍有2个及以上单位的报价一致且均为最低价时，将采用现场抽签的方式确定第一候选人。</w:t>
      </w:r>
    </w:p>
    <w:p>
      <w:pPr>
        <w:spacing w:line="420" w:lineRule="exac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三</w:t>
      </w:r>
      <w:r>
        <w:rPr>
          <w:rFonts w:hint="eastAsia" w:ascii="宋体" w:hAnsi="宋体"/>
          <w:color w:val="auto"/>
          <w:sz w:val="24"/>
        </w:rPr>
        <w:t>）评审结果</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报价由低到高</w:t>
      </w:r>
      <w:r>
        <w:rPr>
          <w:rFonts w:hint="eastAsia" w:ascii="宋体" w:hAnsi="宋体" w:eastAsia="宋体" w:cs="宋体"/>
          <w:color w:val="auto"/>
          <w:sz w:val="24"/>
          <w:szCs w:val="24"/>
          <w:highlight w:val="none"/>
        </w:rPr>
        <w:t>的顺序推荐候选人 3 名。</w:t>
      </w:r>
    </w:p>
    <w:p>
      <w:pPr>
        <w:spacing w:line="420" w:lineRule="exact"/>
        <w:jc w:val="center"/>
        <w:rPr>
          <w:rFonts w:ascii="Times New Roman" w:hAnsi="Times New Roman"/>
          <w:b/>
          <w:color w:val="auto"/>
          <w:sz w:val="36"/>
          <w:szCs w:val="36"/>
        </w:rPr>
      </w:pPr>
      <w:r>
        <w:rPr>
          <w:rFonts w:hint="eastAsia" w:ascii="宋体" w:hAnsi="宋体"/>
          <w:bCs/>
          <w:color w:val="auto"/>
          <w:sz w:val="24"/>
        </w:rPr>
        <w:br w:type="page"/>
      </w:r>
      <w:r>
        <w:rPr>
          <w:rFonts w:hint="eastAsia"/>
          <w:b/>
          <w:color w:val="auto"/>
          <w:sz w:val="36"/>
          <w:szCs w:val="36"/>
        </w:rPr>
        <w:t>第三章</w:t>
      </w:r>
    </w:p>
    <w:p>
      <w:pPr>
        <w:ind w:firstLine="480"/>
        <w:jc w:val="center"/>
        <w:rPr>
          <w:rFonts w:eastAsia="黑体"/>
          <w:color w:val="auto"/>
          <w:sz w:val="30"/>
          <w:szCs w:val="30"/>
        </w:rPr>
      </w:pPr>
      <w:r>
        <w:rPr>
          <w:rFonts w:hint="eastAsia" w:eastAsia="黑体"/>
          <w:color w:val="auto"/>
          <w:sz w:val="30"/>
          <w:szCs w:val="30"/>
        </w:rPr>
        <w:t>授权委托书、报价函、</w:t>
      </w:r>
      <w:r>
        <w:rPr>
          <w:rFonts w:hint="eastAsia" w:eastAsia="黑体"/>
          <w:bCs/>
          <w:color w:val="auto"/>
          <w:sz w:val="30"/>
          <w:szCs w:val="30"/>
        </w:rPr>
        <w:t>信誉承诺表、其它资料</w:t>
      </w:r>
      <w:r>
        <w:rPr>
          <w:rFonts w:hint="eastAsia" w:eastAsia="黑体"/>
          <w:color w:val="auto"/>
          <w:sz w:val="30"/>
          <w:szCs w:val="30"/>
        </w:rPr>
        <w:t>格式</w:t>
      </w:r>
    </w:p>
    <w:p>
      <w:pPr>
        <w:jc w:val="center"/>
        <w:rPr>
          <w:rFonts w:eastAsia="黑体"/>
          <w:color w:val="auto"/>
          <w:sz w:val="30"/>
          <w:szCs w:val="30"/>
        </w:rPr>
      </w:pPr>
    </w:p>
    <w:p>
      <w:pPr>
        <w:jc w:val="center"/>
        <w:rPr>
          <w:rFonts w:eastAsia="黑体"/>
          <w:color w:val="auto"/>
          <w:sz w:val="30"/>
          <w:szCs w:val="30"/>
        </w:rPr>
      </w:pPr>
      <w:r>
        <w:rPr>
          <w:rFonts w:hint="eastAsia" w:eastAsia="黑体"/>
          <w:color w:val="auto"/>
          <w:sz w:val="30"/>
          <w:szCs w:val="30"/>
        </w:rPr>
        <w:t>授权委托书</w:t>
      </w:r>
    </w:p>
    <w:p>
      <w:pPr>
        <w:pStyle w:val="4"/>
        <w:ind w:firstLine="0" w:firstLineChars="0"/>
        <w:rPr>
          <w:rFonts w:ascii="宋体" w:hAnsi="宋体"/>
          <w:color w:val="auto"/>
          <w:szCs w:val="24"/>
        </w:rPr>
      </w:pPr>
    </w:p>
    <w:p>
      <w:pPr>
        <w:spacing w:line="360" w:lineRule="auto"/>
        <w:ind w:firstLine="480"/>
        <w:rPr>
          <w:rFonts w:ascii="宋体" w:hAnsi="宋体"/>
          <w:color w:val="auto"/>
          <w:sz w:val="24"/>
          <w:szCs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报价人</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hint="eastAsia" w:ascii="宋体" w:hAnsi="宋体"/>
          <w:color w:val="auto"/>
          <w:sz w:val="24"/>
        </w:rPr>
        <w:t>的法定代表人/单位负责人，现委托</w:t>
      </w:r>
      <w:r>
        <w:rPr>
          <w:rFonts w:hint="eastAsia" w:ascii="宋体" w:hAnsi="宋体" w:cs="华文楷体"/>
          <w:color w:val="auto"/>
          <w:sz w:val="24"/>
          <w:u w:val="single"/>
        </w:rPr>
        <w:t>（姓名）</w:t>
      </w:r>
      <w:r>
        <w:rPr>
          <w:rFonts w:hint="eastAsia" w:ascii="宋体" w:hAnsi="宋体"/>
          <w:color w:val="auto"/>
          <w:sz w:val="24"/>
        </w:rPr>
        <w:t>为我方授权代理人。代理人根据授权，以我方名义签署、澄清、确认、递交、撤回、修改</w:t>
      </w:r>
      <w:r>
        <w:rPr>
          <w:rFonts w:hint="eastAsia" w:ascii="宋体" w:hAnsi="宋体"/>
          <w:color w:val="auto"/>
          <w:sz w:val="24"/>
          <w:u w:val="single"/>
        </w:rPr>
        <w:t>（项目名称）</w:t>
      </w:r>
      <w:r>
        <w:rPr>
          <w:rFonts w:hint="eastAsia" w:ascii="宋体" w:hAnsi="宋体"/>
          <w:color w:val="auto"/>
          <w:sz w:val="24"/>
        </w:rPr>
        <w:t>报价文件、签订合同和处理有关事宜，其法律后果由我方承担。</w:t>
      </w:r>
    </w:p>
    <w:p>
      <w:pPr>
        <w:spacing w:line="360" w:lineRule="auto"/>
        <w:ind w:firstLine="480"/>
        <w:rPr>
          <w:rFonts w:ascii="宋体" w:hAnsi="宋体"/>
          <w:color w:val="auto"/>
          <w:sz w:val="24"/>
        </w:rPr>
      </w:pPr>
      <w:r>
        <w:rPr>
          <w:rFonts w:hint="eastAsia" w:ascii="宋体" w:hAnsi="宋体"/>
          <w:color w:val="auto"/>
          <w:sz w:val="24"/>
        </w:rPr>
        <w:t xml:space="preserve">委托期限：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rPr>
          <w:rFonts w:ascii="宋体" w:hAnsi="宋体"/>
          <w:sz w:val="24"/>
        </w:rPr>
      </w:pPr>
      <w:r>
        <w:rPr>
          <w:rFonts w:hint="eastAsia" w:ascii="宋体" w:hAnsi="宋体"/>
          <w:sz w:val="24"/>
        </w:rPr>
        <w:t>委托代理人无转委托权。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pPr>
        <w:spacing w:line="360" w:lineRule="auto"/>
        <w:ind w:firstLine="3074" w:firstLineChars="1281"/>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ind w:firstLine="3076" w:firstLineChars="1282"/>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pPr>
        <w:spacing w:line="360" w:lineRule="auto"/>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注：如报价人法定代表人/单位负责人参加</w:t>
      </w:r>
      <w:r>
        <w:rPr>
          <w:rFonts w:hint="eastAsia" w:ascii="宋体" w:hAnsi="宋体"/>
          <w:sz w:val="24"/>
          <w:lang w:eastAsia="zh-CN"/>
        </w:rPr>
        <w:t>询价</w:t>
      </w:r>
      <w:r>
        <w:rPr>
          <w:rFonts w:hint="eastAsia" w:ascii="宋体" w:hAnsi="宋体"/>
          <w:sz w:val="24"/>
        </w:rPr>
        <w:t>行为，只需附其身份证复印件、法人代表证书等复印件。</w:t>
      </w:r>
    </w:p>
    <w:p>
      <w:pPr>
        <w:autoSpaceDE w:val="0"/>
        <w:autoSpaceDN w:val="0"/>
        <w:adjustRightInd w:val="0"/>
        <w:spacing w:line="360" w:lineRule="auto"/>
        <w:jc w:val="center"/>
        <w:rPr>
          <w:rFonts w:ascii="宋体" w:hAnsi="宋体"/>
          <w:bCs/>
          <w:sz w:val="24"/>
        </w:rPr>
      </w:pPr>
    </w:p>
    <w:p>
      <w:pPr>
        <w:jc w:val="center"/>
        <w:rPr>
          <w:b/>
          <w:position w:val="-4"/>
          <w:sz w:val="28"/>
          <w:szCs w:val="28"/>
        </w:rPr>
      </w:pPr>
      <w:r>
        <w:rPr>
          <w:b/>
          <w:sz w:val="36"/>
          <w:szCs w:val="36"/>
        </w:rPr>
        <w:br w:type="page"/>
      </w: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pPr>
        <w:tabs>
          <w:tab w:val="left" w:pos="2500"/>
        </w:tabs>
        <w:autoSpaceDE w:val="0"/>
        <w:autoSpaceDN w:val="0"/>
        <w:adjustRightInd w:val="0"/>
        <w:rPr>
          <w:rFonts w:hint="eastAsia"/>
          <w:sz w:val="24"/>
        </w:rPr>
      </w:pPr>
      <w:r>
        <w:rPr>
          <w:rFonts w:hint="eastAsia"/>
          <w:b/>
          <w:position w:val="-4"/>
          <w:sz w:val="28"/>
          <w:szCs w:val="28"/>
        </w:rPr>
        <w:t>致：</w:t>
      </w:r>
      <w:r>
        <w:rPr>
          <w:rFonts w:hint="eastAsia"/>
          <w:b/>
          <w:position w:val="-4"/>
          <w:sz w:val="28"/>
          <w:szCs w:val="28"/>
          <w:lang w:val="en-US" w:eastAsia="zh-CN"/>
        </w:rPr>
        <w:t>江西联兴公路工程有限公司</w:t>
      </w:r>
    </w:p>
    <w:p>
      <w:pPr>
        <w:spacing w:line="420" w:lineRule="exact"/>
        <w:ind w:firstLine="480" w:firstLineChars="200"/>
        <w:jc w:val="both"/>
        <w:rPr>
          <w:sz w:val="24"/>
          <w:szCs w:val="24"/>
        </w:rPr>
      </w:pPr>
      <w:r>
        <w:rPr>
          <w:rFonts w:hint="eastAsia"/>
          <w:sz w:val="24"/>
        </w:rPr>
        <w:t>经研究，我方同意《江西联兴公路工程有限公司</w:t>
      </w:r>
      <w:r>
        <w:rPr>
          <w:rFonts w:hint="eastAsia" w:ascii="宋体" w:hAnsi="宋体" w:eastAsia="宋体" w:cs="宋体"/>
          <w:color w:val="444444"/>
          <w:kern w:val="0"/>
          <w:sz w:val="24"/>
          <w:szCs w:val="24"/>
          <w:lang w:val="en-US" w:eastAsia="zh-CN"/>
        </w:rPr>
        <w:t>宁兴高速公路安全风险隐患治理工程标线</w:t>
      </w:r>
      <w:r>
        <w:rPr>
          <w:rFonts w:hint="eastAsia"/>
          <w:sz w:val="24"/>
        </w:rPr>
        <w:t>劳务询价公告》</w:t>
      </w:r>
      <w:r>
        <w:rPr>
          <w:rFonts w:hint="eastAsia" w:ascii="宋体" w:hAnsi="宋体"/>
          <w:sz w:val="24"/>
        </w:rPr>
        <w:t>的所有内容及条款并就上述内容进行报价，完成贵公司规定的</w:t>
      </w:r>
      <w:r>
        <w:rPr>
          <w:rFonts w:hint="eastAsia"/>
          <w:sz w:val="24"/>
        </w:rPr>
        <w:t>所有工作内容。</w:t>
      </w:r>
    </w:p>
    <w:p>
      <w:pPr>
        <w:autoSpaceDE w:val="0"/>
        <w:autoSpaceDN w:val="0"/>
        <w:adjustRightInd w:val="0"/>
        <w:spacing w:line="360" w:lineRule="auto"/>
        <w:ind w:firstLine="480" w:firstLineChars="200"/>
        <w:rPr>
          <w:rFonts w:hint="eastAsia"/>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pPr>
        <w:autoSpaceDE w:val="0"/>
        <w:autoSpaceDN w:val="0"/>
        <w:adjustRightInd w:val="0"/>
        <w:spacing w:line="360" w:lineRule="auto"/>
        <w:ind w:firstLine="480" w:firstLineChars="200"/>
        <w:rPr>
          <w:rFonts w:hint="eastAsia"/>
        </w:rPr>
      </w:pPr>
      <w:r>
        <w:rPr>
          <w:rFonts w:hint="eastAsia" w:ascii="宋体" w:hAnsi="宋体" w:eastAsia="宋体" w:cs="宋体"/>
          <w:color w:val="444444"/>
          <w:kern w:val="0"/>
          <w:sz w:val="24"/>
          <w:szCs w:val="24"/>
          <w:lang w:val="en-US" w:eastAsia="zh-CN"/>
        </w:rPr>
        <w:t>宁兴高速公路安全风险隐患治理工程标线</w:t>
      </w:r>
      <w:r>
        <w:rPr>
          <w:rFonts w:hint="eastAsia" w:ascii="宋体" w:hAnsi="宋体" w:cs="宋体"/>
          <w:sz w:val="24"/>
        </w:rPr>
        <w:t>劳务工程量清单：</w:t>
      </w:r>
    </w:p>
    <w:tbl>
      <w:tblPr>
        <w:tblStyle w:val="10"/>
        <w:tblW w:w="9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144"/>
        <w:gridCol w:w="660"/>
        <w:gridCol w:w="1290"/>
        <w:gridCol w:w="1230"/>
        <w:gridCol w:w="1260"/>
        <w:gridCol w:w="1051"/>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税率（%）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热熔标线涂料（白色）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90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w:t>
            </w:r>
          </w:p>
        </w:tc>
        <w:tc>
          <w:tcPr>
            <w:tcW w:w="97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最终以实际验收数量为准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振动标线涂料（黄色）</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4092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 xml:space="preserve"> </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w:t>
            </w:r>
          </w:p>
        </w:tc>
        <w:tc>
          <w:tcPr>
            <w:tcW w:w="97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最终以实际验收数量为准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53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sz w:val="24"/>
        </w:rPr>
      </w:pPr>
    </w:p>
    <w:p>
      <w:pPr>
        <w:tabs>
          <w:tab w:val="left" w:pos="7460"/>
          <w:tab w:val="left" w:pos="8080"/>
          <w:tab w:val="left" w:pos="8800"/>
        </w:tabs>
        <w:autoSpaceDE w:val="0"/>
        <w:autoSpaceDN w:val="0"/>
        <w:adjustRightInd w:val="0"/>
        <w:spacing w:line="360" w:lineRule="auto"/>
        <w:ind w:right="61" w:firstLine="3600" w:firstLineChars="1500"/>
        <w:rPr>
          <w:rFonts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600" w:firstLineChars="1500"/>
        <w:rPr>
          <w:rFonts w:hint="eastAsia"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ind w:firstLine="402"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注：1、本报价包含实施和完成项目所需</w:t>
      </w:r>
      <w:r>
        <w:rPr>
          <w:rFonts w:hint="eastAsia" w:asciiTheme="minorEastAsia" w:hAnsiTheme="minorEastAsia" w:eastAsiaTheme="minorEastAsia" w:cstheme="minorEastAsia"/>
          <w:b/>
          <w:bCs/>
          <w:sz w:val="20"/>
          <w:szCs w:val="20"/>
          <w:lang w:eastAsia="zh-CN"/>
        </w:rPr>
        <w:t>的</w:t>
      </w:r>
      <w:r>
        <w:rPr>
          <w:rFonts w:hint="eastAsia" w:asciiTheme="minorEastAsia" w:hAnsiTheme="minorEastAsia" w:eastAsiaTheme="minorEastAsia" w:cstheme="minorEastAsia"/>
          <w:b/>
          <w:bCs/>
          <w:sz w:val="20"/>
          <w:szCs w:val="20"/>
        </w:rPr>
        <w:t>人工、保险、</w:t>
      </w:r>
      <w:r>
        <w:rPr>
          <w:rFonts w:hint="eastAsia" w:asciiTheme="minorEastAsia" w:hAnsiTheme="minorEastAsia" w:cstheme="minorEastAsia"/>
          <w:b/>
          <w:bCs/>
          <w:sz w:val="20"/>
          <w:szCs w:val="20"/>
          <w:lang w:val="en-US" w:eastAsia="zh-CN"/>
        </w:rPr>
        <w:t>零星材料</w:t>
      </w:r>
      <w:r>
        <w:rPr>
          <w:rFonts w:hint="eastAsia" w:asciiTheme="minorEastAsia" w:hAnsiTheme="minorEastAsia" w:eastAsiaTheme="minorEastAsia" w:cstheme="minorEastAsia"/>
          <w:b/>
          <w:bCs/>
          <w:sz w:val="20"/>
          <w:szCs w:val="20"/>
        </w:rPr>
        <w:t>、小型机械设备、机具、缺陷修复、</w:t>
      </w:r>
      <w:r>
        <w:rPr>
          <w:rFonts w:hint="eastAsia" w:asciiTheme="minorEastAsia" w:hAnsiTheme="minorEastAsia" w:cstheme="minorEastAsia"/>
          <w:b/>
          <w:bCs/>
          <w:sz w:val="20"/>
          <w:szCs w:val="20"/>
          <w:lang w:val="en-US" w:eastAsia="zh-CN"/>
        </w:rPr>
        <w:t>安全设施、</w:t>
      </w:r>
      <w:r>
        <w:rPr>
          <w:rFonts w:hint="eastAsia" w:asciiTheme="minorEastAsia" w:hAnsiTheme="minorEastAsia" w:eastAsiaTheme="minorEastAsia" w:cstheme="minorEastAsia"/>
          <w:b/>
          <w:bCs/>
          <w:sz w:val="20"/>
          <w:szCs w:val="20"/>
        </w:rPr>
        <w:t>安全维护、车辆过路费、管理费、利润</w:t>
      </w:r>
      <w:r>
        <w:rPr>
          <w:rFonts w:hint="eastAsia" w:asciiTheme="minorEastAsia" w:hAnsiTheme="minorEastAsia" w:cstheme="minorEastAsia"/>
          <w:b/>
          <w:bCs/>
          <w:sz w:val="20"/>
          <w:szCs w:val="20"/>
          <w:lang w:eastAsia="zh-CN"/>
        </w:rPr>
        <w:t>、</w:t>
      </w:r>
      <w:r>
        <w:rPr>
          <w:rFonts w:hint="eastAsia" w:asciiTheme="minorEastAsia" w:hAnsiTheme="minorEastAsia" w:eastAsiaTheme="minorEastAsia" w:cstheme="minorEastAsia"/>
          <w:b/>
          <w:bCs/>
          <w:sz w:val="20"/>
          <w:szCs w:val="20"/>
        </w:rPr>
        <w:t>税金</w:t>
      </w:r>
      <w:r>
        <w:rPr>
          <w:rFonts w:hint="eastAsia" w:asciiTheme="minorEastAsia" w:hAnsiTheme="minorEastAsia" w:eastAsiaTheme="minorEastAsia" w:cstheme="minorEastAsia"/>
          <w:b/>
          <w:bCs/>
          <w:sz w:val="20"/>
          <w:szCs w:val="20"/>
          <w:lang w:eastAsia="zh-CN"/>
        </w:rPr>
        <w:t>等所有</w:t>
      </w:r>
      <w:r>
        <w:rPr>
          <w:rFonts w:hint="eastAsia" w:asciiTheme="minorEastAsia" w:hAnsiTheme="minorEastAsia" w:eastAsiaTheme="minorEastAsia" w:cstheme="minorEastAsia"/>
          <w:b/>
          <w:bCs/>
          <w:sz w:val="20"/>
          <w:szCs w:val="20"/>
        </w:rPr>
        <w:t>费用，</w:t>
      </w:r>
      <w:r>
        <w:rPr>
          <w:rFonts w:hint="eastAsia" w:asciiTheme="minorEastAsia" w:hAnsiTheme="minorEastAsia" w:eastAsiaTheme="minorEastAsia" w:cstheme="minorEastAsia"/>
          <w:b/>
          <w:bCs/>
          <w:sz w:val="20"/>
          <w:szCs w:val="20"/>
          <w:lang w:eastAsia="zh-CN"/>
        </w:rPr>
        <w:t>询价</w:t>
      </w:r>
      <w:r>
        <w:rPr>
          <w:rFonts w:hint="eastAsia" w:asciiTheme="minorEastAsia" w:hAnsiTheme="minorEastAsia" w:eastAsiaTheme="minorEastAsia" w:cstheme="minorEastAsia"/>
          <w:b/>
          <w:bCs/>
          <w:sz w:val="20"/>
          <w:szCs w:val="20"/>
        </w:rPr>
        <w:t>人不再另行支付其他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验收的工程量，按本工程量清单的单价和总额价计算支付金额。</w:t>
      </w:r>
    </w:p>
    <w:p>
      <w:pPr>
        <w:spacing w:before="312" w:beforeLines="100" w:after="312" w:afterLines="100" w:line="360" w:lineRule="auto"/>
        <w:jc w:val="both"/>
        <w:outlineLvl w:val="2"/>
        <w:rPr>
          <w:rFonts w:hint="eastAsia" w:eastAsia="黑体"/>
          <w:bCs/>
          <w:sz w:val="30"/>
          <w:szCs w:val="30"/>
        </w:rPr>
      </w:pPr>
    </w:p>
    <w:p>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pPr>
        <w:ind w:firstLine="480"/>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rPr>
                <w:rFonts w:hint="eastAsia"/>
              </w:rPr>
              <w:fldChar w:fldCharType="begin"/>
            </w:r>
            <w:r>
              <w:instrText xml:space="preserve"> HYPERLINK "http://www.gsxt.gov.cn/" </w:instrText>
            </w:r>
            <w:r>
              <w:rPr>
                <w:rFonts w:hint="eastAsia"/>
              </w:rPr>
              <w:fldChar w:fldCharType="separate"/>
            </w:r>
            <w:r>
              <w:rPr>
                <w:rStyle w:val="14"/>
                <w:rFonts w:hint="eastAsia" w:ascii="华文细黑" w:hAnsi="华文细黑"/>
                <w:sz w:val="24"/>
                <w:szCs w:val="26"/>
              </w:rPr>
              <w:t>（http://www.gsxt.gov.cn</w:t>
            </w:r>
            <w:r>
              <w:rPr>
                <w:rStyle w:val="14"/>
                <w:rFonts w:hint="eastAsia" w:ascii="华文细黑" w:hAnsi="华文细黑"/>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rPr>
                <w:rFonts w:hint="eastAsia"/>
              </w:rPr>
              <w:fldChar w:fldCharType="begin"/>
            </w:r>
            <w:r>
              <w:instrText xml:space="preserve"> HYPERLINK "http://www.creditchina.gov.cn/" </w:instrText>
            </w:r>
            <w:r>
              <w:rPr>
                <w:rFonts w:hint="eastAsia"/>
              </w:rPr>
              <w:fldChar w:fldCharType="separate"/>
            </w:r>
            <w:r>
              <w:rPr>
                <w:rStyle w:val="14"/>
                <w:rFonts w:hint="eastAsia" w:ascii="华文细黑" w:hAnsi="华文细黑"/>
                <w:sz w:val="24"/>
                <w:szCs w:val="26"/>
              </w:rPr>
              <w:t>http://www.creditchina.gov.cn</w:t>
            </w:r>
            <w:r>
              <w:rPr>
                <w:rStyle w:val="14"/>
                <w:rFonts w:hint="eastAsia" w:ascii="华文细黑" w:hAnsi="华文细黑"/>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spacing w:line="360" w:lineRule="auto"/>
              <w:rPr>
                <w:szCs w:val="21"/>
              </w:rPr>
            </w:pPr>
          </w:p>
        </w:tc>
      </w:tr>
    </w:tbl>
    <w:p>
      <w:pPr>
        <w:spacing w:line="320" w:lineRule="exact"/>
        <w:jc w:val="left"/>
        <w:rPr>
          <w:szCs w:val="21"/>
        </w:rPr>
      </w:pPr>
      <w:r>
        <w:rPr>
          <w:rFonts w:hint="eastAsia"/>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报价人应如实填写本表，如隐瞒真实情况，一旦发现将取消其签约资格。</w:t>
      </w:r>
    </w:p>
    <w:p>
      <w:pPr>
        <w:keepNext w:val="0"/>
        <w:keepLines w:val="0"/>
        <w:pageBreakBefore w:val="0"/>
        <w:widowControl w:val="0"/>
        <w:kinsoku/>
        <w:wordWrap/>
        <w:overflowPunct/>
        <w:topLinePunct w:val="0"/>
        <w:bidi w:val="0"/>
        <w:snapToGrid/>
        <w:spacing w:line="500" w:lineRule="exact"/>
        <w:textAlignment w:val="auto"/>
        <w:rPr>
          <w:szCs w:val="21"/>
        </w:rPr>
      </w:pP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keepNext w:val="0"/>
        <w:keepLines w:val="0"/>
        <w:pageBreakBefore w:val="0"/>
        <w:widowControl w:val="0"/>
        <w:kinsoku/>
        <w:wordWrap/>
        <w:overflowPunct/>
        <w:topLinePunct w:val="0"/>
        <w:bidi w:val="0"/>
        <w:snapToGrid/>
        <w:spacing w:line="500" w:lineRule="exact"/>
        <w:ind w:left="0" w:leftChars="0" w:firstLine="3120" w:firstLineChars="1300"/>
        <w:textAlignment w:val="auto"/>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rFonts w:ascii="宋体" w:hAnsi="宋体"/>
          <w:sz w:val="24"/>
        </w:rPr>
      </w:pPr>
    </w:p>
    <w:p>
      <w:pPr>
        <w:spacing w:before="312" w:beforeLines="100" w:after="312" w:afterLines="100" w:line="360" w:lineRule="auto"/>
        <w:jc w:val="center"/>
        <w:outlineLvl w:val="2"/>
        <w:rPr>
          <w:rFonts w:hint="eastAsia" w:ascii="宋体" w:hAnsi="宋体"/>
          <w:sz w:val="24"/>
        </w:rPr>
      </w:pPr>
      <w:r>
        <w:rPr>
          <w:rFonts w:hint="eastAsia" w:ascii="宋体" w:hAnsi="宋体"/>
          <w:sz w:val="24"/>
        </w:rPr>
        <w:br w:type="page"/>
      </w:r>
    </w:p>
    <w:p>
      <w:pPr>
        <w:spacing w:before="312" w:beforeLines="100" w:after="312" w:afterLines="100" w:line="360" w:lineRule="auto"/>
        <w:jc w:val="center"/>
        <w:outlineLvl w:val="2"/>
        <w:rPr>
          <w:rFonts w:ascii="Times New Roman" w:hAnsi="Times New Roman" w:eastAsia="黑体"/>
          <w:bCs/>
          <w:sz w:val="30"/>
          <w:szCs w:val="30"/>
        </w:rPr>
      </w:pPr>
      <w:r>
        <w:rPr>
          <w:rFonts w:hint="eastAsia" w:eastAsia="黑体"/>
          <w:bCs/>
          <w:sz w:val="30"/>
          <w:szCs w:val="30"/>
        </w:rPr>
        <w:t>其它资料</w:t>
      </w:r>
    </w:p>
    <w:p>
      <w:pPr>
        <w:rPr>
          <w:rFonts w:ascii="宋体" w:hAnsi="宋体" w:eastAsia="宋体"/>
          <w:sz w:val="24"/>
          <w:szCs w:val="24"/>
        </w:rPr>
      </w:pPr>
    </w:p>
    <w:p>
      <w:pPr>
        <w:ind w:firstLine="480" w:firstLineChars="200"/>
        <w:rPr>
          <w:rFonts w:ascii="宋体" w:hAnsi="宋体"/>
          <w:sz w:val="24"/>
        </w:rPr>
      </w:pPr>
      <w:r>
        <w:rPr>
          <w:rFonts w:hint="eastAsia" w:ascii="宋体" w:hAnsi="宋体"/>
          <w:sz w:val="24"/>
        </w:rPr>
        <w:t>营业执照</w:t>
      </w:r>
      <w:r>
        <w:rPr>
          <w:rFonts w:hint="eastAsia" w:ascii="宋体" w:hAnsi="宋体"/>
          <w:sz w:val="24"/>
          <w:lang w:val="en-US" w:eastAsia="zh-CN"/>
        </w:rPr>
        <w:t>、安全生产许可证、业绩证明材料及询价文件要求的其他文件</w:t>
      </w:r>
      <w:r>
        <w:rPr>
          <w:rFonts w:hint="eastAsia" w:ascii="宋体" w:hAnsi="宋体"/>
          <w:sz w:val="24"/>
        </w:rPr>
        <w:t>等</w:t>
      </w:r>
    </w:p>
    <w:p>
      <w:pPr>
        <w:rPr>
          <w:rFonts w:ascii="宋体" w:hAnsi="宋体"/>
          <w:sz w:val="24"/>
        </w:rPr>
      </w:pPr>
    </w:p>
    <w:p>
      <w:pPr>
        <w:rPr>
          <w:rFonts w:ascii="宋体" w:hAnsi="宋体"/>
          <w:sz w:val="22"/>
        </w:rPr>
      </w:pPr>
    </w:p>
    <w:p>
      <w:pPr>
        <w:rPr>
          <w:rFonts w:ascii="宋体" w:hAnsi="宋体"/>
          <w:sz w:val="22"/>
        </w:rPr>
      </w:pPr>
    </w:p>
    <w:p>
      <w:pPr>
        <w:ind w:firstLine="440" w:firstLineChars="200"/>
        <w:rPr>
          <w:rFonts w:hint="eastAsia" w:ascii="宋体" w:hAnsi="宋体"/>
          <w:sz w:val="22"/>
          <w:lang w:eastAsia="zh-CN"/>
        </w:rPr>
      </w:pPr>
      <w:r>
        <w:rPr>
          <w:rFonts w:hint="eastAsia" w:ascii="宋体" w:hAnsi="宋体"/>
          <w:sz w:val="22"/>
        </w:rPr>
        <w:t>注：1、营业执照、</w:t>
      </w:r>
      <w:r>
        <w:rPr>
          <w:rFonts w:hint="eastAsia" w:ascii="宋体" w:hAnsi="宋体"/>
          <w:sz w:val="22"/>
          <w:lang w:val="en-US" w:eastAsia="zh-CN"/>
        </w:rPr>
        <w:t>安全生产许可证</w:t>
      </w:r>
      <w:r>
        <w:rPr>
          <w:rFonts w:hint="eastAsia" w:ascii="宋体" w:hAnsi="宋体"/>
          <w:sz w:val="22"/>
        </w:rPr>
        <w:t>提供复印件，并加盖公章</w:t>
      </w:r>
      <w:r>
        <w:rPr>
          <w:rFonts w:hint="eastAsia" w:ascii="宋体" w:hAnsi="宋体"/>
          <w:sz w:val="22"/>
          <w:lang w:eastAsia="zh-CN"/>
        </w:rPr>
        <w:t>；2、业绩证明材料提供合同扫描件，并逐页加盖公章。</w:t>
      </w:r>
    </w:p>
    <w:p>
      <w:pPr>
        <w:ind w:firstLine="440" w:firstLineChars="200"/>
        <w:rPr>
          <w:rFonts w:hint="eastAsia" w:ascii="宋体" w:hAnsi="宋体" w:eastAsiaTheme="minorEastAsia"/>
          <w:sz w:val="22"/>
          <w:lang w:eastAsia="zh-CN"/>
        </w:rPr>
      </w:pPr>
    </w:p>
    <w:p>
      <w:pPr>
        <w:rPr>
          <w:rFonts w:ascii="宋体" w:hAnsi="宋体"/>
          <w:sz w:val="22"/>
        </w:rPr>
      </w:pPr>
    </w:p>
    <w:p>
      <w:pPr>
        <w:rPr>
          <w:rFonts w:ascii="宋体" w:hAnsi="宋体"/>
          <w:sz w:val="22"/>
        </w:rPr>
      </w:pPr>
    </w:p>
    <w:p>
      <w:pPr>
        <w:rPr>
          <w:rFonts w:ascii="宋体" w:hAnsi="宋体"/>
          <w:sz w:val="22"/>
        </w:rPr>
      </w:pPr>
    </w:p>
    <w:p>
      <w:pPr>
        <w:widowControl/>
        <w:spacing w:line="420" w:lineRule="atLeast"/>
        <w:jc w:val="left"/>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sz w:val="24"/>
          <w:szCs w:val="24"/>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DADF7"/>
    <w:multiLevelType w:val="singleLevel"/>
    <w:tmpl w:val="86CDADF7"/>
    <w:lvl w:ilvl="0" w:tentative="0">
      <w:start w:val="1"/>
      <w:numFmt w:val="chineseCounting"/>
      <w:suff w:val="space"/>
      <w:lvlText w:val="第%1章"/>
      <w:lvlJc w:val="left"/>
      <w:rPr>
        <w:rFonts w:hint="eastAsia"/>
      </w:rPr>
    </w:lvl>
  </w:abstractNum>
  <w:abstractNum w:abstractNumId="1">
    <w:nsid w:val="6CD0DE7B"/>
    <w:multiLevelType w:val="singleLevel"/>
    <w:tmpl w:val="6CD0DE7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4MTg2NDdkYTY2ODkwNGIwMjdhYzZjNTMwOWUwNzgifQ=="/>
  </w:docVars>
  <w:rsids>
    <w:rsidRoot w:val="00660D75"/>
    <w:rsid w:val="00002525"/>
    <w:rsid w:val="000065D8"/>
    <w:rsid w:val="00026709"/>
    <w:rsid w:val="00033225"/>
    <w:rsid w:val="00051AEE"/>
    <w:rsid w:val="0006051C"/>
    <w:rsid w:val="00063F73"/>
    <w:rsid w:val="000716FB"/>
    <w:rsid w:val="00076AF1"/>
    <w:rsid w:val="000815CB"/>
    <w:rsid w:val="00083DB8"/>
    <w:rsid w:val="00084CBB"/>
    <w:rsid w:val="0008750F"/>
    <w:rsid w:val="000963E9"/>
    <w:rsid w:val="000B47E6"/>
    <w:rsid w:val="000C1563"/>
    <w:rsid w:val="000C4722"/>
    <w:rsid w:val="000C650F"/>
    <w:rsid w:val="000D0968"/>
    <w:rsid w:val="000E75FD"/>
    <w:rsid w:val="00116FDC"/>
    <w:rsid w:val="00131A21"/>
    <w:rsid w:val="001463B7"/>
    <w:rsid w:val="00160CBF"/>
    <w:rsid w:val="00160DDF"/>
    <w:rsid w:val="00186AD6"/>
    <w:rsid w:val="00186DC6"/>
    <w:rsid w:val="00192FB6"/>
    <w:rsid w:val="001A109E"/>
    <w:rsid w:val="001C4D66"/>
    <w:rsid w:val="001D7BE3"/>
    <w:rsid w:val="001E126C"/>
    <w:rsid w:val="002053E9"/>
    <w:rsid w:val="0021649C"/>
    <w:rsid w:val="002321A8"/>
    <w:rsid w:val="00235544"/>
    <w:rsid w:val="00244B34"/>
    <w:rsid w:val="00253F22"/>
    <w:rsid w:val="002630E2"/>
    <w:rsid w:val="00264445"/>
    <w:rsid w:val="00267734"/>
    <w:rsid w:val="0027627F"/>
    <w:rsid w:val="00285493"/>
    <w:rsid w:val="002A55EE"/>
    <w:rsid w:val="002E2A07"/>
    <w:rsid w:val="002E3DFA"/>
    <w:rsid w:val="002F3720"/>
    <w:rsid w:val="002F5A63"/>
    <w:rsid w:val="0030136A"/>
    <w:rsid w:val="0030255C"/>
    <w:rsid w:val="00336382"/>
    <w:rsid w:val="00336738"/>
    <w:rsid w:val="003369D7"/>
    <w:rsid w:val="003709D6"/>
    <w:rsid w:val="003A1D11"/>
    <w:rsid w:val="003B62B5"/>
    <w:rsid w:val="003E09D7"/>
    <w:rsid w:val="003E61B2"/>
    <w:rsid w:val="004235CB"/>
    <w:rsid w:val="0044086F"/>
    <w:rsid w:val="0044773C"/>
    <w:rsid w:val="0046288C"/>
    <w:rsid w:val="0049731D"/>
    <w:rsid w:val="004E102F"/>
    <w:rsid w:val="004E4021"/>
    <w:rsid w:val="004F2057"/>
    <w:rsid w:val="00542279"/>
    <w:rsid w:val="005466C5"/>
    <w:rsid w:val="00566DC9"/>
    <w:rsid w:val="0057319C"/>
    <w:rsid w:val="005746D0"/>
    <w:rsid w:val="005812C2"/>
    <w:rsid w:val="00584C48"/>
    <w:rsid w:val="005B5A95"/>
    <w:rsid w:val="005B6CE4"/>
    <w:rsid w:val="005C461C"/>
    <w:rsid w:val="005C4FA0"/>
    <w:rsid w:val="005E0F1B"/>
    <w:rsid w:val="00620681"/>
    <w:rsid w:val="00620983"/>
    <w:rsid w:val="00637949"/>
    <w:rsid w:val="00645D94"/>
    <w:rsid w:val="00660D75"/>
    <w:rsid w:val="00683715"/>
    <w:rsid w:val="00690783"/>
    <w:rsid w:val="006A0957"/>
    <w:rsid w:val="006B7A44"/>
    <w:rsid w:val="006C2535"/>
    <w:rsid w:val="006D3847"/>
    <w:rsid w:val="006D4908"/>
    <w:rsid w:val="00710EEE"/>
    <w:rsid w:val="00716D56"/>
    <w:rsid w:val="0074005E"/>
    <w:rsid w:val="0074624B"/>
    <w:rsid w:val="00752EEF"/>
    <w:rsid w:val="00771D30"/>
    <w:rsid w:val="007736CB"/>
    <w:rsid w:val="00777854"/>
    <w:rsid w:val="00780289"/>
    <w:rsid w:val="00784839"/>
    <w:rsid w:val="007907CE"/>
    <w:rsid w:val="007931EC"/>
    <w:rsid w:val="007B3D37"/>
    <w:rsid w:val="007C6DF0"/>
    <w:rsid w:val="007E7729"/>
    <w:rsid w:val="00802989"/>
    <w:rsid w:val="00841629"/>
    <w:rsid w:val="00850EC5"/>
    <w:rsid w:val="00862133"/>
    <w:rsid w:val="008625F0"/>
    <w:rsid w:val="0086765E"/>
    <w:rsid w:val="00874CC2"/>
    <w:rsid w:val="00883971"/>
    <w:rsid w:val="00892674"/>
    <w:rsid w:val="008B3E15"/>
    <w:rsid w:val="008B7014"/>
    <w:rsid w:val="008C64D3"/>
    <w:rsid w:val="008E6E76"/>
    <w:rsid w:val="00902ABD"/>
    <w:rsid w:val="00902CE2"/>
    <w:rsid w:val="00914028"/>
    <w:rsid w:val="0092000C"/>
    <w:rsid w:val="00922244"/>
    <w:rsid w:val="00927730"/>
    <w:rsid w:val="00935720"/>
    <w:rsid w:val="009673CB"/>
    <w:rsid w:val="009757AF"/>
    <w:rsid w:val="00980D03"/>
    <w:rsid w:val="00A00F7F"/>
    <w:rsid w:val="00A06EC7"/>
    <w:rsid w:val="00A1481F"/>
    <w:rsid w:val="00A15215"/>
    <w:rsid w:val="00A21816"/>
    <w:rsid w:val="00A2301E"/>
    <w:rsid w:val="00A52F08"/>
    <w:rsid w:val="00A55747"/>
    <w:rsid w:val="00A803EE"/>
    <w:rsid w:val="00AB5895"/>
    <w:rsid w:val="00AF30DB"/>
    <w:rsid w:val="00B11322"/>
    <w:rsid w:val="00B13465"/>
    <w:rsid w:val="00B17A76"/>
    <w:rsid w:val="00B406F7"/>
    <w:rsid w:val="00B43919"/>
    <w:rsid w:val="00B80DC9"/>
    <w:rsid w:val="00B95A77"/>
    <w:rsid w:val="00BB4661"/>
    <w:rsid w:val="00BB7FAC"/>
    <w:rsid w:val="00C05CDB"/>
    <w:rsid w:val="00C27081"/>
    <w:rsid w:val="00C65165"/>
    <w:rsid w:val="00C830C0"/>
    <w:rsid w:val="00C85E9B"/>
    <w:rsid w:val="00CA23FC"/>
    <w:rsid w:val="00CB0469"/>
    <w:rsid w:val="00CC0BD4"/>
    <w:rsid w:val="00CC5372"/>
    <w:rsid w:val="00CC6B16"/>
    <w:rsid w:val="00CD6EC3"/>
    <w:rsid w:val="00CF510C"/>
    <w:rsid w:val="00D153A6"/>
    <w:rsid w:val="00D2379F"/>
    <w:rsid w:val="00D266CB"/>
    <w:rsid w:val="00D37C1E"/>
    <w:rsid w:val="00D43C93"/>
    <w:rsid w:val="00D51B85"/>
    <w:rsid w:val="00D56E93"/>
    <w:rsid w:val="00D63EA1"/>
    <w:rsid w:val="00D753BB"/>
    <w:rsid w:val="00DC6980"/>
    <w:rsid w:val="00E033EB"/>
    <w:rsid w:val="00E2078E"/>
    <w:rsid w:val="00E24CB5"/>
    <w:rsid w:val="00E57F27"/>
    <w:rsid w:val="00E64CCD"/>
    <w:rsid w:val="00E80DAB"/>
    <w:rsid w:val="00E90528"/>
    <w:rsid w:val="00E908A4"/>
    <w:rsid w:val="00EA4D6A"/>
    <w:rsid w:val="00EE2C16"/>
    <w:rsid w:val="00F01391"/>
    <w:rsid w:val="00F10104"/>
    <w:rsid w:val="00F173A6"/>
    <w:rsid w:val="00F45C02"/>
    <w:rsid w:val="00F50B08"/>
    <w:rsid w:val="00F543FD"/>
    <w:rsid w:val="00F56050"/>
    <w:rsid w:val="00F624F4"/>
    <w:rsid w:val="00F83351"/>
    <w:rsid w:val="00F97712"/>
    <w:rsid w:val="00FA1F85"/>
    <w:rsid w:val="00FA5763"/>
    <w:rsid w:val="00FC43B0"/>
    <w:rsid w:val="00FE5DF4"/>
    <w:rsid w:val="021C05A0"/>
    <w:rsid w:val="051D3E3A"/>
    <w:rsid w:val="0A5C52DC"/>
    <w:rsid w:val="0C9F1925"/>
    <w:rsid w:val="10483186"/>
    <w:rsid w:val="14047B19"/>
    <w:rsid w:val="153853A1"/>
    <w:rsid w:val="179D0085"/>
    <w:rsid w:val="1BBD12AC"/>
    <w:rsid w:val="1E3E0A46"/>
    <w:rsid w:val="20ED6C5D"/>
    <w:rsid w:val="2272507E"/>
    <w:rsid w:val="274B4A41"/>
    <w:rsid w:val="2AE65895"/>
    <w:rsid w:val="2D127F1D"/>
    <w:rsid w:val="2D156094"/>
    <w:rsid w:val="2D957BCE"/>
    <w:rsid w:val="2DD44F03"/>
    <w:rsid w:val="33C421CB"/>
    <w:rsid w:val="3A824D45"/>
    <w:rsid w:val="3A9144AB"/>
    <w:rsid w:val="40BB7BE7"/>
    <w:rsid w:val="417D3670"/>
    <w:rsid w:val="41F83286"/>
    <w:rsid w:val="42804E02"/>
    <w:rsid w:val="5290492F"/>
    <w:rsid w:val="551052F6"/>
    <w:rsid w:val="58A21828"/>
    <w:rsid w:val="5B366D60"/>
    <w:rsid w:val="5D0F00E7"/>
    <w:rsid w:val="5F762D3F"/>
    <w:rsid w:val="62367152"/>
    <w:rsid w:val="67A27AC3"/>
    <w:rsid w:val="67A97602"/>
    <w:rsid w:val="6CAF26D6"/>
    <w:rsid w:val="6DC23D3F"/>
    <w:rsid w:val="6F1804F3"/>
    <w:rsid w:val="71027D70"/>
    <w:rsid w:val="71BF3E22"/>
    <w:rsid w:val="71DF3C5D"/>
    <w:rsid w:val="73EB2B39"/>
    <w:rsid w:val="794E2E28"/>
    <w:rsid w:val="7F00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5">
    <w:name w:val="Body Text Indent"/>
    <w:basedOn w:val="1"/>
    <w:qFormat/>
    <w:uiPriority w:val="99"/>
    <w:pPr>
      <w:spacing w:line="300" w:lineRule="auto"/>
      <w:ind w:firstLine="420" w:firstLineChars="200"/>
    </w:pPr>
    <w:rPr>
      <w:rFonts w:ascii="宋体" w:hAnsi="宋体" w:cs="宋体"/>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正文文本 字符"/>
    <w:basedOn w:val="12"/>
    <w:link w:val="4"/>
    <w:semiHidden/>
    <w:qFormat/>
    <w:uiPriority w:val="0"/>
    <w:rPr>
      <w:rFonts w:ascii="Calibri" w:hAnsi="Calibri" w:eastAsia="宋体" w:cs="Times New Roman"/>
      <w:kern w:val="0"/>
      <w:sz w:val="24"/>
      <w:szCs w:val="20"/>
    </w:rPr>
  </w:style>
  <w:style w:type="character" w:customStyle="1" w:styleId="19">
    <w:name w:val="标题 2 Char1"/>
    <w:qFormat/>
    <w:uiPriority w:val="0"/>
    <w:rPr>
      <w:rFonts w:hint="default" w:ascii="Arial" w:hAnsi="Arial" w:eastAsia="黑体" w:cs="Times New Roman"/>
      <w:bCs/>
      <w:kern w:val="0"/>
      <w:sz w:val="28"/>
      <w:szCs w:val="32"/>
    </w:rPr>
  </w:style>
  <w:style w:type="character" w:customStyle="1" w:styleId="20">
    <w:name w:val="批注框文本 字符"/>
    <w:basedOn w:val="12"/>
    <w:link w:val="6"/>
    <w:semiHidden/>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_Style 16"/>
    <w:basedOn w:val="1"/>
    <w:next w:val="1"/>
    <w:qFormat/>
    <w:uiPriority w:val="0"/>
    <w:rPr>
      <w:rFonts w:ascii="Times New Roman" w:hAnsi="Times New Roman" w:eastAsia="宋体" w:cs="Times New Roman"/>
      <w:szCs w:val="24"/>
    </w:rPr>
  </w:style>
  <w:style w:type="character" w:customStyle="1" w:styleId="23">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903CE-63D5-489E-AFE2-618CA6C7C5A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3777</Words>
  <Characters>4036</Characters>
  <Lines>48</Lines>
  <Paragraphs>13</Paragraphs>
  <TotalTime>0</TotalTime>
  <ScaleCrop>false</ScaleCrop>
  <LinksUpToDate>false</LinksUpToDate>
  <CharactersWithSpaces>4303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2022-11-10T03:49:00Z</dcterms:created>
  <dc:creator>Administrator</dc:creator>
  <cp:lastModifiedBy>152----4310</cp:lastModifiedBy>
  <cp:lastPrinted>2023-09-17T01:56:57Z</cp:lastPrinted>
  <dcterms:modified xsi:type="dcterms:W3CDTF">2023-09-17T01:57:03Z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B301A759AC974AA2BABF972A7F27129A</vt:lpwstr>
  </property>
</Properties>
</file>