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beforeLines="100" w:after="480" w:afterLines="200"/>
        <w:jc w:val="left"/>
        <w:outlineLvl w:val="1"/>
        <w:rPr>
          <w:rFonts w:ascii="Times New Roman" w:hAnsi="Times New Roman" w:eastAsia="黑体"/>
          <w:b/>
          <w:bCs/>
          <w:w w:val="90"/>
          <w:sz w:val="36"/>
          <w:szCs w:val="36"/>
          <w:highlight w:val="none"/>
        </w:rPr>
      </w:pPr>
      <w:bookmarkStart w:id="0" w:name="_Toc5167"/>
      <w:bookmarkStart w:id="35" w:name="_GoBack"/>
      <w:bookmarkEnd w:id="35"/>
      <w:r>
        <w:rPr>
          <w:rFonts w:hint="eastAsia" w:ascii="Times New Roman" w:hAnsi="Times New Roman" w:eastAsia="黑体"/>
          <w:bCs/>
          <w:kern w:val="28"/>
          <w:sz w:val="28"/>
          <w:szCs w:val="32"/>
          <w:highlight w:val="none"/>
        </w:rPr>
        <w:t>附件1：</w:t>
      </w:r>
      <w:bookmarkStart w:id="1" w:name="_Hlk43311466"/>
      <w:r>
        <w:rPr>
          <w:rFonts w:hint="eastAsia" w:ascii="Times New Roman" w:hAnsi="Times New Roman" w:eastAsia="黑体"/>
          <w:bCs/>
          <w:kern w:val="28"/>
          <w:sz w:val="28"/>
          <w:szCs w:val="32"/>
          <w:highlight w:val="none"/>
        </w:rPr>
        <w:t>标段划分及主要工程量</w:t>
      </w:r>
      <w:bookmarkEnd w:id="0"/>
      <w:bookmarkEnd w:id="1"/>
    </w:p>
    <w:p>
      <w:pPr>
        <w:jc w:val="center"/>
        <w:rPr>
          <w:rFonts w:hint="eastAsia" w:ascii="Arial" w:hAnsi="Arial" w:cs="Arial"/>
          <w:sz w:val="24"/>
          <w:szCs w:val="24"/>
          <w:highlight w:val="none"/>
          <w:u w:val="single"/>
        </w:rPr>
      </w:pPr>
      <w:r>
        <w:rPr>
          <w:rFonts w:ascii="Arial" w:hAnsi="Arial" w:eastAsia="黑体" w:cs="Arial"/>
          <w:kern w:val="28"/>
          <w:sz w:val="28"/>
          <w:szCs w:val="28"/>
          <w:highlight w:val="none"/>
        </w:rPr>
        <w:t>标段划分及主要工程量</w:t>
      </w:r>
    </w:p>
    <w:tbl>
      <w:tblPr>
        <w:tblStyle w:val="13"/>
        <w:tblW w:w="8546" w:type="dxa"/>
        <w:tblInd w:w="91" w:type="dxa"/>
        <w:tblLayout w:type="fixed"/>
        <w:tblCellMar>
          <w:top w:w="0" w:type="dxa"/>
          <w:left w:w="108" w:type="dxa"/>
          <w:bottom w:w="0" w:type="dxa"/>
          <w:right w:w="108" w:type="dxa"/>
        </w:tblCellMar>
      </w:tblPr>
      <w:tblGrid>
        <w:gridCol w:w="1241"/>
        <w:gridCol w:w="990"/>
        <w:gridCol w:w="2250"/>
        <w:gridCol w:w="795"/>
        <w:gridCol w:w="810"/>
        <w:gridCol w:w="1710"/>
        <w:gridCol w:w="750"/>
      </w:tblGrid>
      <w:tr>
        <w:tblPrEx>
          <w:tblCellMar>
            <w:top w:w="0" w:type="dxa"/>
            <w:left w:w="108" w:type="dxa"/>
            <w:bottom w:w="0" w:type="dxa"/>
            <w:right w:w="108" w:type="dxa"/>
          </w:tblCellMar>
        </w:tblPrEx>
        <w:trPr>
          <w:trHeight w:val="595" w:hRule="atLeast"/>
        </w:trPr>
        <w:tc>
          <w:tcPr>
            <w:tcW w:w="1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rPr>
              <w:t>标段</w:t>
            </w:r>
            <w:r>
              <w:rPr>
                <w:rFonts w:hint="eastAsia" w:ascii="宋体" w:hAnsi="宋体" w:eastAsia="宋体" w:cs="宋体"/>
                <w:b/>
                <w:color w:val="000000"/>
                <w:kern w:val="0"/>
                <w:sz w:val="24"/>
                <w:szCs w:val="24"/>
                <w:highlight w:val="none"/>
                <w:lang w:val="en-US" w:eastAsia="zh-CN"/>
              </w:rPr>
              <w:t>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val="en-US" w:eastAsia="zh-CN"/>
              </w:rPr>
              <w:t>序号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rPr>
              <w:t>设备</w:t>
            </w:r>
            <w:r>
              <w:rPr>
                <w:rFonts w:hint="eastAsia" w:ascii="宋体" w:hAnsi="宋体" w:eastAsia="宋体" w:cs="宋体"/>
                <w:b/>
                <w:color w:val="000000"/>
                <w:kern w:val="0"/>
                <w:sz w:val="24"/>
                <w:szCs w:val="24"/>
                <w:highlight w:val="none"/>
              </w:rPr>
              <w:t>名称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单位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数量</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lang w:val="en-US" w:eastAsia="zh-CN"/>
              </w:rPr>
              <w:t>买方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备注</w:t>
            </w:r>
          </w:p>
        </w:tc>
      </w:tr>
      <w:tr>
        <w:tblPrEx>
          <w:tblCellMar>
            <w:top w:w="0" w:type="dxa"/>
            <w:left w:w="108" w:type="dxa"/>
            <w:bottom w:w="0" w:type="dxa"/>
            <w:right w:w="108" w:type="dxa"/>
          </w:tblCellMar>
        </w:tblPrEx>
        <w:trPr>
          <w:trHeight w:val="595" w:hRule="atLeast"/>
        </w:trPr>
        <w:tc>
          <w:tcPr>
            <w:tcW w:w="12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A1</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w:t>
            </w:r>
            <w:r>
              <w:rPr>
                <w:rFonts w:hint="eastAsia" w:ascii="宋体" w:hAnsi="宋体" w:eastAsia="宋体" w:cs="宋体"/>
                <w:color w:val="000000"/>
                <w:kern w:val="0"/>
                <w:sz w:val="24"/>
                <w:szCs w:val="24"/>
                <w:highlight w:val="none"/>
                <w:lang w:val="en-US" w:eastAsia="zh-CN"/>
              </w:rPr>
              <w:t>-1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铣刨机</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71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Times New Roman"/>
                <w:highlight w:val="none"/>
              </w:rPr>
              <w:t>江西联兴公路工程有限公司</w:t>
            </w:r>
          </w:p>
        </w:tc>
        <w:tc>
          <w:tcPr>
            <w:tcW w:w="75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atLeast"/>
        </w:trPr>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w:t>
            </w:r>
            <w:r>
              <w:rPr>
                <w:rFonts w:hint="eastAsia" w:ascii="宋体" w:hAnsi="宋体" w:eastAsia="宋体" w:cs="宋体"/>
                <w:color w:val="000000"/>
                <w:kern w:val="0"/>
                <w:sz w:val="24"/>
                <w:szCs w:val="24"/>
                <w:highlight w:val="none"/>
                <w:lang w:val="en-US" w:eastAsia="zh-CN"/>
              </w:rPr>
              <w:t>-2</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沥青洒布车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710"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p>
        </w:tc>
        <w:tc>
          <w:tcPr>
            <w:tcW w:w="750"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atLeast"/>
        </w:trPr>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A1</w:t>
            </w:r>
            <w:r>
              <w:rPr>
                <w:rFonts w:hint="eastAsia" w:ascii="宋体" w:hAnsi="宋体" w:eastAsia="宋体" w:cs="宋体"/>
                <w:color w:val="000000"/>
                <w:kern w:val="0"/>
                <w:sz w:val="24"/>
                <w:szCs w:val="24"/>
                <w:highlight w:val="none"/>
                <w:lang w:val="en-US" w:eastAsia="zh-CN"/>
              </w:rPr>
              <w:t>-3</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平板</w:t>
            </w:r>
            <w:r>
              <w:rPr>
                <w:rFonts w:hint="eastAsia" w:ascii="宋体" w:hAnsi="宋体" w:eastAsia="宋体" w:cs="宋体"/>
                <w:color w:val="000000"/>
                <w:kern w:val="0"/>
                <w:sz w:val="24"/>
                <w:szCs w:val="24"/>
                <w:highlight w:val="none"/>
              </w:rPr>
              <w:t>拖车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71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p>
        </w:tc>
        <w:tc>
          <w:tcPr>
            <w:tcW w:w="75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atLeast"/>
        </w:trPr>
        <w:tc>
          <w:tcPr>
            <w:tcW w:w="12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A2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w:t>
            </w:r>
            <w:r>
              <w:rPr>
                <w:rFonts w:hint="eastAsia" w:ascii="宋体" w:hAnsi="宋体" w:eastAsia="宋体" w:cs="宋体"/>
                <w:color w:val="000000"/>
                <w:kern w:val="0"/>
                <w:sz w:val="24"/>
                <w:szCs w:val="24"/>
                <w:highlight w:val="none"/>
                <w:lang w:val="en-US" w:eastAsia="zh-CN"/>
              </w:rPr>
              <w:t>2-1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沥青路面灌缝机</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71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Times New Roman"/>
                <w:highlight w:val="none"/>
              </w:rPr>
              <w:t>江西联兴公路工程有限公司</w:t>
            </w:r>
          </w:p>
        </w:tc>
        <w:tc>
          <w:tcPr>
            <w:tcW w:w="75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atLeast"/>
        </w:trPr>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w:t>
            </w:r>
            <w:r>
              <w:rPr>
                <w:rFonts w:hint="eastAsia" w:ascii="宋体" w:hAnsi="宋体" w:eastAsia="宋体" w:cs="宋体"/>
                <w:color w:val="000000"/>
                <w:kern w:val="0"/>
                <w:sz w:val="24"/>
                <w:szCs w:val="24"/>
                <w:highlight w:val="none"/>
                <w:lang w:val="en-US" w:eastAsia="zh-CN"/>
              </w:rPr>
              <w:t>2-2</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沥青路面开槽机</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710"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p>
        </w:tc>
        <w:tc>
          <w:tcPr>
            <w:tcW w:w="750"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atLeast"/>
        </w:trPr>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A</w:t>
            </w:r>
            <w:r>
              <w:rPr>
                <w:rFonts w:hint="eastAsia" w:ascii="宋体" w:hAnsi="宋体" w:eastAsia="宋体" w:cs="宋体"/>
                <w:color w:val="000000"/>
                <w:kern w:val="0"/>
                <w:sz w:val="24"/>
                <w:szCs w:val="24"/>
                <w:highlight w:val="none"/>
                <w:lang w:val="en-US" w:eastAsia="zh-CN"/>
              </w:rPr>
              <w:t>2-3</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吸尘机</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71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p>
        </w:tc>
        <w:tc>
          <w:tcPr>
            <w:tcW w:w="75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atLeast"/>
        </w:trPr>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highlight w:val="none"/>
              </w:rPr>
            </w:pPr>
            <w:bookmarkStart w:id="2" w:name="_Toc11117"/>
            <w:bookmarkStart w:id="3" w:name="_Toc41724396"/>
            <w:bookmarkStart w:id="4" w:name="_Toc43143988"/>
            <w:bookmarkStart w:id="5" w:name="_Toc43143924"/>
            <w:bookmarkStart w:id="6" w:name="_Toc17644"/>
            <w:bookmarkStart w:id="7" w:name="_Toc22690"/>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A</w:t>
            </w:r>
            <w:r>
              <w:rPr>
                <w:rFonts w:hint="eastAsia" w:ascii="宋体" w:hAnsi="宋体" w:eastAsia="宋体" w:cs="宋体"/>
                <w:color w:val="000000"/>
                <w:kern w:val="0"/>
                <w:sz w:val="24"/>
                <w:szCs w:val="24"/>
                <w:highlight w:val="none"/>
                <w:lang w:val="en-US" w:eastAsia="zh-CN"/>
              </w:rPr>
              <w:t>2-4</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绿化修剪机</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1710"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Times New Roman"/>
                <w:highlight w:val="none"/>
              </w:rPr>
              <w:t>赣州高速公路有限责任公司</w:t>
            </w:r>
          </w:p>
        </w:tc>
        <w:tc>
          <w:tcPr>
            <w:tcW w:w="750"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atLeast"/>
        </w:trPr>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A</w:t>
            </w:r>
            <w:r>
              <w:rPr>
                <w:rFonts w:hint="eastAsia" w:ascii="宋体" w:hAnsi="宋体" w:eastAsia="宋体" w:cs="宋体"/>
                <w:color w:val="000000"/>
                <w:kern w:val="0"/>
                <w:sz w:val="24"/>
                <w:szCs w:val="24"/>
                <w:highlight w:val="none"/>
                <w:lang w:val="en-US" w:eastAsia="zh-CN"/>
              </w:rPr>
              <w:t>2-5</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预警机</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171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p>
        </w:tc>
        <w:tc>
          <w:tcPr>
            <w:tcW w:w="750"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rPr>
            </w:pPr>
          </w:p>
        </w:tc>
      </w:tr>
    </w:tbl>
    <w:p>
      <w:pPr>
        <w:widowControl/>
        <w:spacing w:before="240" w:beforeLines="100" w:after="480" w:afterLines="200"/>
        <w:jc w:val="left"/>
        <w:outlineLvl w:val="1"/>
        <w:rPr>
          <w:rFonts w:ascii="Times New Roman" w:hAnsi="Times New Roman" w:eastAsia="黑体"/>
          <w:b/>
          <w:bCs/>
          <w:w w:val="90"/>
          <w:sz w:val="36"/>
          <w:szCs w:val="36"/>
          <w:highlight w:val="none"/>
        </w:rPr>
      </w:pPr>
      <w:bookmarkStart w:id="8" w:name="_Toc22246"/>
      <w:r>
        <w:rPr>
          <w:rFonts w:ascii="Times New Roman" w:hAnsi="Times New Roman" w:eastAsia="黑体"/>
          <w:bCs/>
          <w:kern w:val="28"/>
          <w:sz w:val="28"/>
          <w:szCs w:val="32"/>
          <w:highlight w:val="none"/>
        </w:rPr>
        <w:t>附</w:t>
      </w:r>
      <w:r>
        <w:rPr>
          <w:rFonts w:hint="eastAsia" w:ascii="Times New Roman" w:hAnsi="Times New Roman" w:eastAsia="黑体"/>
          <w:bCs/>
          <w:kern w:val="28"/>
          <w:sz w:val="28"/>
          <w:szCs w:val="32"/>
          <w:highlight w:val="none"/>
        </w:rPr>
        <w:t>件</w:t>
      </w:r>
      <w:r>
        <w:rPr>
          <w:rFonts w:ascii="Times New Roman" w:hAnsi="Times New Roman" w:eastAsia="黑体"/>
          <w:bCs/>
          <w:kern w:val="28"/>
          <w:sz w:val="28"/>
          <w:szCs w:val="32"/>
          <w:highlight w:val="none"/>
        </w:rPr>
        <w:t>2</w:t>
      </w:r>
      <w:r>
        <w:rPr>
          <w:rFonts w:hint="eastAsia" w:ascii="Times New Roman" w:hAnsi="Times New Roman" w:eastAsia="黑体"/>
          <w:bCs/>
          <w:kern w:val="28"/>
          <w:sz w:val="28"/>
          <w:szCs w:val="32"/>
          <w:highlight w:val="none"/>
        </w:rPr>
        <w:t>：</w:t>
      </w:r>
      <w:r>
        <w:rPr>
          <w:rFonts w:ascii="Times New Roman" w:hAnsi="Times New Roman" w:eastAsia="黑体"/>
          <w:bCs/>
          <w:kern w:val="28"/>
          <w:sz w:val="28"/>
          <w:szCs w:val="32"/>
          <w:highlight w:val="none"/>
        </w:rPr>
        <w:t>资格审</w:t>
      </w:r>
      <w:r>
        <w:rPr>
          <w:rFonts w:hint="eastAsia" w:ascii="Times New Roman" w:hAnsi="Times New Roman" w:eastAsia="黑体"/>
          <w:bCs/>
          <w:kern w:val="28"/>
          <w:sz w:val="28"/>
          <w:szCs w:val="32"/>
          <w:highlight w:val="none"/>
        </w:rPr>
        <w:t>查</w:t>
      </w:r>
      <w:r>
        <w:rPr>
          <w:rFonts w:ascii="Times New Roman" w:hAnsi="Times New Roman" w:eastAsia="黑体"/>
          <w:bCs/>
          <w:kern w:val="28"/>
          <w:sz w:val="28"/>
          <w:szCs w:val="32"/>
          <w:highlight w:val="none"/>
        </w:rPr>
        <w:t>条件</w:t>
      </w:r>
      <w:r>
        <w:rPr>
          <w:rFonts w:hint="eastAsia" w:ascii="Times New Roman" w:hAnsi="Times New Roman" w:eastAsia="黑体"/>
          <w:bCs/>
          <w:kern w:val="28"/>
          <w:sz w:val="28"/>
          <w:szCs w:val="32"/>
          <w:highlight w:val="none"/>
        </w:rPr>
        <w:t>（</w:t>
      </w:r>
      <w:r>
        <w:rPr>
          <w:rFonts w:ascii="Times New Roman" w:hAnsi="Times New Roman" w:eastAsia="黑体"/>
          <w:bCs/>
          <w:kern w:val="28"/>
          <w:sz w:val="28"/>
          <w:szCs w:val="32"/>
          <w:highlight w:val="none"/>
        </w:rPr>
        <w:t>资质最低</w:t>
      </w:r>
      <w:r>
        <w:rPr>
          <w:rFonts w:hint="eastAsia" w:ascii="Times New Roman" w:hAnsi="Times New Roman" w:eastAsia="黑体"/>
          <w:bCs/>
          <w:kern w:val="28"/>
          <w:sz w:val="28"/>
          <w:szCs w:val="32"/>
          <w:highlight w:val="none"/>
          <w:lang w:val="en-US" w:eastAsia="zh-CN"/>
        </w:rPr>
        <w:t>要求</w:t>
      </w:r>
      <w:r>
        <w:rPr>
          <w:rFonts w:ascii="Times New Roman" w:hAnsi="Times New Roman" w:eastAsia="黑体"/>
          <w:bCs/>
          <w:kern w:val="28"/>
          <w:sz w:val="28"/>
          <w:szCs w:val="32"/>
          <w:highlight w:val="none"/>
        </w:rPr>
        <w:t>）</w:t>
      </w:r>
      <w:bookmarkEnd w:id="2"/>
      <w:bookmarkEnd w:id="3"/>
      <w:bookmarkEnd w:id="4"/>
      <w:bookmarkEnd w:id="5"/>
      <w:bookmarkEnd w:id="6"/>
      <w:bookmarkEnd w:id="7"/>
      <w:bookmarkEnd w:id="8"/>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5"/>
        <w:gridCol w:w="7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6" w:hRule="atLeast"/>
          <w:tblHeader/>
          <w:jc w:val="center"/>
        </w:trPr>
        <w:tc>
          <w:tcPr>
            <w:tcW w:w="1245" w:type="dxa"/>
            <w:noWrap w:val="0"/>
            <w:vAlign w:val="center"/>
          </w:tcPr>
          <w:p>
            <w:pPr>
              <w:jc w:val="center"/>
              <w:rPr>
                <w:rFonts w:hint="eastAsia" w:ascii="宋体" w:hAnsi="宋体" w:cs="宋体"/>
                <w:bCs/>
                <w:sz w:val="24"/>
                <w:szCs w:val="24"/>
                <w:highlight w:val="none"/>
              </w:rPr>
            </w:pPr>
            <w:r>
              <w:rPr>
                <w:rFonts w:hint="eastAsia" w:ascii="宋体" w:hAnsi="宋体" w:cs="宋体"/>
                <w:bCs/>
                <w:sz w:val="24"/>
                <w:szCs w:val="24"/>
                <w:highlight w:val="none"/>
              </w:rPr>
              <w:t>标段</w:t>
            </w:r>
          </w:p>
        </w:tc>
        <w:tc>
          <w:tcPr>
            <w:tcW w:w="7053" w:type="dxa"/>
            <w:noWrap w:val="0"/>
            <w:vAlign w:val="center"/>
          </w:tcPr>
          <w:p>
            <w:pPr>
              <w:jc w:val="center"/>
              <w:rPr>
                <w:rFonts w:hint="eastAsia" w:ascii="宋体" w:hAnsi="宋体" w:cs="宋体"/>
                <w:bCs/>
                <w:sz w:val="24"/>
                <w:szCs w:val="24"/>
                <w:highlight w:val="none"/>
              </w:rPr>
            </w:pPr>
            <w:r>
              <w:rPr>
                <w:rFonts w:hint="eastAsia" w:ascii="宋体" w:hAnsi="宋体" w:cs="宋体"/>
                <w:bCs/>
                <w:sz w:val="24"/>
                <w:szCs w:val="24"/>
                <w:highlight w:val="none"/>
              </w:rPr>
              <w:t>资质要求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1245" w:type="dxa"/>
            <w:noWrap w:val="0"/>
            <w:vAlign w:val="center"/>
          </w:tcPr>
          <w:p>
            <w:pPr>
              <w:spacing w:line="600" w:lineRule="auto"/>
              <w:jc w:val="center"/>
              <w:rPr>
                <w:rFonts w:hint="eastAsia" w:ascii="宋体" w:hAnsi="宋体" w:eastAsia="宋体" w:cs="仿宋_GB2312"/>
                <w:sz w:val="24"/>
                <w:szCs w:val="24"/>
                <w:highlight w:val="none"/>
                <w:lang w:eastAsia="zh-CN"/>
              </w:rPr>
            </w:pPr>
            <w:r>
              <w:rPr>
                <w:rFonts w:hint="eastAsia" w:ascii="宋体" w:hAnsi="宋体" w:cs="宋体"/>
                <w:sz w:val="24"/>
                <w:szCs w:val="24"/>
                <w:highlight w:val="none"/>
              </w:rPr>
              <w:t>A</w:t>
            </w:r>
            <w:r>
              <w:rPr>
                <w:rFonts w:ascii="宋体" w:hAnsi="宋体" w:cs="宋体"/>
                <w:sz w:val="24"/>
                <w:szCs w:val="24"/>
                <w:highlight w:val="none"/>
              </w:rPr>
              <w:t>1-A</w:t>
            </w:r>
            <w:r>
              <w:rPr>
                <w:rFonts w:hint="eastAsia" w:ascii="宋体" w:hAnsi="宋体" w:cs="宋体"/>
                <w:sz w:val="24"/>
                <w:szCs w:val="24"/>
                <w:highlight w:val="none"/>
                <w:lang w:val="en-US" w:eastAsia="zh-CN"/>
              </w:rPr>
              <w:t>2</w:t>
            </w:r>
          </w:p>
        </w:tc>
        <w:tc>
          <w:tcPr>
            <w:tcW w:w="7053" w:type="dxa"/>
            <w:noWrap w:val="0"/>
            <w:vAlign w:val="center"/>
          </w:tcPr>
          <w:p>
            <w:pPr>
              <w:spacing w:line="360" w:lineRule="auto"/>
              <w:jc w:val="left"/>
              <w:rPr>
                <w:rFonts w:hint="eastAsia" w:ascii="宋体" w:hAnsi="宋体" w:cs="仿宋_GB2312"/>
                <w:sz w:val="24"/>
                <w:szCs w:val="24"/>
                <w:highlight w:val="none"/>
              </w:rPr>
            </w:pPr>
            <w:r>
              <w:rPr>
                <w:rFonts w:hint="eastAsia" w:ascii="宋体" w:hAnsi="宋体" w:cs="仿宋_GB2312"/>
                <w:sz w:val="24"/>
                <w:szCs w:val="24"/>
                <w:highlight w:val="none"/>
              </w:rPr>
              <w:t>具有独立法人资格，持有效营业执照且具有相应经营范围的制造商或代理商（代理商必须具有制造商的合法授权）。</w:t>
            </w:r>
          </w:p>
        </w:tc>
      </w:tr>
    </w:tbl>
    <w:p>
      <w:pPr>
        <w:widowControl/>
        <w:spacing w:before="480" w:beforeLines="200" w:after="240" w:afterLines="100"/>
        <w:jc w:val="left"/>
        <w:outlineLvl w:val="1"/>
        <w:rPr>
          <w:rFonts w:hint="eastAsia" w:ascii="Times New Roman" w:hAnsi="Times New Roman" w:eastAsia="黑体"/>
          <w:sz w:val="28"/>
          <w:szCs w:val="28"/>
          <w:highlight w:val="none"/>
        </w:rPr>
      </w:pPr>
      <w:bookmarkStart w:id="9" w:name="_Toc22204"/>
      <w:bookmarkStart w:id="10" w:name="_Toc43143925"/>
      <w:bookmarkStart w:id="11" w:name="_Toc12232"/>
      <w:bookmarkStart w:id="12" w:name="_Toc41724397"/>
      <w:bookmarkStart w:id="13" w:name="_Toc43143989"/>
      <w:bookmarkStart w:id="14" w:name="_Toc20873"/>
      <w:bookmarkStart w:id="15" w:name="_Toc18607"/>
      <w:r>
        <w:rPr>
          <w:rFonts w:ascii="Times New Roman" w:hAnsi="Times New Roman" w:eastAsia="黑体"/>
          <w:bCs/>
          <w:kern w:val="28"/>
          <w:sz w:val="28"/>
          <w:szCs w:val="32"/>
          <w:highlight w:val="none"/>
        </w:rPr>
        <w:t>附</w:t>
      </w:r>
      <w:r>
        <w:rPr>
          <w:rFonts w:hint="eastAsia" w:ascii="Times New Roman" w:hAnsi="Times New Roman" w:eastAsia="黑体"/>
          <w:bCs/>
          <w:kern w:val="28"/>
          <w:sz w:val="28"/>
          <w:szCs w:val="32"/>
          <w:highlight w:val="none"/>
        </w:rPr>
        <w:t>件</w:t>
      </w:r>
      <w:r>
        <w:rPr>
          <w:rFonts w:ascii="Times New Roman" w:hAnsi="Times New Roman" w:eastAsia="黑体"/>
          <w:bCs/>
          <w:kern w:val="28"/>
          <w:sz w:val="28"/>
          <w:szCs w:val="32"/>
          <w:highlight w:val="none"/>
        </w:rPr>
        <w:t>3</w:t>
      </w:r>
      <w:r>
        <w:rPr>
          <w:rFonts w:hint="eastAsia" w:ascii="Times New Roman" w:hAnsi="Times New Roman" w:eastAsia="黑体"/>
          <w:bCs/>
          <w:kern w:val="28"/>
          <w:sz w:val="28"/>
          <w:szCs w:val="32"/>
          <w:highlight w:val="none"/>
        </w:rPr>
        <w:t>：</w:t>
      </w:r>
      <w:r>
        <w:rPr>
          <w:rFonts w:ascii="Times New Roman" w:hAnsi="Times New Roman" w:eastAsia="黑体"/>
          <w:sz w:val="28"/>
          <w:szCs w:val="28"/>
          <w:highlight w:val="none"/>
        </w:rPr>
        <w:t>资格审查条件</w:t>
      </w:r>
      <w:r>
        <w:rPr>
          <w:rFonts w:hint="eastAsia" w:ascii="Times New Roman" w:hAnsi="Times New Roman" w:eastAsia="黑体"/>
          <w:sz w:val="28"/>
          <w:szCs w:val="28"/>
          <w:highlight w:val="none"/>
        </w:rPr>
        <w:t>（</w:t>
      </w:r>
      <w:r>
        <w:rPr>
          <w:rFonts w:ascii="Times New Roman" w:hAnsi="Times New Roman" w:eastAsia="黑体"/>
          <w:sz w:val="28"/>
          <w:szCs w:val="28"/>
          <w:highlight w:val="none"/>
        </w:rPr>
        <w:t>业绩最低要求</w:t>
      </w:r>
      <w:r>
        <w:rPr>
          <w:rFonts w:hint="eastAsia" w:ascii="Times New Roman" w:hAnsi="Times New Roman" w:eastAsia="黑体"/>
          <w:sz w:val="28"/>
          <w:szCs w:val="28"/>
          <w:highlight w:val="none"/>
        </w:rPr>
        <w:t>）</w:t>
      </w:r>
      <w:bookmarkEnd w:id="9"/>
      <w:bookmarkEnd w:id="10"/>
      <w:bookmarkEnd w:id="11"/>
      <w:bookmarkEnd w:id="12"/>
      <w:bookmarkEnd w:id="13"/>
      <w:bookmarkEnd w:id="14"/>
      <w:bookmarkEnd w:id="15"/>
    </w:p>
    <w:tbl>
      <w:tblPr>
        <w:tblStyle w:val="13"/>
        <w:tblW w:w="8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6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614" w:type="dxa"/>
            <w:noWrap w:val="0"/>
            <w:vAlign w:val="center"/>
          </w:tcPr>
          <w:p>
            <w:pPr>
              <w:jc w:val="center"/>
              <w:rPr>
                <w:rFonts w:hint="eastAsia" w:ascii="宋体" w:hAnsi="宋体" w:cs="宋体"/>
                <w:bCs/>
                <w:sz w:val="24"/>
                <w:szCs w:val="24"/>
                <w:highlight w:val="none"/>
              </w:rPr>
            </w:pPr>
            <w:r>
              <w:rPr>
                <w:rFonts w:hint="eastAsia" w:ascii="宋体" w:hAnsi="宋体" w:cs="宋体"/>
                <w:bCs/>
                <w:sz w:val="24"/>
                <w:szCs w:val="24"/>
                <w:highlight w:val="none"/>
              </w:rPr>
              <w:t>标段</w:t>
            </w:r>
          </w:p>
        </w:tc>
        <w:tc>
          <w:tcPr>
            <w:tcW w:w="6709" w:type="dxa"/>
            <w:noWrap w:val="0"/>
            <w:vAlign w:val="center"/>
          </w:tcPr>
          <w:p>
            <w:pPr>
              <w:jc w:val="center"/>
              <w:rPr>
                <w:rFonts w:hint="eastAsia" w:ascii="宋体" w:hAnsi="宋体" w:cs="宋体"/>
                <w:bCs/>
                <w:sz w:val="24"/>
                <w:szCs w:val="24"/>
                <w:highlight w:val="none"/>
              </w:rPr>
            </w:pPr>
            <w:r>
              <w:rPr>
                <w:rFonts w:hint="eastAsia" w:ascii="宋体" w:hAnsi="宋体" w:cs="宋体"/>
                <w:bCs/>
                <w:sz w:val="24"/>
                <w:szCs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7" w:hRule="atLeast"/>
          <w:jc w:val="center"/>
        </w:trPr>
        <w:tc>
          <w:tcPr>
            <w:tcW w:w="1614" w:type="dxa"/>
            <w:noWrap w:val="0"/>
            <w:vAlign w:val="center"/>
          </w:tcPr>
          <w:p>
            <w:pPr>
              <w:spacing w:line="360" w:lineRule="auto"/>
              <w:jc w:val="center"/>
              <w:rPr>
                <w:rFonts w:hint="eastAsia" w:ascii="宋体" w:hAnsi="宋体" w:eastAsia="宋体" w:cs="仿宋_GB2312"/>
                <w:sz w:val="24"/>
                <w:szCs w:val="24"/>
                <w:highlight w:val="none"/>
                <w:lang w:eastAsia="zh-CN"/>
              </w:rPr>
            </w:pPr>
            <w:r>
              <w:rPr>
                <w:rFonts w:hint="eastAsia" w:ascii="宋体" w:hAnsi="宋体" w:cs="宋体"/>
                <w:sz w:val="24"/>
                <w:szCs w:val="24"/>
                <w:highlight w:val="none"/>
              </w:rPr>
              <w:t>A</w:t>
            </w:r>
            <w:r>
              <w:rPr>
                <w:rFonts w:ascii="宋体" w:hAnsi="宋体" w:cs="宋体"/>
                <w:sz w:val="24"/>
                <w:szCs w:val="24"/>
                <w:highlight w:val="none"/>
              </w:rPr>
              <w:t>1-A</w:t>
            </w:r>
            <w:r>
              <w:rPr>
                <w:rFonts w:hint="eastAsia" w:ascii="宋体" w:hAnsi="宋体" w:cs="宋体"/>
                <w:sz w:val="24"/>
                <w:szCs w:val="24"/>
                <w:highlight w:val="none"/>
                <w:lang w:val="en-US" w:eastAsia="zh-CN"/>
              </w:rPr>
              <w:t>2</w:t>
            </w:r>
          </w:p>
        </w:tc>
        <w:tc>
          <w:tcPr>
            <w:tcW w:w="6709" w:type="dxa"/>
            <w:noWrap w:val="0"/>
            <w:vAlign w:val="center"/>
          </w:tcPr>
          <w:p>
            <w:pPr>
              <w:spacing w:line="360" w:lineRule="auto"/>
              <w:jc w:val="center"/>
              <w:rPr>
                <w:rFonts w:hint="eastAsia" w:ascii="宋体" w:hAnsi="宋体" w:cs="宋体"/>
                <w:bCs/>
                <w:sz w:val="24"/>
                <w:szCs w:val="24"/>
                <w:highlight w:val="none"/>
              </w:rPr>
            </w:pPr>
            <w:r>
              <w:rPr>
                <w:rFonts w:hint="eastAsia" w:ascii="宋体" w:hAnsi="宋体" w:cs="仿宋_GB2312"/>
                <w:sz w:val="24"/>
                <w:szCs w:val="24"/>
                <w:highlight w:val="none"/>
              </w:rPr>
              <w:t>无</w:t>
            </w:r>
          </w:p>
        </w:tc>
      </w:tr>
    </w:tbl>
    <w:p>
      <w:pPr>
        <w:widowControl/>
        <w:spacing w:before="240" w:beforeLines="100" w:after="240" w:afterLines="100"/>
        <w:jc w:val="left"/>
        <w:outlineLvl w:val="1"/>
        <w:rPr>
          <w:rFonts w:ascii="Times New Roman" w:hAnsi="Times New Roman" w:eastAsia="黑体"/>
          <w:bCs/>
          <w:kern w:val="28"/>
          <w:sz w:val="28"/>
          <w:szCs w:val="28"/>
          <w:highlight w:val="none"/>
        </w:rPr>
      </w:pPr>
      <w:bookmarkStart w:id="16" w:name="_Toc130"/>
      <w:bookmarkStart w:id="17" w:name="_Toc41724398"/>
      <w:bookmarkStart w:id="18" w:name="_Toc43143926"/>
      <w:bookmarkStart w:id="19" w:name="_Toc2956"/>
      <w:bookmarkStart w:id="20" w:name="_Toc154"/>
      <w:bookmarkStart w:id="21" w:name="_Toc3708"/>
      <w:bookmarkStart w:id="22" w:name="_Toc43143990"/>
      <w:bookmarkStart w:id="23" w:name="_Toc30647"/>
      <w:bookmarkStart w:id="24" w:name="_Toc29330"/>
      <w:bookmarkStart w:id="25" w:name="_Toc10078"/>
      <w:r>
        <w:rPr>
          <w:rFonts w:ascii="Times New Roman" w:hAnsi="Times New Roman" w:eastAsia="黑体"/>
          <w:bCs/>
          <w:kern w:val="28"/>
          <w:sz w:val="28"/>
          <w:szCs w:val="32"/>
          <w:highlight w:val="none"/>
        </w:rPr>
        <w:t>附</w:t>
      </w:r>
      <w:r>
        <w:rPr>
          <w:rFonts w:hint="eastAsia" w:ascii="Times New Roman" w:hAnsi="Times New Roman" w:eastAsia="黑体"/>
          <w:bCs/>
          <w:kern w:val="28"/>
          <w:sz w:val="28"/>
          <w:szCs w:val="32"/>
          <w:highlight w:val="none"/>
        </w:rPr>
        <w:t>件4：</w:t>
      </w:r>
      <w:r>
        <w:rPr>
          <w:rFonts w:ascii="Times New Roman" w:hAnsi="Times New Roman" w:eastAsia="黑体"/>
          <w:sz w:val="28"/>
          <w:szCs w:val="28"/>
          <w:highlight w:val="none"/>
        </w:rPr>
        <w:t>资格审查条件</w:t>
      </w:r>
      <w:r>
        <w:rPr>
          <w:rFonts w:hint="eastAsia" w:ascii="Times New Roman" w:hAnsi="Times New Roman" w:eastAsia="黑体"/>
          <w:sz w:val="28"/>
          <w:szCs w:val="28"/>
          <w:highlight w:val="none"/>
        </w:rPr>
        <w:t>（</w:t>
      </w:r>
      <w:r>
        <w:rPr>
          <w:rFonts w:ascii="Times New Roman" w:hAnsi="Times New Roman" w:eastAsia="黑体"/>
          <w:sz w:val="28"/>
          <w:szCs w:val="28"/>
          <w:highlight w:val="none"/>
        </w:rPr>
        <w:t>信誉最低要求</w:t>
      </w:r>
      <w:r>
        <w:rPr>
          <w:rFonts w:hint="eastAsia" w:ascii="Times New Roman" w:hAnsi="Times New Roman" w:eastAsia="黑体"/>
          <w:sz w:val="28"/>
          <w:szCs w:val="28"/>
          <w:highlight w:val="none"/>
        </w:rPr>
        <w:t>）</w:t>
      </w:r>
      <w:bookmarkEnd w:id="16"/>
      <w:bookmarkEnd w:id="17"/>
      <w:bookmarkEnd w:id="18"/>
      <w:bookmarkEnd w:id="19"/>
      <w:bookmarkEnd w:id="20"/>
      <w:bookmarkEnd w:id="21"/>
      <w:bookmarkEnd w:id="22"/>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8324"/>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31" w:hRule="atLeast"/>
          <w:jc w:val="center"/>
        </w:trPr>
        <w:tc>
          <w:tcPr>
            <w:tcW w:w="8324" w:type="dxa"/>
            <w:noWrap w:val="0"/>
            <w:vAlign w:val="center"/>
          </w:tcPr>
          <w:p>
            <w:pPr>
              <w:jc w:val="center"/>
              <w:rPr>
                <w:rFonts w:ascii="Times New Roman" w:hAnsi="Times New Roman"/>
                <w:sz w:val="24"/>
                <w:szCs w:val="24"/>
                <w:highlight w:val="none"/>
              </w:rPr>
            </w:pPr>
            <w:r>
              <w:rPr>
                <w:rFonts w:ascii="Times New Roman" w:hAnsi="Times New Roman"/>
                <w:sz w:val="24"/>
                <w:szCs w:val="24"/>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818" w:hRule="atLeast"/>
          <w:jc w:val="center"/>
        </w:trPr>
        <w:tc>
          <w:tcPr>
            <w:tcW w:w="8324" w:type="dxa"/>
            <w:noWrap w:val="0"/>
            <w:vAlign w:val="center"/>
          </w:tcPr>
          <w:p>
            <w:pPr>
              <w:adjustRightInd w:val="0"/>
              <w:snapToGrid w:val="0"/>
              <w:spacing w:before="24" w:beforeLines="10" w:after="24" w:afterLines="10" w:line="440" w:lineRule="exact"/>
              <w:ind w:firstLine="480" w:firstLineChars="200"/>
              <w:rPr>
                <w:rFonts w:hint="eastAsia" w:ascii="宋体" w:hAnsi="宋体"/>
                <w:sz w:val="24"/>
                <w:szCs w:val="24"/>
                <w:highlight w:val="none"/>
              </w:rPr>
            </w:pPr>
            <w:r>
              <w:rPr>
                <w:rFonts w:hint="eastAsia" w:ascii="宋体" w:hAnsi="宋体"/>
                <w:sz w:val="24"/>
                <w:szCs w:val="24"/>
                <w:highlight w:val="none"/>
              </w:rPr>
              <w:t>①未被江西省交通运输厅及其上级单位取消在江西省内的投标资格或禁止进入江西省公路建设市场且处于有效期内。</w:t>
            </w:r>
          </w:p>
          <w:p>
            <w:pPr>
              <w:adjustRightInd w:val="0"/>
              <w:snapToGrid w:val="0"/>
              <w:spacing w:before="24" w:beforeLines="10" w:after="24" w:afterLines="10" w:line="440" w:lineRule="exact"/>
              <w:ind w:firstLine="480" w:firstLineChars="200"/>
              <w:rPr>
                <w:rFonts w:hint="eastAsia" w:ascii="宋体" w:hAnsi="宋体"/>
                <w:sz w:val="24"/>
                <w:szCs w:val="24"/>
                <w:highlight w:val="none"/>
              </w:rPr>
            </w:pPr>
            <w:r>
              <w:rPr>
                <w:rFonts w:hint="eastAsia" w:ascii="宋体" w:hAnsi="宋体"/>
                <w:sz w:val="24"/>
                <w:szCs w:val="24"/>
                <w:highlight w:val="none"/>
              </w:rPr>
              <w:t>②无对本项目有重大影响的诉讼案件。</w:t>
            </w:r>
          </w:p>
          <w:p>
            <w:pPr>
              <w:adjustRightInd w:val="0"/>
              <w:snapToGrid w:val="0"/>
              <w:spacing w:before="24" w:beforeLines="10" w:after="24" w:afterLines="10" w:line="440" w:lineRule="exact"/>
              <w:ind w:firstLine="480" w:firstLineChars="200"/>
              <w:rPr>
                <w:rFonts w:hint="eastAsia" w:ascii="宋体" w:hAnsi="宋体"/>
                <w:sz w:val="24"/>
                <w:szCs w:val="24"/>
                <w:highlight w:val="none"/>
              </w:rPr>
            </w:pPr>
            <w:r>
              <w:rPr>
                <w:rFonts w:hint="eastAsia" w:ascii="宋体" w:hAnsi="宋体"/>
                <w:sz w:val="24"/>
                <w:szCs w:val="24"/>
                <w:highlight w:val="none"/>
              </w:rPr>
              <w:t>③在近</w:t>
            </w:r>
            <w:r>
              <w:rPr>
                <w:rFonts w:hint="eastAsia" w:ascii="宋体" w:hAnsi="宋体"/>
                <w:sz w:val="24"/>
                <w:szCs w:val="24"/>
                <w:highlight w:val="none"/>
                <w:lang w:val="en-US" w:eastAsia="zh-CN"/>
              </w:rPr>
              <w:t>三</w:t>
            </w:r>
            <w:r>
              <w:rPr>
                <w:rFonts w:hint="eastAsia" w:ascii="宋体" w:hAnsi="宋体"/>
                <w:sz w:val="24"/>
                <w:szCs w:val="24"/>
                <w:highlight w:val="none"/>
              </w:rPr>
              <w:t>年内未发生重大产品质量问题（以相关行业主管部门的行政处罚决定或司法机关出具的有关法律文书为准）。</w:t>
            </w:r>
          </w:p>
          <w:p>
            <w:pPr>
              <w:adjustRightInd w:val="0"/>
              <w:snapToGrid w:val="0"/>
              <w:spacing w:before="24" w:beforeLines="10" w:after="24" w:afterLines="10" w:line="440" w:lineRule="exact"/>
              <w:ind w:firstLine="480" w:firstLineChars="200"/>
              <w:rPr>
                <w:rFonts w:hint="eastAsia" w:ascii="宋体" w:hAnsi="宋体"/>
                <w:sz w:val="24"/>
                <w:szCs w:val="24"/>
                <w:highlight w:val="none"/>
              </w:rPr>
            </w:pPr>
            <w:r>
              <w:rPr>
                <w:rFonts w:hint="eastAsia" w:ascii="宋体" w:hAnsi="宋体"/>
                <w:sz w:val="24"/>
                <w:szCs w:val="24"/>
                <w:highlight w:val="none"/>
              </w:rPr>
              <w:t>④在国家企业信用信息公示系统（</w:t>
            </w:r>
            <w:r>
              <w:rPr>
                <w:rFonts w:ascii="Times New Roman" w:hAnsi="Times New Roman"/>
                <w:sz w:val="24"/>
                <w:szCs w:val="24"/>
                <w:highlight w:val="none"/>
              </w:rPr>
              <w:t>http://www.gsxt.gov.cn/</w:t>
            </w:r>
            <w:r>
              <w:rPr>
                <w:rFonts w:hint="eastAsia" w:ascii="宋体" w:hAnsi="宋体"/>
                <w:sz w:val="24"/>
                <w:szCs w:val="24"/>
                <w:highlight w:val="none"/>
              </w:rPr>
              <w:t>）中未被列入严重违法失信企业名单。</w:t>
            </w:r>
          </w:p>
          <w:p>
            <w:pPr>
              <w:adjustRightInd w:val="0"/>
              <w:snapToGrid w:val="0"/>
              <w:spacing w:before="24" w:beforeLines="10" w:after="24" w:afterLines="10" w:line="440" w:lineRule="exact"/>
              <w:ind w:firstLine="480" w:firstLineChars="200"/>
              <w:rPr>
                <w:rFonts w:hint="eastAsia" w:ascii="宋体" w:hAnsi="宋体"/>
                <w:sz w:val="24"/>
                <w:szCs w:val="24"/>
                <w:highlight w:val="none"/>
              </w:rPr>
            </w:pPr>
            <w:r>
              <w:rPr>
                <w:rFonts w:hint="eastAsia" w:ascii="宋体" w:hAnsi="宋体"/>
                <w:sz w:val="24"/>
                <w:szCs w:val="24"/>
                <w:highlight w:val="none"/>
              </w:rPr>
              <w:t>⑤在“信用中国”网站（</w:t>
            </w:r>
            <w:r>
              <w:rPr>
                <w:rFonts w:ascii="Times New Roman" w:hAnsi="Times New Roman"/>
                <w:sz w:val="24"/>
                <w:szCs w:val="24"/>
                <w:highlight w:val="none"/>
              </w:rPr>
              <w:t>http://www.creditchina.gov.cn/</w:t>
            </w:r>
            <w:r>
              <w:rPr>
                <w:rFonts w:hint="eastAsia" w:ascii="宋体" w:hAnsi="宋体"/>
                <w:sz w:val="24"/>
                <w:szCs w:val="24"/>
                <w:highlight w:val="none"/>
              </w:rPr>
              <w:t>）中未被列入失信被执行人名单。</w:t>
            </w:r>
          </w:p>
          <w:p>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⑥投标人及其法定代表人、委托代理人（如有）在近</w:t>
            </w:r>
            <w:r>
              <w:rPr>
                <w:rFonts w:hint="eastAsia" w:ascii="宋体" w:hAnsi="宋体"/>
                <w:sz w:val="24"/>
                <w:szCs w:val="24"/>
                <w:highlight w:val="none"/>
                <w:lang w:val="en-US" w:eastAsia="zh-CN"/>
              </w:rPr>
              <w:t>三</w:t>
            </w:r>
            <w:r>
              <w:rPr>
                <w:rFonts w:hint="eastAsia" w:ascii="宋体" w:hAnsi="宋体"/>
                <w:sz w:val="24"/>
                <w:szCs w:val="24"/>
                <w:highlight w:val="none"/>
              </w:rPr>
              <w:t>年内无行贿犯罪记录。</w:t>
            </w:r>
          </w:p>
        </w:tc>
      </w:tr>
    </w:tbl>
    <w:p>
      <w:pPr>
        <w:widowControl/>
        <w:spacing w:before="240" w:beforeLines="100" w:after="240" w:afterLines="100"/>
        <w:jc w:val="left"/>
        <w:outlineLvl w:val="1"/>
        <w:rPr>
          <w:rFonts w:hint="eastAsia" w:ascii="Times New Roman" w:hAnsi="Times New Roman" w:eastAsia="黑体"/>
          <w:sz w:val="28"/>
          <w:szCs w:val="28"/>
          <w:highlight w:val="none"/>
        </w:rPr>
      </w:pPr>
      <w:bookmarkStart w:id="26" w:name="_Toc21477"/>
      <w:bookmarkStart w:id="27" w:name="_Toc43143991"/>
      <w:bookmarkStart w:id="28" w:name="_Toc43143927"/>
      <w:bookmarkStart w:id="29" w:name="_Toc41724399"/>
      <w:r>
        <w:rPr>
          <w:rFonts w:ascii="Times New Roman" w:hAnsi="Times New Roman" w:eastAsia="黑体"/>
          <w:bCs/>
          <w:kern w:val="28"/>
          <w:sz w:val="28"/>
          <w:szCs w:val="32"/>
          <w:highlight w:val="none"/>
        </w:rPr>
        <w:t>附</w:t>
      </w:r>
      <w:r>
        <w:rPr>
          <w:rFonts w:hint="eastAsia" w:ascii="Times New Roman" w:hAnsi="Times New Roman" w:eastAsia="黑体"/>
          <w:bCs/>
          <w:kern w:val="28"/>
          <w:sz w:val="28"/>
          <w:szCs w:val="32"/>
          <w:highlight w:val="none"/>
        </w:rPr>
        <w:t>件</w:t>
      </w:r>
      <w:r>
        <w:rPr>
          <w:rFonts w:ascii="Times New Roman" w:hAnsi="Times New Roman" w:eastAsia="黑体"/>
          <w:bCs/>
          <w:kern w:val="28"/>
          <w:sz w:val="28"/>
          <w:szCs w:val="32"/>
          <w:highlight w:val="none"/>
        </w:rPr>
        <w:t>5</w:t>
      </w:r>
      <w:r>
        <w:rPr>
          <w:rFonts w:hint="eastAsia" w:ascii="Times New Roman" w:hAnsi="Times New Roman" w:eastAsia="黑体"/>
          <w:bCs/>
          <w:kern w:val="28"/>
          <w:sz w:val="28"/>
          <w:szCs w:val="32"/>
          <w:highlight w:val="none"/>
        </w:rPr>
        <w:t>：</w:t>
      </w:r>
      <w:r>
        <w:rPr>
          <w:rFonts w:ascii="Times New Roman" w:hAnsi="Times New Roman" w:eastAsia="黑体"/>
          <w:sz w:val="28"/>
          <w:szCs w:val="28"/>
          <w:highlight w:val="none"/>
        </w:rPr>
        <w:t>资格审查条件</w:t>
      </w:r>
      <w:r>
        <w:rPr>
          <w:rFonts w:hint="eastAsia" w:ascii="Times New Roman" w:hAnsi="Times New Roman" w:eastAsia="黑体"/>
          <w:sz w:val="28"/>
          <w:szCs w:val="28"/>
          <w:highlight w:val="none"/>
        </w:rPr>
        <w:t>（人员要求）</w:t>
      </w:r>
      <w:bookmarkEnd w:id="23"/>
      <w:bookmarkEnd w:id="24"/>
      <w:bookmarkEnd w:id="25"/>
      <w:bookmarkEnd w:id="26"/>
      <w:bookmarkEnd w:id="27"/>
      <w:bookmarkEnd w:id="28"/>
      <w:bookmarkEnd w:id="29"/>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2" w:hRule="atLeast"/>
          <w:tblHeader/>
          <w:jc w:val="center"/>
        </w:trPr>
        <w:tc>
          <w:tcPr>
            <w:tcW w:w="1559" w:type="dxa"/>
            <w:noWrap w:val="0"/>
            <w:vAlign w:val="center"/>
          </w:tcPr>
          <w:p>
            <w:pPr>
              <w:adjustRightInd w:val="0"/>
              <w:snapToGrid w:val="0"/>
              <w:jc w:val="center"/>
              <w:rPr>
                <w:rFonts w:hint="eastAsia" w:ascii="宋体" w:hAnsi="宋体" w:cs="新宋体"/>
                <w:sz w:val="24"/>
                <w:szCs w:val="24"/>
                <w:highlight w:val="none"/>
              </w:rPr>
            </w:pPr>
            <w:r>
              <w:rPr>
                <w:rFonts w:hint="eastAsia" w:ascii="宋体" w:hAnsi="宋体" w:cs="宋体"/>
                <w:bCs/>
                <w:sz w:val="24"/>
                <w:szCs w:val="24"/>
                <w:highlight w:val="none"/>
              </w:rPr>
              <w:t>标段</w:t>
            </w:r>
          </w:p>
        </w:tc>
        <w:tc>
          <w:tcPr>
            <w:tcW w:w="6886" w:type="dxa"/>
            <w:noWrap w:val="0"/>
            <w:vAlign w:val="center"/>
          </w:tcPr>
          <w:p>
            <w:pPr>
              <w:adjustRightInd w:val="0"/>
              <w:snapToGrid w:val="0"/>
              <w:jc w:val="center"/>
              <w:rPr>
                <w:rFonts w:hint="eastAsia" w:ascii="宋体" w:hAnsi="宋体" w:cs="新宋体"/>
                <w:sz w:val="24"/>
                <w:szCs w:val="24"/>
                <w:highlight w:val="none"/>
              </w:rPr>
            </w:pPr>
            <w:r>
              <w:rPr>
                <w:rFonts w:hint="eastAsia" w:ascii="宋体" w:hAnsi="宋体" w:cs="新宋体"/>
                <w:sz w:val="24"/>
                <w:szCs w:val="24"/>
                <w:highlight w:val="none"/>
              </w:rPr>
              <w:t>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1559" w:type="dxa"/>
            <w:noWrap w:val="0"/>
            <w:vAlign w:val="center"/>
          </w:tcPr>
          <w:p>
            <w:pPr>
              <w:adjustRightInd w:val="0"/>
              <w:snapToGrid w:val="0"/>
              <w:spacing w:line="360" w:lineRule="auto"/>
              <w:jc w:val="center"/>
              <w:rPr>
                <w:rFonts w:hint="eastAsia" w:ascii="宋体" w:hAnsi="宋体" w:eastAsia="宋体" w:cs="新宋体"/>
                <w:sz w:val="24"/>
                <w:szCs w:val="24"/>
                <w:highlight w:val="none"/>
                <w:lang w:eastAsia="zh-CN"/>
              </w:rPr>
            </w:pPr>
            <w:r>
              <w:rPr>
                <w:rFonts w:hint="eastAsia" w:ascii="宋体" w:hAnsi="宋体" w:cs="宋体"/>
                <w:sz w:val="24"/>
                <w:szCs w:val="24"/>
                <w:highlight w:val="none"/>
              </w:rPr>
              <w:t>A</w:t>
            </w:r>
            <w:r>
              <w:rPr>
                <w:rFonts w:ascii="宋体" w:hAnsi="宋体" w:cs="宋体"/>
                <w:sz w:val="24"/>
                <w:szCs w:val="24"/>
                <w:highlight w:val="none"/>
              </w:rPr>
              <w:t>1-A</w:t>
            </w:r>
            <w:r>
              <w:rPr>
                <w:rFonts w:hint="eastAsia" w:ascii="宋体" w:hAnsi="宋体" w:cs="宋体"/>
                <w:sz w:val="24"/>
                <w:szCs w:val="24"/>
                <w:highlight w:val="none"/>
                <w:lang w:val="en-US" w:eastAsia="zh-CN"/>
              </w:rPr>
              <w:t>2</w:t>
            </w:r>
          </w:p>
        </w:tc>
        <w:tc>
          <w:tcPr>
            <w:tcW w:w="6886" w:type="dxa"/>
            <w:noWrap w:val="0"/>
            <w:vAlign w:val="center"/>
          </w:tcPr>
          <w:p>
            <w:pPr>
              <w:adjustRightInd w:val="0"/>
              <w:snapToGrid w:val="0"/>
              <w:spacing w:line="360" w:lineRule="auto"/>
              <w:jc w:val="center"/>
              <w:rPr>
                <w:rFonts w:hint="eastAsia" w:ascii="宋体" w:hAnsi="宋体" w:cs="新宋体"/>
                <w:sz w:val="24"/>
                <w:szCs w:val="24"/>
                <w:highlight w:val="none"/>
              </w:rPr>
            </w:pPr>
            <w:r>
              <w:rPr>
                <w:rFonts w:hint="eastAsia" w:ascii="宋体" w:hAnsi="宋体" w:cs="新宋体"/>
                <w:sz w:val="24"/>
                <w:szCs w:val="24"/>
                <w:highlight w:val="none"/>
              </w:rPr>
              <w:t>无</w:t>
            </w:r>
          </w:p>
        </w:tc>
      </w:tr>
    </w:tbl>
    <w:p>
      <w:pPr>
        <w:widowControl/>
        <w:spacing w:before="240" w:beforeLines="100" w:after="240" w:afterLines="100"/>
        <w:jc w:val="left"/>
        <w:outlineLvl w:val="1"/>
        <w:rPr>
          <w:rFonts w:hint="eastAsia" w:ascii="Times New Roman" w:hAnsi="Times New Roman" w:eastAsia="黑体"/>
          <w:bCs/>
          <w:kern w:val="28"/>
          <w:sz w:val="28"/>
          <w:szCs w:val="32"/>
          <w:highlight w:val="none"/>
        </w:rPr>
      </w:pPr>
      <w:bookmarkStart w:id="30" w:name="_Toc33789423"/>
      <w:bookmarkStart w:id="31" w:name="_Toc18011"/>
      <w:bookmarkStart w:id="32" w:name="_Toc41724400"/>
      <w:bookmarkStart w:id="33" w:name="_Toc43143928"/>
      <w:bookmarkStart w:id="34" w:name="_Toc43143992"/>
      <w:r>
        <w:rPr>
          <w:rFonts w:ascii="Times New Roman" w:hAnsi="Times New Roman" w:eastAsia="黑体"/>
          <w:bCs/>
          <w:kern w:val="28"/>
          <w:sz w:val="28"/>
          <w:szCs w:val="32"/>
          <w:highlight w:val="none"/>
        </w:rPr>
        <w:t>附</w:t>
      </w:r>
      <w:r>
        <w:rPr>
          <w:rFonts w:hint="eastAsia" w:ascii="Times New Roman" w:hAnsi="Times New Roman" w:eastAsia="黑体"/>
          <w:bCs/>
          <w:kern w:val="28"/>
          <w:sz w:val="28"/>
          <w:szCs w:val="32"/>
          <w:highlight w:val="none"/>
        </w:rPr>
        <w:t>件</w:t>
      </w:r>
      <w:r>
        <w:rPr>
          <w:rFonts w:ascii="Times New Roman" w:hAnsi="Times New Roman" w:eastAsia="黑体"/>
          <w:bCs/>
          <w:kern w:val="28"/>
          <w:sz w:val="28"/>
          <w:szCs w:val="32"/>
          <w:highlight w:val="none"/>
        </w:rPr>
        <w:t>6</w:t>
      </w:r>
      <w:r>
        <w:rPr>
          <w:rFonts w:hint="eastAsia" w:ascii="Times New Roman" w:hAnsi="Times New Roman" w:eastAsia="黑体"/>
          <w:bCs/>
          <w:kern w:val="28"/>
          <w:sz w:val="28"/>
          <w:szCs w:val="32"/>
          <w:highlight w:val="none"/>
        </w:rPr>
        <w:t>：资格审查条件（其他要求）</w:t>
      </w:r>
      <w:bookmarkEnd w:id="30"/>
      <w:bookmarkEnd w:id="31"/>
      <w:bookmarkEnd w:id="32"/>
      <w:bookmarkEnd w:id="33"/>
      <w:bookmarkEnd w:id="34"/>
    </w:p>
    <w:tbl>
      <w:tblPr>
        <w:tblStyle w:val="13"/>
        <w:tblW w:w="85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0"/>
        <w:gridCol w:w="6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640" w:type="dxa"/>
            <w:noWrap w:val="0"/>
            <w:vAlign w:val="center"/>
          </w:tcPr>
          <w:p>
            <w:pPr>
              <w:spacing w:before="120" w:after="120"/>
              <w:jc w:val="center"/>
              <w:rPr>
                <w:rFonts w:hint="eastAsia" w:ascii="宋体" w:hAnsi="宋体" w:cs="宋体"/>
                <w:bCs/>
                <w:sz w:val="24"/>
                <w:szCs w:val="24"/>
                <w:highlight w:val="none"/>
              </w:rPr>
            </w:pPr>
            <w:r>
              <w:rPr>
                <w:rFonts w:hint="eastAsia" w:ascii="宋体" w:hAnsi="宋体" w:cs="宋体"/>
                <w:bCs/>
                <w:sz w:val="24"/>
                <w:szCs w:val="24"/>
                <w:highlight w:val="none"/>
              </w:rPr>
              <w:t>标段</w:t>
            </w:r>
          </w:p>
        </w:tc>
        <w:tc>
          <w:tcPr>
            <w:tcW w:w="6945" w:type="dxa"/>
            <w:noWrap w:val="0"/>
            <w:vAlign w:val="center"/>
          </w:tcPr>
          <w:p>
            <w:pPr>
              <w:spacing w:before="120" w:after="120"/>
              <w:jc w:val="center"/>
              <w:rPr>
                <w:rFonts w:hint="eastAsia" w:ascii="宋体" w:hAnsi="宋体" w:cs="宋体"/>
                <w:bCs/>
                <w:sz w:val="24"/>
                <w:szCs w:val="24"/>
                <w:highlight w:val="none"/>
              </w:rPr>
            </w:pPr>
            <w:r>
              <w:rPr>
                <w:rFonts w:hint="eastAsia" w:ascii="宋体" w:hAnsi="宋体" w:cs="宋体"/>
                <w:bCs/>
                <w:sz w:val="24"/>
                <w:szCs w:val="24"/>
                <w:highlight w:val="none"/>
              </w:rPr>
              <w:t>其他要求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40" w:type="dxa"/>
            <w:noWrap w:val="0"/>
            <w:vAlign w:val="center"/>
          </w:tcPr>
          <w:p>
            <w:pPr>
              <w:spacing w:line="360" w:lineRule="auto"/>
              <w:jc w:val="center"/>
              <w:rPr>
                <w:rFonts w:hint="eastAsia" w:ascii="宋体" w:hAnsi="宋体" w:eastAsia="宋体" w:cs="仿宋_GB2312"/>
                <w:sz w:val="24"/>
                <w:szCs w:val="24"/>
                <w:highlight w:val="none"/>
                <w:lang w:eastAsia="zh-CN"/>
              </w:rPr>
            </w:pPr>
            <w:r>
              <w:rPr>
                <w:rFonts w:hint="eastAsia" w:ascii="宋体" w:hAnsi="宋体" w:cs="宋体"/>
                <w:sz w:val="24"/>
                <w:szCs w:val="24"/>
                <w:highlight w:val="none"/>
              </w:rPr>
              <w:t>A</w:t>
            </w:r>
            <w:r>
              <w:rPr>
                <w:rFonts w:ascii="宋体" w:hAnsi="宋体" w:cs="宋体"/>
                <w:sz w:val="24"/>
                <w:szCs w:val="24"/>
                <w:highlight w:val="none"/>
              </w:rPr>
              <w:t>1-A</w:t>
            </w:r>
            <w:r>
              <w:rPr>
                <w:rFonts w:hint="eastAsia" w:ascii="宋体" w:hAnsi="宋体" w:cs="宋体"/>
                <w:sz w:val="24"/>
                <w:szCs w:val="24"/>
                <w:highlight w:val="none"/>
                <w:lang w:val="en-US" w:eastAsia="zh-CN"/>
              </w:rPr>
              <w:t>2</w:t>
            </w:r>
          </w:p>
        </w:tc>
        <w:tc>
          <w:tcPr>
            <w:tcW w:w="6945" w:type="dxa"/>
            <w:noWrap w:val="0"/>
            <w:vAlign w:val="center"/>
          </w:tcPr>
          <w:p>
            <w:pPr>
              <w:spacing w:line="360" w:lineRule="auto"/>
              <w:jc w:val="center"/>
              <w:rPr>
                <w:rFonts w:hint="eastAsia" w:ascii="宋体" w:hAnsi="宋体" w:cs="仿宋_GB2312"/>
                <w:sz w:val="24"/>
                <w:szCs w:val="24"/>
                <w:highlight w:val="none"/>
              </w:rPr>
            </w:pPr>
            <w:r>
              <w:rPr>
                <w:rFonts w:hint="eastAsia" w:ascii="宋体" w:hAnsi="宋体" w:cs="仿宋_GB2312"/>
                <w:sz w:val="24"/>
                <w:szCs w:val="24"/>
                <w:highlight w:val="none"/>
              </w:rPr>
              <w:t>无</w:t>
            </w:r>
          </w:p>
        </w:tc>
      </w:tr>
    </w:tbl>
    <w:p>
      <w:pPr>
        <w:rPr>
          <w:highlight w:val="none"/>
        </w:rPr>
      </w:pPr>
    </w:p>
    <w:sectPr>
      <w:headerReference r:id="rId3" w:type="default"/>
      <w:pgSz w:w="11906" w:h="16838"/>
      <w:pgMar w:top="1440" w:right="1080" w:bottom="1440" w:left="108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魂心"/>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魂心">
    <w:panose1 w:val="02000009000000000000"/>
    <w:charset w:val="80"/>
    <w:family w:val="auto"/>
    <w:pitch w:val="default"/>
    <w:sig w:usb0="A1007AEF" w:usb1="F9DF7CFB" w:usb2="0000001E" w:usb3="00000000" w:csb0="20020000"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15C48"/>
    <w:multiLevelType w:val="multilevel"/>
    <w:tmpl w:val="D5D15C48"/>
    <w:lvl w:ilvl="0" w:tentative="0">
      <w:start w:val="1"/>
      <w:numFmt w:val="none"/>
      <w:suff w:val="nothing"/>
      <w:lvlText w:val="第一章"/>
      <w:lvlJc w:val="left"/>
      <w:pPr>
        <w:tabs>
          <w:tab w:val="left" w:pos="0"/>
        </w:tabs>
        <w:ind w:left="0" w:firstLine="402"/>
      </w:pPr>
      <w:rPr>
        <w:rFonts w:hint="default" w:ascii="宋体" w:hAnsi="宋体" w:eastAsia="宋体" w:cs="宋体"/>
        <w:sz w:val="40"/>
      </w:rPr>
    </w:lvl>
    <w:lvl w:ilvl="1" w:tentative="0">
      <w:start w:val="1"/>
      <w:numFmt w:val="decimal"/>
      <w:pStyle w:val="2"/>
      <w:suff w:val="nothing"/>
      <w:lvlText w:val="%2."/>
      <w:lvlJc w:val="left"/>
      <w:pPr>
        <w:ind w:left="0" w:firstLine="402"/>
      </w:pPr>
      <w:rPr>
        <w:rFonts w:hint="default" w:ascii="宋体" w:hAnsi="宋体" w:eastAsia="宋体" w:cs="宋体"/>
        <w:sz w:val="36"/>
      </w:rPr>
    </w:lvl>
    <w:lvl w:ilvl="2" w:tentative="0">
      <w:start w:val="1"/>
      <w:numFmt w:val="decimal"/>
      <w:suff w:val="nothing"/>
      <w:lvlText w:val="1.%3"/>
      <w:lvlJc w:val="left"/>
      <w:pPr>
        <w:tabs>
          <w:tab w:val="left" w:pos="0"/>
        </w:tabs>
        <w:ind w:left="0" w:firstLine="402"/>
      </w:pPr>
      <w:rPr>
        <w:rFonts w:hint="default" w:ascii="宋体" w:hAnsi="宋体" w:eastAsia="宋体" w:cs="宋体"/>
        <w:sz w:val="32"/>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B8668A0"/>
    <w:multiLevelType w:val="multilevel"/>
    <w:tmpl w:val="5B8668A0"/>
    <w:lvl w:ilvl="0" w:tentative="0">
      <w:start w:val="1"/>
      <w:numFmt w:val="decimal"/>
      <w:pStyle w:val="34"/>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2IwZTk1NzFlMjMzM2JlZDNhYjc0ODJmYjgwYTMifQ=="/>
  </w:docVars>
  <w:rsids>
    <w:rsidRoot w:val="57E6089B"/>
    <w:rsid w:val="02631C5F"/>
    <w:rsid w:val="096B7211"/>
    <w:rsid w:val="0C3232B6"/>
    <w:rsid w:val="12381F6A"/>
    <w:rsid w:val="12AE5C9D"/>
    <w:rsid w:val="12D62C47"/>
    <w:rsid w:val="12F13D22"/>
    <w:rsid w:val="131C7A5C"/>
    <w:rsid w:val="151206CA"/>
    <w:rsid w:val="151628FD"/>
    <w:rsid w:val="16920805"/>
    <w:rsid w:val="1FAC0D41"/>
    <w:rsid w:val="258B18CB"/>
    <w:rsid w:val="259166C7"/>
    <w:rsid w:val="29D6295C"/>
    <w:rsid w:val="2A8B7965"/>
    <w:rsid w:val="2C2A6EE1"/>
    <w:rsid w:val="37936DA6"/>
    <w:rsid w:val="397225DD"/>
    <w:rsid w:val="3DE33ABF"/>
    <w:rsid w:val="3FD36A74"/>
    <w:rsid w:val="4446521D"/>
    <w:rsid w:val="48893DD1"/>
    <w:rsid w:val="4B8A4CAE"/>
    <w:rsid w:val="57E6089B"/>
    <w:rsid w:val="5BD646B7"/>
    <w:rsid w:val="5C5A58CC"/>
    <w:rsid w:val="5F1864AF"/>
    <w:rsid w:val="60F7309F"/>
    <w:rsid w:val="64A55079"/>
    <w:rsid w:val="64B14444"/>
    <w:rsid w:val="6F5D7709"/>
    <w:rsid w:val="72361510"/>
    <w:rsid w:val="72755938"/>
    <w:rsid w:val="78F82597"/>
    <w:rsid w:val="7B50203E"/>
    <w:rsid w:val="7C176405"/>
    <w:rsid w:val="7CF83271"/>
    <w:rsid w:val="7E78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2">
    <w:name w:val="heading 2"/>
    <w:basedOn w:val="1"/>
    <w:next w:val="1"/>
    <w:qFormat/>
    <w:uiPriority w:val="0"/>
    <w:pPr>
      <w:keepNext/>
      <w:keepLines/>
      <w:numPr>
        <w:ilvl w:val="1"/>
        <w:numId w:val="1"/>
      </w:numPr>
      <w:spacing w:before="140" w:beforeLines="0" w:beforeAutospacing="0" w:after="20" w:afterLines="0" w:afterAutospacing="0" w:line="360" w:lineRule="auto"/>
      <w:ind w:firstLine="0"/>
      <w:outlineLvl w:val="1"/>
    </w:pPr>
    <w:rPr>
      <w:rFonts w:ascii="Arial" w:hAnsi="Arial" w:eastAsia="黑体"/>
      <w:b/>
      <w:sz w:val="32"/>
    </w:rPr>
  </w:style>
  <w:style w:type="paragraph" w:styleId="4">
    <w:name w:val="heading 3"/>
    <w:basedOn w:val="1"/>
    <w:next w:val="1"/>
    <w:qFormat/>
    <w:uiPriority w:val="9"/>
    <w:pPr>
      <w:keepNext/>
      <w:keepLines/>
      <w:spacing w:before="260" w:after="260" w:line="416" w:lineRule="auto"/>
      <w:jc w:val="center"/>
      <w:outlineLvl w:val="2"/>
    </w:pPr>
    <w:rPr>
      <w:rFonts w:ascii="宋体"/>
      <w:b/>
      <w:bCs/>
      <w:sz w:val="32"/>
      <w:szCs w:val="32"/>
    </w:rPr>
  </w:style>
  <w:style w:type="paragraph" w:styleId="5">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rPr>
      <w:sz w:val="32"/>
    </w:rPr>
  </w:style>
  <w:style w:type="paragraph" w:styleId="7">
    <w:name w:val="Body Text Indent"/>
    <w:basedOn w:val="1"/>
    <w:unhideWhenUsed/>
    <w:qFormat/>
    <w:uiPriority w:val="0"/>
    <w:pPr>
      <w:spacing w:after="120"/>
      <w:ind w:left="420" w:leftChars="200"/>
    </w:pPr>
  </w:style>
  <w:style w:type="paragraph" w:styleId="8">
    <w:name w:val="Plain Text"/>
    <w:basedOn w:val="1"/>
    <w:unhideWhenUsed/>
    <w:qFormat/>
    <w:uiPriority w:val="0"/>
    <w:pPr>
      <w:spacing w:beforeLines="0" w:afterLines="0"/>
    </w:pPr>
    <w:rPr>
      <w:rFonts w:hint="eastAsia" w:ascii="宋体" w:hAnsi="Courier New" w:eastAsia="宋体"/>
      <w:sz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2"/>
    <w:basedOn w:val="7"/>
    <w:qFormat/>
    <w:uiPriority w:val="0"/>
    <w:pPr>
      <w:ind w:firstLine="420" w:firstLineChars="200"/>
    </w:pPr>
    <w:rPr>
      <w:szCs w:val="24"/>
    </w:rPr>
  </w:style>
  <w:style w:type="character" w:styleId="15">
    <w:name w:val="Strong"/>
    <w:basedOn w:val="14"/>
    <w:qFormat/>
    <w:uiPriority w:val="0"/>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Typewriter"/>
    <w:basedOn w:val="14"/>
    <w:qFormat/>
    <w:uiPriority w:val="0"/>
    <w:rPr>
      <w:rFonts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qFormat/>
    <w:uiPriority w:val="0"/>
    <w:rPr>
      <w:color w:val="0000FF"/>
      <w:u w:val="non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infotime"/>
    <w:basedOn w:val="1"/>
    <w:qFormat/>
    <w:uiPriority w:val="0"/>
    <w:pPr>
      <w:spacing w:before="150" w:beforeAutospacing="0" w:line="270" w:lineRule="atLeast"/>
      <w:jc w:val="center"/>
    </w:pPr>
    <w:rPr>
      <w:color w:val="999999"/>
      <w:kern w:val="0"/>
      <w:lang w:val="en-US" w:eastAsia="zh-CN" w:bidi="ar"/>
    </w:rPr>
  </w:style>
  <w:style w:type="character" w:customStyle="1" w:styleId="30">
    <w:name w:val="first-child"/>
    <w:basedOn w:val="14"/>
    <w:qFormat/>
    <w:uiPriority w:val="0"/>
  </w:style>
  <w:style w:type="character" w:customStyle="1" w:styleId="31">
    <w:name w:val="layui-layer-tabnow"/>
    <w:basedOn w:val="14"/>
    <w:qFormat/>
    <w:uiPriority w:val="0"/>
    <w:rPr>
      <w:bdr w:val="single" w:color="CCCCCC" w:sz="6" w:space="0"/>
      <w:shd w:val="clear" w:fill="FFFFFF"/>
    </w:rPr>
  </w:style>
  <w:style w:type="paragraph" w:customStyle="1" w:styleId="32">
    <w:name w:val="其他"/>
    <w:basedOn w:val="1"/>
    <w:link w:val="33"/>
    <w:unhideWhenUsed/>
    <w:qFormat/>
    <w:uiPriority w:val="99"/>
    <w:pPr>
      <w:shd w:val="clear" w:color="auto" w:fill="FFFFFF"/>
      <w:spacing w:line="398" w:lineRule="auto"/>
      <w:ind w:firstLine="400"/>
    </w:pPr>
    <w:rPr>
      <w:rFonts w:hint="eastAsia" w:ascii="MingLiU" w:hAnsi="MingLiU" w:eastAsia="MingLiU"/>
      <w:sz w:val="20"/>
      <w:lang w:val="zh-CN" w:eastAsia="zh-CN"/>
    </w:rPr>
  </w:style>
  <w:style w:type="character" w:customStyle="1" w:styleId="33">
    <w:name w:val="其他_"/>
    <w:link w:val="32"/>
    <w:unhideWhenUsed/>
    <w:qFormat/>
    <w:uiPriority w:val="99"/>
    <w:rPr>
      <w:rFonts w:hint="eastAsia" w:ascii="MingLiU" w:hAnsi="MingLiU" w:eastAsia="MingLiU"/>
      <w:sz w:val="20"/>
      <w:lang w:val="zh-CN" w:eastAsia="zh-CN"/>
    </w:rPr>
  </w:style>
  <w:style w:type="paragraph" w:customStyle="1" w:styleId="34">
    <w:name w:val="公路标题2"/>
    <w:basedOn w:val="2"/>
    <w:qFormat/>
    <w:uiPriority w:val="0"/>
    <w:pPr>
      <w:numPr>
        <w:ilvl w:val="0"/>
        <w:numId w:val="2"/>
      </w:numPr>
      <w:spacing w:line="240" w:lineRule="auto"/>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1888</Words>
  <Characters>2284</Characters>
  <Lines>0</Lines>
  <Paragraphs>0</Paragraphs>
  <TotalTime>5</TotalTime>
  <ScaleCrop>false</ScaleCrop>
  <LinksUpToDate>false</LinksUpToDate>
  <CharactersWithSpaces>2331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2022-04-26T10:19:00Z</dcterms:created>
  <dc:creator>六呢</dc:creator>
  <cp:lastModifiedBy>Administrator</cp:lastModifiedBy>
  <cp:lastPrinted>2022-07-25T00:55:00Z</cp:lastPrinted>
  <dcterms:modified xsi:type="dcterms:W3CDTF">2023-09-14T02:59:38Z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48629F5BB84844B6A75ACE3FCE570C93_13</vt:lpwstr>
  </property>
</Properties>
</file>