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7342"/>
        </w:tabs>
        <w:rPr>
          <w:rFonts w:hint="eastAsia" w:eastAsiaTheme="minorEastAsia"/>
          <w:b w:val="0"/>
          <w:bCs w:val="0"/>
          <w:sz w:val="36"/>
          <w:szCs w:val="44"/>
          <w:lang w:eastAsia="zh-CN"/>
        </w:rPr>
      </w:pPr>
    </w:p>
    <w:p/>
    <w:p>
      <w:pPr>
        <w:pStyle w:val="2"/>
      </w:pPr>
    </w:p>
    <w:p/>
    <w:p>
      <w:pPr>
        <w:jc w:val="center"/>
        <w:rPr>
          <w:b/>
          <w:sz w:val="36"/>
          <w:szCs w:val="36"/>
        </w:rPr>
      </w:pPr>
    </w:p>
    <w:p>
      <w:pPr>
        <w:jc w:val="center"/>
        <w:rPr>
          <w:rFonts w:hint="eastAsia" w:eastAsia="宋体"/>
          <w:b/>
          <w:color w:val="auto"/>
          <w:spacing w:val="40"/>
          <w:sz w:val="48"/>
          <w:szCs w:val="48"/>
          <w:lang w:eastAsia="zh-CN"/>
        </w:rPr>
      </w:pPr>
      <w:r>
        <w:rPr>
          <w:rFonts w:hint="eastAsia" w:eastAsia="宋体"/>
          <w:b/>
          <w:color w:val="auto"/>
          <w:spacing w:val="40"/>
          <w:sz w:val="48"/>
          <w:szCs w:val="48"/>
          <w:lang w:eastAsia="zh-CN"/>
        </w:rPr>
        <w:t>寻乌至全南高速公路西延段项目</w:t>
      </w:r>
    </w:p>
    <w:p>
      <w:pPr>
        <w:jc w:val="center"/>
        <w:rPr>
          <w:rFonts w:hint="eastAsia" w:eastAsia="宋体"/>
          <w:b/>
          <w:color w:val="auto"/>
          <w:spacing w:val="40"/>
          <w:sz w:val="48"/>
          <w:szCs w:val="48"/>
          <w:lang w:eastAsia="zh-CN"/>
        </w:rPr>
      </w:pPr>
      <w:r>
        <w:rPr>
          <w:rFonts w:hint="eastAsia"/>
          <w:b/>
          <w:color w:val="auto"/>
          <w:spacing w:val="40"/>
          <w:sz w:val="48"/>
          <w:szCs w:val="48"/>
          <w:lang w:eastAsia="zh-CN"/>
        </w:rPr>
        <w:t>节约集约用地专章</w:t>
      </w:r>
      <w:r>
        <w:rPr>
          <w:rFonts w:hint="eastAsia" w:eastAsia="宋体"/>
          <w:b/>
          <w:color w:val="auto"/>
          <w:spacing w:val="40"/>
          <w:sz w:val="48"/>
          <w:szCs w:val="48"/>
          <w:lang w:eastAsia="zh-CN"/>
        </w:rPr>
        <w:t>技术</w:t>
      </w:r>
      <w:r>
        <w:rPr>
          <w:rFonts w:hint="eastAsia"/>
          <w:b/>
          <w:color w:val="auto"/>
          <w:spacing w:val="40"/>
          <w:sz w:val="48"/>
          <w:szCs w:val="48"/>
          <w:lang w:eastAsia="zh-CN"/>
        </w:rPr>
        <w:t>咨询</w:t>
      </w:r>
      <w:r>
        <w:rPr>
          <w:rFonts w:hint="eastAsia" w:eastAsia="宋体"/>
          <w:b/>
          <w:color w:val="auto"/>
          <w:spacing w:val="40"/>
          <w:sz w:val="48"/>
          <w:szCs w:val="48"/>
          <w:lang w:eastAsia="zh-CN"/>
        </w:rPr>
        <w:t>服务</w:t>
      </w:r>
    </w:p>
    <w:p>
      <w:pPr>
        <w:jc w:val="center"/>
        <w:rPr>
          <w:b/>
          <w:color w:val="auto"/>
          <w:spacing w:val="40"/>
          <w:sz w:val="72"/>
          <w:szCs w:val="72"/>
        </w:rPr>
      </w:pPr>
      <w:r>
        <w:rPr>
          <w:rFonts w:hint="eastAsia"/>
          <w:b/>
          <w:color w:val="auto"/>
          <w:spacing w:val="40"/>
          <w:sz w:val="48"/>
          <w:szCs w:val="48"/>
        </w:rPr>
        <w:t>询价文件</w:t>
      </w: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pStyle w:val="2"/>
        <w:rPr>
          <w:b/>
          <w:color w:val="auto"/>
          <w:sz w:val="36"/>
          <w:szCs w:val="36"/>
        </w:rPr>
      </w:pPr>
    </w:p>
    <w:p/>
    <w:p>
      <w:pPr>
        <w:jc w:val="center"/>
        <w:rPr>
          <w:b/>
          <w:color w:val="auto"/>
          <w:sz w:val="36"/>
          <w:szCs w:val="36"/>
        </w:rPr>
      </w:pPr>
    </w:p>
    <w:p>
      <w:pPr>
        <w:jc w:val="center"/>
        <w:rPr>
          <w:b/>
          <w:color w:val="auto"/>
          <w:sz w:val="36"/>
          <w:szCs w:val="36"/>
        </w:rPr>
      </w:pPr>
    </w:p>
    <w:p>
      <w:pPr>
        <w:jc w:val="center"/>
        <w:rPr>
          <w:rFonts w:hint="default" w:eastAsia="宋体"/>
          <w:b/>
          <w:color w:val="auto"/>
          <w:sz w:val="36"/>
          <w:szCs w:val="36"/>
          <w:lang w:val="en-US" w:eastAsia="zh-CN"/>
        </w:rPr>
      </w:pPr>
      <w:r>
        <w:rPr>
          <w:rFonts w:hint="eastAsia"/>
          <w:b/>
          <w:color w:val="auto"/>
          <w:sz w:val="36"/>
          <w:szCs w:val="36"/>
          <w:lang w:val="en-US" w:eastAsia="zh-CN"/>
        </w:rPr>
        <w:t>赣州交通控股集团有限公司</w:t>
      </w:r>
    </w:p>
    <w:p>
      <w:pPr>
        <w:jc w:val="center"/>
        <w:rPr>
          <w:b/>
          <w:color w:val="auto"/>
          <w:sz w:val="36"/>
          <w:szCs w:val="36"/>
        </w:rPr>
      </w:pPr>
      <w:r>
        <w:rPr>
          <w:rFonts w:hint="eastAsia"/>
          <w:b/>
          <w:color w:val="auto"/>
          <w:sz w:val="36"/>
          <w:szCs w:val="36"/>
        </w:rPr>
        <w:t>二O二</w:t>
      </w:r>
      <w:r>
        <w:rPr>
          <w:rFonts w:hint="eastAsia"/>
          <w:b/>
          <w:color w:val="auto"/>
          <w:sz w:val="36"/>
          <w:szCs w:val="36"/>
          <w:lang w:eastAsia="zh-CN"/>
        </w:rPr>
        <w:t>三</w:t>
      </w:r>
      <w:r>
        <w:rPr>
          <w:rFonts w:hint="eastAsia"/>
          <w:b/>
          <w:color w:val="auto"/>
          <w:sz w:val="36"/>
          <w:szCs w:val="36"/>
        </w:rPr>
        <w:t>年</w:t>
      </w:r>
      <w:r>
        <w:rPr>
          <w:rFonts w:hint="eastAsia"/>
          <w:b/>
          <w:color w:val="auto"/>
          <w:sz w:val="36"/>
          <w:szCs w:val="36"/>
          <w:lang w:val="en-US" w:eastAsia="zh-CN"/>
        </w:rPr>
        <w:t>五</w:t>
      </w:r>
      <w:r>
        <w:rPr>
          <w:rFonts w:hint="eastAsia"/>
          <w:b/>
          <w:color w:val="auto"/>
          <w:sz w:val="36"/>
          <w:szCs w:val="36"/>
        </w:rPr>
        <w:t>月</w:t>
      </w:r>
    </w:p>
    <w:p>
      <w:pPr>
        <w:jc w:val="center"/>
        <w:rPr>
          <w:rFonts w:hint="eastAsia" w:ascii="仿宋" w:hAnsi="仿宋" w:eastAsia="仿宋" w:cs="仿宋"/>
          <w:b/>
          <w:bCs/>
          <w:color w:val="auto"/>
          <w:sz w:val="24"/>
          <w:szCs w:val="24"/>
        </w:rPr>
      </w:pPr>
    </w:p>
    <w:p>
      <w:pPr>
        <w:keepNext w:val="0"/>
        <w:keepLines w:val="0"/>
        <w:pageBreakBefore w:val="0"/>
        <w:kinsoku/>
        <w:wordWrap/>
        <w:overflowPunct/>
        <w:topLinePunct w:val="0"/>
        <w:autoSpaceDE/>
        <w:autoSpaceDN/>
        <w:bidi w:val="0"/>
        <w:adjustRightInd/>
        <w:snapToGrid/>
        <w:spacing w:afterAutospacing="0" w:line="312" w:lineRule="auto"/>
        <w:jc w:val="both"/>
        <w:textAlignment w:val="auto"/>
        <w:rPr>
          <w:b/>
          <w:sz w:val="36"/>
          <w:szCs w:val="36"/>
        </w:rPr>
      </w:pPr>
    </w:p>
    <w:p>
      <w:pPr>
        <w:pStyle w:val="2"/>
        <w:spacing w:before="0" w:beforeAutospacing="0" w:after="0" w:afterAutospacing="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寻乌至全南高速公路西延段项目</w:t>
      </w:r>
    </w:p>
    <w:p>
      <w:pPr>
        <w:pStyle w:val="2"/>
        <w:spacing w:before="0" w:beforeAutospacing="0" w:after="0" w:afterAutospacing="0"/>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节约集约用地专章</w:t>
      </w:r>
      <w:r>
        <w:rPr>
          <w:rFonts w:hint="eastAsia" w:ascii="宋体" w:hAnsi="宋体" w:eastAsia="宋体" w:cs="宋体"/>
          <w:b/>
          <w:bCs/>
          <w:sz w:val="36"/>
          <w:szCs w:val="36"/>
          <w:lang w:val="en-US" w:eastAsia="zh-CN"/>
        </w:rPr>
        <w:t>技术</w:t>
      </w:r>
      <w:r>
        <w:rPr>
          <w:rFonts w:hint="eastAsia" w:ascii="宋体" w:hAnsi="宋体" w:cs="宋体"/>
          <w:b/>
          <w:bCs/>
          <w:sz w:val="36"/>
          <w:szCs w:val="36"/>
          <w:lang w:val="en-US" w:eastAsia="zh-CN"/>
        </w:rPr>
        <w:t>咨询</w:t>
      </w:r>
      <w:r>
        <w:rPr>
          <w:rFonts w:hint="eastAsia" w:ascii="宋体" w:hAnsi="宋体" w:eastAsia="宋体" w:cs="宋体"/>
          <w:b/>
          <w:bCs/>
          <w:sz w:val="36"/>
          <w:szCs w:val="36"/>
          <w:lang w:val="en-US" w:eastAsia="zh-CN"/>
        </w:rPr>
        <w:t>服务</w:t>
      </w:r>
    </w:p>
    <w:p>
      <w:pPr>
        <w:pageBreakBefore w:val="0"/>
        <w:kinsoku/>
        <w:wordWrap/>
        <w:overflowPunct/>
        <w:topLinePunct w:val="0"/>
        <w:bidi w:val="0"/>
        <w:snapToGrid/>
        <w:spacing w:line="480" w:lineRule="exact"/>
        <w:jc w:val="center"/>
        <w:textAlignment w:val="auto"/>
        <w:rPr>
          <w:rFonts w:hint="eastAsia" w:eastAsia="宋体"/>
          <w:lang w:val="en-US" w:eastAsia="zh-CN"/>
        </w:rPr>
      </w:pPr>
      <w:r>
        <w:rPr>
          <w:rFonts w:hint="eastAsia" w:ascii="宋体" w:hAnsi="宋体" w:cs="宋体"/>
          <w:b/>
          <w:bCs/>
          <w:sz w:val="36"/>
          <w:szCs w:val="36"/>
          <w:lang w:eastAsia="zh-CN"/>
        </w:rPr>
        <w:t>询价公告</w:t>
      </w:r>
    </w:p>
    <w:p>
      <w:pPr>
        <w:keepNext w:val="0"/>
        <w:keepLines w:val="0"/>
        <w:pageBreakBefore w:val="0"/>
        <w:widowControl w:val="0"/>
        <w:kinsoku/>
        <w:wordWrap/>
        <w:overflowPunct/>
        <w:topLinePunct w:val="0"/>
        <w:autoSpaceDE/>
        <w:autoSpaceDN/>
        <w:bidi w:val="0"/>
        <w:adjustRightInd/>
        <w:snapToGrid/>
        <w:spacing w:afterAutospacing="0" w:line="480" w:lineRule="exact"/>
        <w:ind w:firstLine="482" w:firstLineChars="200"/>
        <w:textAlignment w:val="auto"/>
        <w:rPr>
          <w:rFonts w:hint="eastAsia" w:ascii="宋体" w:hAnsi="宋体"/>
          <w:b/>
          <w:color w:val="auto"/>
          <w:sz w:val="24"/>
          <w:lang w:val="en-US" w:eastAsia="zh-CN"/>
        </w:rPr>
      </w:pPr>
      <w:r>
        <w:rPr>
          <w:rFonts w:hint="eastAsia" w:ascii="宋体" w:hAnsi="宋体"/>
          <w:b/>
          <w:color w:val="auto"/>
          <w:sz w:val="24"/>
          <w:lang w:val="en-US" w:eastAsia="zh-CN"/>
        </w:rPr>
        <w:t>一、询价条件</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eastAsia="宋体" w:cs="Times New Roman"/>
          <w:sz w:val="24"/>
          <w:lang w:val="en-US" w:eastAsia="zh-CN"/>
        </w:rPr>
      </w:pPr>
      <w:r>
        <w:rPr>
          <w:rFonts w:hint="eastAsia" w:ascii="宋体" w:hAnsi="宋体"/>
          <w:color w:val="auto"/>
          <w:sz w:val="24"/>
          <w:lang w:val="en-US" w:eastAsia="zh-CN"/>
        </w:rPr>
        <w:t>因工作需要，寻乌至全南高速公路西延段项目需进行节约集约用地专章编制技术咨询工作</w:t>
      </w:r>
      <w:r>
        <w:rPr>
          <w:rFonts w:hint="eastAsia" w:ascii="宋体" w:hAnsi="宋体"/>
          <w:color w:val="auto"/>
          <w:sz w:val="24"/>
        </w:rPr>
        <w:t>，</w:t>
      </w:r>
      <w:r>
        <w:rPr>
          <w:rFonts w:hint="eastAsia" w:ascii="宋体" w:hAnsi="宋体"/>
          <w:color w:val="auto"/>
          <w:sz w:val="24"/>
          <w:lang w:eastAsia="zh-CN"/>
        </w:rPr>
        <w:t>项目</w:t>
      </w:r>
      <w:r>
        <w:rPr>
          <w:rFonts w:ascii="宋体" w:hAnsi="宋体"/>
          <w:color w:val="auto"/>
          <w:sz w:val="24"/>
        </w:rPr>
        <w:t>资金来源为自有资金，该项目已具备</w:t>
      </w:r>
      <w:r>
        <w:rPr>
          <w:rFonts w:hint="eastAsia" w:ascii="宋体" w:hAnsi="宋体"/>
          <w:color w:val="auto"/>
          <w:sz w:val="24"/>
          <w:lang w:eastAsia="zh-CN"/>
        </w:rPr>
        <w:t>询价</w:t>
      </w:r>
      <w:r>
        <w:rPr>
          <w:rFonts w:ascii="宋体" w:hAnsi="宋体"/>
          <w:color w:val="auto"/>
          <w:sz w:val="24"/>
        </w:rPr>
        <w:t>条件，现</w:t>
      </w:r>
      <w:r>
        <w:rPr>
          <w:rFonts w:hint="eastAsia" w:ascii="宋体" w:hAnsi="宋体"/>
          <w:color w:val="auto"/>
          <w:sz w:val="24"/>
        </w:rPr>
        <w:t>对该项目进行</w:t>
      </w:r>
      <w:r>
        <w:rPr>
          <w:rFonts w:hint="eastAsia" w:ascii="宋体" w:hAnsi="宋体"/>
          <w:color w:val="auto"/>
          <w:sz w:val="24"/>
          <w:lang w:val="en-US" w:eastAsia="zh-CN"/>
        </w:rPr>
        <w:t>公开</w:t>
      </w:r>
      <w:r>
        <w:rPr>
          <w:rFonts w:ascii="宋体" w:hAnsi="宋体"/>
          <w:color w:val="auto"/>
          <w:sz w:val="24"/>
        </w:rPr>
        <w:t>询价</w:t>
      </w:r>
      <w:r>
        <w:rPr>
          <w:rFonts w:hint="eastAsia" w:ascii="宋体" w:hAnsi="宋体"/>
          <w:color w:val="auto"/>
          <w:sz w:val="24"/>
          <w:lang w:val="en-US" w:eastAsia="zh-CN"/>
        </w:rPr>
        <w:t>。</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ascii="宋体" w:hAnsi="宋体"/>
          <w:color w:val="auto"/>
          <w:sz w:val="24"/>
        </w:rPr>
      </w:pPr>
      <w:r>
        <w:rPr>
          <w:rFonts w:hint="eastAsia" w:ascii="宋体" w:hAnsi="宋体"/>
          <w:color w:val="auto"/>
          <w:sz w:val="24"/>
        </w:rPr>
        <w:t>本次询价项目名称：</w:t>
      </w:r>
      <w:r>
        <w:rPr>
          <w:rFonts w:hint="eastAsia" w:ascii="宋体" w:hAnsi="宋体"/>
          <w:color w:val="auto"/>
          <w:sz w:val="24"/>
          <w:lang w:eastAsia="zh-CN"/>
        </w:rPr>
        <w:t>寻乌至全南高速公路西延段项目节约集约用地专章技术咨询服务</w:t>
      </w:r>
      <w:r>
        <w:rPr>
          <w:rFonts w:hint="eastAsia" w:ascii="宋体" w:hAnsi="宋体"/>
          <w:color w:val="auto"/>
          <w:sz w:val="24"/>
        </w:rPr>
        <w:t>。</w:t>
      </w:r>
      <w:r>
        <w:rPr>
          <w:rFonts w:hint="eastAsia" w:ascii="宋体" w:hAnsi="宋体"/>
          <w:color w:val="auto"/>
          <w:sz w:val="24"/>
          <w:lang w:eastAsia="zh-CN"/>
        </w:rPr>
        <w:t>询价</w:t>
      </w:r>
      <w:r>
        <w:rPr>
          <w:rFonts w:ascii="宋体" w:hAnsi="宋体"/>
          <w:color w:val="auto"/>
          <w:sz w:val="24"/>
        </w:rPr>
        <w:t>人</w:t>
      </w:r>
      <w:r>
        <w:rPr>
          <w:rFonts w:hint="eastAsia" w:ascii="宋体" w:hAnsi="宋体"/>
          <w:color w:val="auto"/>
          <w:sz w:val="24"/>
        </w:rPr>
        <w:t>：</w:t>
      </w:r>
      <w:r>
        <w:rPr>
          <w:rFonts w:hint="eastAsia" w:ascii="宋体" w:hAnsi="宋体"/>
          <w:color w:val="auto"/>
          <w:sz w:val="24"/>
          <w:lang w:val="en-US" w:eastAsia="zh-CN"/>
        </w:rPr>
        <w:t>赣州交通控股集团有限公司</w:t>
      </w:r>
      <w:r>
        <w:rPr>
          <w:rFonts w:hint="eastAsia" w:ascii="宋体" w:hAnsi="宋体"/>
          <w:color w:val="auto"/>
          <w:sz w:val="24"/>
          <w:lang w:eastAsia="zh-CN"/>
        </w:rPr>
        <w:t>。</w:t>
      </w:r>
      <w:r>
        <w:rPr>
          <w:rFonts w:hint="eastAsia" w:ascii="宋体" w:hAnsi="宋体"/>
          <w:color w:val="auto"/>
          <w:sz w:val="24"/>
        </w:rPr>
        <w:t xml:space="preserve"> </w:t>
      </w:r>
    </w:p>
    <w:p>
      <w:pPr>
        <w:keepNext w:val="0"/>
        <w:keepLines w:val="0"/>
        <w:pageBreakBefore w:val="0"/>
        <w:kinsoku/>
        <w:wordWrap/>
        <w:overflowPunct/>
        <w:topLinePunct w:val="0"/>
        <w:autoSpaceDE/>
        <w:autoSpaceDN/>
        <w:bidi w:val="0"/>
        <w:snapToGrid/>
        <w:spacing w:line="440" w:lineRule="exact"/>
        <w:ind w:firstLine="482" w:firstLineChars="200"/>
        <w:textAlignment w:val="auto"/>
        <w:rPr>
          <w:rFonts w:ascii="宋体" w:hAnsi="宋体"/>
          <w:b/>
          <w:color w:val="auto"/>
          <w:sz w:val="24"/>
        </w:rPr>
      </w:pPr>
      <w:r>
        <w:rPr>
          <w:rFonts w:hint="eastAsia" w:ascii="宋体" w:hAnsi="宋体"/>
          <w:b/>
          <w:color w:val="auto"/>
          <w:sz w:val="24"/>
          <w:lang w:eastAsia="zh-CN"/>
        </w:rPr>
        <w:t>二</w:t>
      </w:r>
      <w:r>
        <w:rPr>
          <w:rFonts w:hint="eastAsia" w:ascii="宋体" w:hAnsi="宋体"/>
          <w:b/>
          <w:color w:val="auto"/>
          <w:sz w:val="24"/>
        </w:rPr>
        <w:t>、</w:t>
      </w:r>
      <w:r>
        <w:rPr>
          <w:rFonts w:hint="eastAsia" w:ascii="宋体" w:hAnsi="宋体"/>
          <w:b/>
          <w:color w:val="auto"/>
          <w:sz w:val="24"/>
          <w:lang w:eastAsia="zh-CN"/>
        </w:rPr>
        <w:t>询价</w:t>
      </w:r>
      <w:r>
        <w:rPr>
          <w:rFonts w:hint="eastAsia" w:ascii="宋体" w:hAnsi="宋体"/>
          <w:b/>
          <w:color w:val="auto"/>
          <w:sz w:val="24"/>
        </w:rPr>
        <w:t>内容及要求</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询价内容</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lang w:val="en-US" w:eastAsia="zh-CN"/>
        </w:rPr>
        <w:t>1、根据自然资源部国土空间用途管制司《关于明确用地预审工作要点规范报部初审报告格式的通知》（自然资发〔2022〕130号）文件要求编制寻乌至全南高速公路西延段项目节约</w:t>
      </w:r>
      <w:r>
        <w:rPr>
          <w:rFonts w:hint="eastAsia" w:ascii="宋体" w:hAnsi="宋体" w:cs="Times New Roman"/>
          <w:color w:val="auto"/>
          <w:sz w:val="24"/>
          <w:highlight w:val="none"/>
          <w:lang w:val="en-US" w:eastAsia="zh-CN"/>
        </w:rPr>
        <w:t xml:space="preserve">集约用地专章报告书，直至通过专家评审，取得专家评审意见，作为用地预审申报材料，直至通过评审。  </w:t>
      </w:r>
    </w:p>
    <w:p>
      <w:pPr>
        <w:keepNext w:val="0"/>
        <w:keepLines w:val="0"/>
        <w:pageBreakBefore w:val="0"/>
        <w:widowControl w:val="0"/>
        <w:kinsoku/>
        <w:wordWrap/>
        <w:overflowPunct/>
        <w:topLinePunct w:val="0"/>
        <w:autoSpaceDE/>
        <w:autoSpaceDN/>
        <w:bidi w:val="0"/>
        <w:adjustRightInd/>
        <w:snapToGrid/>
        <w:spacing w:afterAutospacing="0" w:line="470" w:lineRule="exact"/>
        <w:ind w:firstLine="480" w:firstLineChars="200"/>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项目地点：赣州市龙南县、全南县。</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项目成果提交时间：</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1、报价人必须在合同签订之日起</w:t>
      </w:r>
      <w:r>
        <w:rPr>
          <w:rFonts w:hint="eastAsia" w:cs="Times New Roman"/>
          <w:color w:val="auto"/>
          <w:sz w:val="24"/>
          <w:highlight w:val="none"/>
          <w:u w:val="single"/>
          <w:lang w:val="en-US" w:eastAsia="zh-CN"/>
        </w:rPr>
        <w:t>20</w:t>
      </w:r>
      <w:r>
        <w:rPr>
          <w:rFonts w:hint="eastAsia" w:ascii="Times New Roman" w:hAnsi="Times New Roman" w:cs="Times New Roman"/>
          <w:color w:val="auto"/>
          <w:sz w:val="24"/>
          <w:highlight w:val="none"/>
          <w:lang w:val="en-US" w:eastAsia="zh-CN"/>
        </w:rPr>
        <w:t>日内完成项目</w:t>
      </w:r>
      <w:r>
        <w:rPr>
          <w:rFonts w:hint="eastAsia" w:ascii="宋体" w:hAnsi="宋体"/>
          <w:color w:val="auto"/>
          <w:sz w:val="24"/>
          <w:lang w:val="en-US" w:eastAsia="zh-CN"/>
        </w:rPr>
        <w:t>节约集约用地专章报告书</w:t>
      </w:r>
      <w:r>
        <w:rPr>
          <w:rFonts w:hint="eastAsia" w:ascii="Times New Roman" w:hAnsi="Times New Roman" w:cs="Times New Roman"/>
          <w:color w:val="auto"/>
          <w:sz w:val="24"/>
          <w:highlight w:val="none"/>
          <w:lang w:val="en-US" w:eastAsia="zh-CN"/>
        </w:rPr>
        <w:t>提交询价人审核。如遇特殊情况需要延长交付时间的，应征得</w:t>
      </w:r>
      <w:r>
        <w:rPr>
          <w:rFonts w:hint="eastAsia" w:cs="Times New Roman"/>
          <w:color w:val="auto"/>
          <w:sz w:val="24"/>
          <w:highlight w:val="none"/>
          <w:lang w:val="en-US" w:eastAsia="zh-CN"/>
        </w:rPr>
        <w:t>询价人</w:t>
      </w:r>
      <w:r>
        <w:rPr>
          <w:rFonts w:hint="eastAsia" w:ascii="Times New Roman" w:hAnsi="Times New Roman" w:cs="Times New Roman"/>
          <w:color w:val="auto"/>
          <w:sz w:val="24"/>
          <w:highlight w:val="none"/>
          <w:lang w:val="en-US" w:eastAsia="zh-CN"/>
        </w:rPr>
        <w:t>同意，</w:t>
      </w:r>
      <w:r>
        <w:rPr>
          <w:rFonts w:hint="eastAsia" w:cs="Times New Roman"/>
          <w:color w:val="auto"/>
          <w:sz w:val="24"/>
          <w:highlight w:val="none"/>
          <w:lang w:val="en-US" w:eastAsia="zh-CN"/>
        </w:rPr>
        <w:t>报价人未经询价人同意延期交付的，构成违约，应自逾期之日起按</w:t>
      </w:r>
      <w:r>
        <w:rPr>
          <w:rFonts w:hint="eastAsia" w:ascii="Times New Roman" w:hAnsi="Times New Roman" w:cs="Times New Roman"/>
          <w:color w:val="auto"/>
          <w:sz w:val="24"/>
          <w:highlight w:val="none"/>
          <w:lang w:val="en-US" w:eastAsia="zh-CN"/>
        </w:rPr>
        <w:t>1000元/天</w:t>
      </w:r>
      <w:r>
        <w:rPr>
          <w:rFonts w:hint="eastAsia" w:cs="Times New Roman"/>
          <w:color w:val="auto"/>
          <w:sz w:val="24"/>
          <w:highlight w:val="none"/>
          <w:lang w:val="en-US" w:eastAsia="zh-CN"/>
        </w:rPr>
        <w:t>向询价人支付违约金</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如</w:t>
      </w:r>
      <w:r>
        <w:rPr>
          <w:rFonts w:hint="eastAsia" w:ascii="Times New Roman" w:hAnsi="Times New Roman" w:cs="Times New Roman"/>
          <w:color w:val="auto"/>
          <w:sz w:val="24"/>
          <w:highlight w:val="none"/>
          <w:lang w:val="en-US" w:eastAsia="zh-CN"/>
        </w:rPr>
        <w:t>逾期</w:t>
      </w:r>
      <w:r>
        <w:rPr>
          <w:rFonts w:hint="eastAsia" w:cs="Times New Roman"/>
          <w:color w:val="auto"/>
          <w:sz w:val="24"/>
          <w:highlight w:val="none"/>
          <w:lang w:val="en-US" w:eastAsia="zh-CN"/>
        </w:rPr>
        <w:t>超过</w:t>
      </w:r>
      <w:r>
        <w:rPr>
          <w:rFonts w:hint="eastAsia" w:ascii="Times New Roman" w:hAnsi="Times New Roman" w:cs="Times New Roman"/>
          <w:color w:val="auto"/>
          <w:sz w:val="24"/>
          <w:highlight w:val="none"/>
          <w:lang w:val="en-US" w:eastAsia="zh-CN"/>
        </w:rPr>
        <w:t>5日</w:t>
      </w:r>
      <w:r>
        <w:rPr>
          <w:rFonts w:hint="eastAsia" w:cs="Times New Roman"/>
          <w:color w:val="auto"/>
          <w:sz w:val="24"/>
          <w:highlight w:val="none"/>
          <w:lang w:val="en-US" w:eastAsia="zh-CN"/>
        </w:rPr>
        <w:t>（含）</w:t>
      </w:r>
      <w:r>
        <w:rPr>
          <w:rFonts w:hint="eastAsia" w:ascii="Times New Roman" w:hAnsi="Times New Roman" w:cs="Times New Roman"/>
          <w:color w:val="auto"/>
          <w:sz w:val="24"/>
          <w:highlight w:val="none"/>
          <w:lang w:val="en-US" w:eastAsia="zh-CN"/>
        </w:rPr>
        <w:t>以上</w:t>
      </w:r>
      <w:r>
        <w:rPr>
          <w:rFonts w:hint="eastAsia" w:cs="Times New Roman"/>
          <w:color w:val="auto"/>
          <w:sz w:val="24"/>
          <w:highlight w:val="none"/>
          <w:lang w:val="en-US" w:eastAsia="zh-CN"/>
        </w:rPr>
        <w:t>的，询价人</w:t>
      </w:r>
      <w:r>
        <w:rPr>
          <w:rFonts w:hint="eastAsia" w:ascii="Times New Roman" w:hAnsi="Times New Roman" w:cs="Times New Roman"/>
          <w:color w:val="auto"/>
          <w:sz w:val="24"/>
          <w:highlight w:val="none"/>
          <w:lang w:val="en-US" w:eastAsia="zh-CN"/>
        </w:rPr>
        <w:t>有权</w:t>
      </w:r>
      <w:r>
        <w:rPr>
          <w:rFonts w:hint="eastAsia" w:cs="Times New Roman"/>
          <w:color w:val="auto"/>
          <w:sz w:val="24"/>
          <w:highlight w:val="none"/>
          <w:lang w:val="en-US" w:eastAsia="zh-CN"/>
        </w:rPr>
        <w:t>单方</w:t>
      </w:r>
      <w:r>
        <w:rPr>
          <w:rFonts w:hint="eastAsia" w:ascii="Times New Roman" w:hAnsi="Times New Roman" w:cs="Times New Roman"/>
          <w:color w:val="auto"/>
          <w:sz w:val="24"/>
          <w:highlight w:val="none"/>
          <w:lang w:val="en-US" w:eastAsia="zh-CN"/>
        </w:rPr>
        <w:t>解除合同</w:t>
      </w:r>
      <w:r>
        <w:rPr>
          <w:rFonts w:hint="eastAsia" w:cs="Times New Roman"/>
          <w:color w:val="auto"/>
          <w:sz w:val="24"/>
          <w:highlight w:val="none"/>
          <w:lang w:val="en-US" w:eastAsia="zh-CN"/>
        </w:rPr>
        <w:t>且无需向报价人支付任何费用</w:t>
      </w:r>
      <w:r>
        <w:rPr>
          <w:rFonts w:hint="eastAsia" w:ascii="Times New Roman" w:hAnsi="Times New Roman" w:cs="Times New Roman"/>
          <w:color w:val="auto"/>
          <w:sz w:val="24"/>
          <w:highlight w:val="none"/>
          <w:lang w:val="en-US" w:eastAsia="zh-CN"/>
        </w:rPr>
        <w:t>。</w:t>
      </w:r>
      <w:r>
        <w:rPr>
          <w:rFonts w:hint="eastAsia" w:cs="Times New Roman"/>
          <w:b w:val="0"/>
          <w:color w:val="auto"/>
          <w:kern w:val="2"/>
          <w:sz w:val="24"/>
          <w:szCs w:val="24"/>
          <w:highlight w:val="none"/>
          <w:lang w:val="en-US" w:eastAsia="zh-CN" w:bidi="ar-SA"/>
        </w:rPr>
        <w:t xml:space="preserve">   </w:t>
      </w:r>
    </w:p>
    <w:p>
      <w:pPr>
        <w:pStyle w:val="2"/>
        <w:pageBreakBefore w:val="0"/>
        <w:numPr>
          <w:ilvl w:val="0"/>
          <w:numId w:val="0"/>
        </w:numPr>
        <w:kinsoku/>
        <w:wordWrap/>
        <w:overflowPunct/>
        <w:topLinePunct w:val="0"/>
        <w:autoSpaceDE/>
        <w:autoSpaceDN/>
        <w:bidi w:val="0"/>
        <w:snapToGrid/>
        <w:spacing w:before="0" w:beforeAutospacing="0" w:after="0" w:afterAutospacing="0" w:line="440" w:lineRule="exact"/>
        <w:ind w:firstLine="480" w:firstLineChars="200"/>
        <w:textAlignment w:val="auto"/>
        <w:rPr>
          <w:rFonts w:hint="eastAsia" w:ascii="宋体" w:hAnsi="宋体" w:eastAsia="宋体" w:cs="Times New Roman"/>
          <w:b/>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服务周期：自合同签订之日起至项目取得用地预审批复后止。</w:t>
      </w:r>
    </w:p>
    <w:p>
      <w:pPr>
        <w:keepNext w:val="0"/>
        <w:keepLines w:val="0"/>
        <w:pageBreakBefore w:val="0"/>
        <w:kinsoku/>
        <w:wordWrap/>
        <w:overflowPunct/>
        <w:topLinePunct w:val="0"/>
        <w:autoSpaceDE/>
        <w:autoSpaceDN/>
        <w:bidi w:val="0"/>
        <w:snapToGrid/>
        <w:spacing w:beforeAutospacing="0" w:line="440" w:lineRule="exact"/>
        <w:textAlignment w:val="auto"/>
        <w:rPr>
          <w:rFonts w:ascii="宋体" w:hAnsi="宋体"/>
          <w:b/>
          <w:color w:val="auto"/>
          <w:sz w:val="24"/>
        </w:rPr>
      </w:pPr>
      <w:r>
        <w:rPr>
          <w:rFonts w:hint="eastAsia"/>
          <w:color w:val="auto"/>
          <w:sz w:val="24"/>
        </w:rPr>
        <w:t xml:space="preserve">   </w:t>
      </w:r>
      <w:r>
        <w:rPr>
          <w:rFonts w:hint="eastAsia"/>
          <w:color w:val="auto"/>
          <w:sz w:val="24"/>
          <w:lang w:val="en-US" w:eastAsia="zh-CN"/>
        </w:rPr>
        <w:t xml:space="preserve"> </w:t>
      </w:r>
      <w:r>
        <w:rPr>
          <w:rFonts w:hint="eastAsia" w:ascii="宋体" w:hAnsi="宋体"/>
          <w:b/>
          <w:color w:val="auto"/>
          <w:sz w:val="24"/>
          <w:lang w:val="en-US" w:eastAsia="zh-CN"/>
        </w:rPr>
        <w:t>三</w:t>
      </w:r>
      <w:r>
        <w:rPr>
          <w:rFonts w:hint="eastAsia" w:ascii="宋体" w:hAnsi="宋体"/>
          <w:b/>
          <w:color w:val="auto"/>
          <w:sz w:val="24"/>
        </w:rPr>
        <w:t>、本次询价的控制价上限及要求</w:t>
      </w:r>
    </w:p>
    <w:p>
      <w:pPr>
        <w:keepNext w:val="0"/>
        <w:keepLines w:val="0"/>
        <w:pageBreakBefore w:val="0"/>
        <w:kinsoku/>
        <w:wordWrap/>
        <w:overflowPunct/>
        <w:topLinePunct w:val="0"/>
        <w:autoSpaceDE/>
        <w:autoSpaceDN/>
        <w:bidi w:val="0"/>
        <w:snapToGrid/>
        <w:spacing w:line="440" w:lineRule="exact"/>
        <w:ind w:firstLine="482" w:firstLineChars="200"/>
        <w:textAlignment w:val="auto"/>
        <w:rPr>
          <w:rFonts w:hint="default" w:ascii="宋体" w:eastAsia="宋体"/>
          <w:b w:val="0"/>
          <w:bCs/>
          <w:color w:val="auto"/>
          <w:sz w:val="28"/>
          <w:szCs w:val="28"/>
          <w:lang w:val="en-US" w:eastAsia="zh-CN"/>
        </w:rPr>
      </w:pPr>
      <w:r>
        <w:rPr>
          <w:rFonts w:hint="eastAsia" w:ascii="宋体" w:hAnsi="宋体"/>
          <w:b/>
          <w:color w:val="auto"/>
          <w:sz w:val="24"/>
        </w:rPr>
        <w:t>控制价上限：</w:t>
      </w:r>
      <w:r>
        <w:rPr>
          <w:rFonts w:hint="eastAsia" w:ascii="宋体" w:hAnsi="宋体"/>
          <w:b/>
          <w:color w:val="auto"/>
          <w:sz w:val="24"/>
          <w:lang w:val="en-US" w:eastAsia="zh-CN"/>
        </w:rPr>
        <w:t>人民币45</w:t>
      </w:r>
      <w:r>
        <w:rPr>
          <w:rFonts w:hint="eastAsia" w:ascii="宋体" w:hAnsi="宋体"/>
          <w:b/>
          <w:color w:val="auto"/>
          <w:sz w:val="24"/>
        </w:rPr>
        <w:t>万元。</w:t>
      </w:r>
      <w:r>
        <w:rPr>
          <w:rFonts w:hint="eastAsia" w:ascii="宋体" w:hAnsi="宋体"/>
          <w:b w:val="0"/>
          <w:bCs/>
          <w:color w:val="auto"/>
          <w:sz w:val="24"/>
          <w:lang w:val="en-US" w:eastAsia="zh-CN"/>
        </w:rPr>
        <w:t>报价人的报价不得高于本控制价，否则视为不响应询价文件，而被询价人拒绝。</w:t>
      </w:r>
    </w:p>
    <w:p>
      <w:pPr>
        <w:keepNext w:val="0"/>
        <w:keepLines w:val="0"/>
        <w:pageBreakBefore w:val="0"/>
        <w:kinsoku/>
        <w:wordWrap/>
        <w:overflowPunct/>
        <w:topLinePunct w:val="0"/>
        <w:autoSpaceDE/>
        <w:autoSpaceDN/>
        <w:bidi w:val="0"/>
        <w:snapToGrid/>
        <w:spacing w:line="480" w:lineRule="exact"/>
        <w:ind w:firstLine="482" w:firstLineChars="200"/>
        <w:textAlignment w:val="auto"/>
        <w:rPr>
          <w:rFonts w:hint="eastAsia" w:ascii="宋体" w:hAnsi="宋体"/>
          <w:b/>
          <w:bCs/>
          <w:color w:val="auto"/>
          <w:sz w:val="24"/>
          <w:lang w:eastAsia="zh-CN"/>
        </w:rPr>
      </w:pPr>
      <w:bookmarkStart w:id="0" w:name="_Toc5310"/>
      <w:r>
        <w:rPr>
          <w:rFonts w:hint="eastAsia" w:ascii="宋体" w:hAnsi="宋体"/>
          <w:b/>
          <w:bCs/>
          <w:color w:val="auto"/>
          <w:sz w:val="24"/>
          <w:lang w:eastAsia="zh-CN"/>
        </w:rPr>
        <w:t>本报价包含但不限于实施和完成项目</w:t>
      </w:r>
      <w:r>
        <w:rPr>
          <w:rFonts w:hint="eastAsia" w:ascii="宋体" w:hAnsi="宋体"/>
          <w:b/>
          <w:bCs/>
          <w:color w:val="auto"/>
          <w:sz w:val="24"/>
          <w:lang w:val="en-US" w:eastAsia="zh-CN"/>
        </w:rPr>
        <w:t>直至通过相关行政主管部门审批</w:t>
      </w:r>
      <w:r>
        <w:rPr>
          <w:rFonts w:hint="eastAsia" w:ascii="宋体" w:hAnsi="宋体"/>
          <w:b/>
          <w:bCs/>
          <w:color w:val="auto"/>
          <w:sz w:val="24"/>
          <w:lang w:eastAsia="zh-CN"/>
        </w:rPr>
        <w:t>所需的劳务、</w:t>
      </w:r>
      <w:r>
        <w:rPr>
          <w:rFonts w:hint="eastAsia" w:ascii="宋体" w:hAnsi="宋体"/>
          <w:b/>
          <w:bCs/>
          <w:color w:val="auto"/>
          <w:sz w:val="24"/>
          <w:lang w:val="en-US" w:eastAsia="zh-CN"/>
        </w:rPr>
        <w:t>材料、机械、</w:t>
      </w:r>
      <w:r>
        <w:rPr>
          <w:rFonts w:hint="eastAsia" w:ascii="宋体" w:hAnsi="宋体"/>
          <w:b/>
          <w:bCs/>
          <w:color w:val="auto"/>
          <w:sz w:val="24"/>
          <w:lang w:eastAsia="zh-CN"/>
        </w:rPr>
        <w:t>咨询、交通、</w:t>
      </w:r>
      <w:r>
        <w:rPr>
          <w:rFonts w:hint="eastAsia" w:ascii="宋体" w:hAnsi="宋体"/>
          <w:b/>
          <w:bCs/>
          <w:color w:val="auto"/>
          <w:sz w:val="24"/>
          <w:lang w:val="en-US" w:eastAsia="zh-CN"/>
        </w:rPr>
        <w:t>专家、会务、</w:t>
      </w:r>
      <w:r>
        <w:rPr>
          <w:rFonts w:hint="eastAsia" w:ascii="宋体" w:hAnsi="宋体"/>
          <w:b/>
          <w:bCs/>
          <w:color w:val="auto"/>
          <w:sz w:val="24"/>
          <w:lang w:eastAsia="zh-CN"/>
        </w:rPr>
        <w:t>管理、保险、税费、利润等所有费用，询价人不再另行支付其他费用。</w:t>
      </w:r>
    </w:p>
    <w:p>
      <w:pPr>
        <w:keepNext w:val="0"/>
        <w:keepLines w:val="0"/>
        <w:pageBreakBefore w:val="0"/>
        <w:kinsoku/>
        <w:wordWrap/>
        <w:overflowPunct/>
        <w:topLinePunct w:val="0"/>
        <w:autoSpaceDE/>
        <w:autoSpaceDN/>
        <w:bidi w:val="0"/>
        <w:snapToGrid/>
        <w:spacing w:line="480" w:lineRule="exact"/>
        <w:ind w:firstLine="482" w:firstLineChars="200"/>
        <w:textAlignment w:val="auto"/>
        <w:outlineLvl w:val="1"/>
        <w:rPr>
          <w:rFonts w:ascii="宋体" w:hAnsi="宋体" w:cs="宋体"/>
          <w:b/>
          <w:color w:val="auto"/>
          <w:sz w:val="24"/>
          <w:highlight w:val="none"/>
        </w:rPr>
      </w:pPr>
      <w:r>
        <w:rPr>
          <w:rFonts w:hint="eastAsia" w:ascii="宋体" w:hAnsi="宋体" w:cs="宋体"/>
          <w:b/>
          <w:color w:val="auto"/>
          <w:sz w:val="24"/>
          <w:highlight w:val="none"/>
        </w:rPr>
        <w:t>四、询价保证金</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该项目询价保证金为人民币</w:t>
      </w:r>
      <w:r>
        <w:rPr>
          <w:rFonts w:hint="eastAsia" w:ascii="宋体" w:hAnsi="宋体"/>
          <w:color w:val="auto"/>
          <w:sz w:val="24"/>
          <w:highlight w:val="none"/>
          <w:lang w:val="en-US" w:eastAsia="zh-CN"/>
        </w:rPr>
        <w:t>玖仟元整</w:t>
      </w:r>
      <w:r>
        <w:rPr>
          <w:rFonts w:hint="eastAsia" w:ascii="宋体" w:hAnsi="宋体"/>
          <w:color w:val="auto"/>
          <w:sz w:val="24"/>
          <w:highlight w:val="none"/>
        </w:rPr>
        <w:t>(￥</w:t>
      </w:r>
      <w:r>
        <w:rPr>
          <w:rFonts w:hint="eastAsia" w:ascii="宋体" w:hAnsi="宋体"/>
          <w:color w:val="auto"/>
          <w:sz w:val="24"/>
          <w:highlight w:val="none"/>
          <w:lang w:val="en-US" w:eastAsia="zh-CN"/>
        </w:rPr>
        <w:t>9000</w:t>
      </w:r>
      <w:r>
        <w:rPr>
          <w:rFonts w:hint="eastAsia" w:ascii="宋体" w:hAnsi="宋体"/>
          <w:color w:val="auto"/>
          <w:sz w:val="24"/>
          <w:highlight w:val="none"/>
        </w:rPr>
        <w:t>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单位，逾期不予受理。</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询价保证金必须按上述的时限、密封要求递交，否则其询价保证金无效，询价单位有权拒绝其报价文件。</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询价保证金的核验及退还：在第二轮报价后，由询价单位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如中选人拒绝签订合同或存在其他损害询价人利益的情况，</w:t>
      </w:r>
      <w:r>
        <w:rPr>
          <w:rFonts w:hint="eastAsia" w:ascii="宋体" w:hAnsi="宋体"/>
          <w:color w:val="auto"/>
          <w:sz w:val="24"/>
          <w:highlight w:val="none"/>
        </w:rPr>
        <w:t>询价单位</w:t>
      </w:r>
      <w:r>
        <w:rPr>
          <w:rFonts w:hint="eastAsia" w:ascii="宋体" w:hAnsi="宋体"/>
          <w:color w:val="auto"/>
          <w:sz w:val="24"/>
          <w:highlight w:val="none"/>
          <w:lang w:val="en-US" w:eastAsia="zh-CN"/>
        </w:rPr>
        <w:t>有权拒绝退还中选单位的询价保证金</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snapToGrid/>
        <w:spacing w:line="440" w:lineRule="exact"/>
        <w:ind w:firstLine="482" w:firstLineChars="200"/>
        <w:textAlignment w:val="auto"/>
        <w:rPr>
          <w:rFonts w:hint="default" w:ascii="宋体" w:hAnsi="宋体" w:cs="宋体"/>
          <w:b/>
          <w:color w:val="auto"/>
          <w:sz w:val="24"/>
          <w:lang w:val="en-US" w:eastAsia="zh-CN"/>
        </w:rPr>
      </w:pPr>
      <w:r>
        <w:rPr>
          <w:rFonts w:hint="eastAsia" w:ascii="宋体" w:hAnsi="宋体" w:cs="宋体"/>
          <w:b/>
          <w:color w:val="auto"/>
          <w:sz w:val="24"/>
          <w:lang w:val="en-US" w:eastAsia="zh-CN"/>
        </w:rPr>
        <w:t>五、履约担保</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1、在公示结束后14天内成交人应向询价人提交履约担保并签订合同，履约担保金额为10%签约合同价。</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2、履约担保的形式：保函或现金保证金。</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若采用银行保函，出具履约保证金的银行级别：中选人所在地的国有商业银行或股份制商业银行的支行及以上级别。</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若采用财务公司保函，财务公司应属于中国银行保险监管委员会批准的国有财务公司且经招标人认可。</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若采用现金，中选人应从其基本账户以转账或电汇形式一次性转入招标人指定的银行账户内（退还时不计利息）。</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履约保证金的金额：签约合同价的10%。</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3、成交人不能按要求提交履约担保的，询价人可取消其成交资格。</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4、询价人在项目实施完成合同工程量并经业主验收合格后28天内将履约担保退还成交人。</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5、履约担保采用公路工程标准施工招标文件（2018版本）履约担保的格式。</w:t>
      </w:r>
    </w:p>
    <w:p>
      <w:pPr>
        <w:keepNext w:val="0"/>
        <w:keepLines w:val="0"/>
        <w:pageBreakBefore w:val="0"/>
        <w:kinsoku/>
        <w:wordWrap/>
        <w:overflowPunct/>
        <w:topLinePunct w:val="0"/>
        <w:autoSpaceDE/>
        <w:autoSpaceDN/>
        <w:bidi w:val="0"/>
        <w:snapToGrid/>
        <w:spacing w:line="440" w:lineRule="exact"/>
        <w:ind w:firstLine="482" w:firstLineChars="200"/>
        <w:textAlignment w:val="auto"/>
        <w:rPr>
          <w:rFonts w:ascii="宋体" w:hAnsi="宋体"/>
          <w:b/>
          <w:color w:val="auto"/>
          <w:sz w:val="24"/>
        </w:rPr>
      </w:pPr>
      <w:r>
        <w:rPr>
          <w:rFonts w:hint="eastAsia" w:ascii="宋体" w:hAnsi="宋体" w:cs="宋体"/>
          <w:b/>
          <w:color w:val="auto"/>
          <w:sz w:val="24"/>
          <w:lang w:val="en-US" w:eastAsia="zh-CN"/>
        </w:rPr>
        <w:t>六</w:t>
      </w:r>
      <w:r>
        <w:rPr>
          <w:rFonts w:hint="eastAsia" w:ascii="宋体" w:hAnsi="宋体" w:cs="宋体"/>
          <w:b/>
          <w:color w:val="auto"/>
          <w:sz w:val="24"/>
        </w:rPr>
        <w:t>、</w:t>
      </w:r>
      <w:bookmarkEnd w:id="0"/>
      <w:r>
        <w:rPr>
          <w:rFonts w:hint="eastAsia" w:ascii="宋体" w:hAnsi="宋体"/>
          <w:b/>
          <w:color w:val="auto"/>
          <w:sz w:val="24"/>
        </w:rPr>
        <w:t>费用支付</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按分期方式支付，支付阶段如下：</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第一期：成交人提交节约集约用地专章报告书送审稿，</w:t>
      </w:r>
      <w:r>
        <w:rPr>
          <w:rFonts w:hint="eastAsia" w:ascii="宋体" w:hAnsi="宋体"/>
          <w:sz w:val="24"/>
          <w:highlight w:val="none"/>
          <w:lang w:val="en-US" w:eastAsia="zh-CN"/>
        </w:rPr>
        <w:t>支付合同总价的15％，累计支付至合同总价的15％</w:t>
      </w:r>
      <w:r>
        <w:rPr>
          <w:rFonts w:hint="eastAsia" w:ascii="宋体" w:hAnsi="宋体"/>
          <w:color w:val="auto"/>
          <w:sz w:val="24"/>
          <w:highlight w:val="none"/>
          <w:lang w:val="en-US" w:eastAsia="zh-CN"/>
        </w:rPr>
        <w:t>；</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第二期：节约集约用地专章报告书通</w:t>
      </w:r>
      <w:r>
        <w:rPr>
          <w:rFonts w:hint="eastAsia" w:ascii="宋体" w:hAnsi="宋体" w:cs="Times New Roman"/>
          <w:color w:val="auto"/>
          <w:sz w:val="24"/>
          <w:lang w:val="en-US" w:eastAsia="zh-CN"/>
        </w:rPr>
        <w:t>过专家评审，取得专家评审意见</w:t>
      </w:r>
      <w:r>
        <w:rPr>
          <w:rFonts w:hint="eastAsia" w:ascii="宋体" w:hAnsi="宋体"/>
          <w:color w:val="auto"/>
          <w:sz w:val="24"/>
          <w:highlight w:val="none"/>
          <w:lang w:val="en-US" w:eastAsia="zh-CN"/>
        </w:rPr>
        <w:t>后</w:t>
      </w:r>
      <w:r>
        <w:rPr>
          <w:rFonts w:hint="eastAsia" w:ascii="宋体" w:hAnsi="宋体"/>
          <w:sz w:val="24"/>
          <w:highlight w:val="none"/>
          <w:lang w:val="en-US" w:eastAsia="zh-CN"/>
        </w:rPr>
        <w:t>支付合同总价的50％，累计支付至合同总价的65％；</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第三期：项</w:t>
      </w:r>
      <w:r>
        <w:rPr>
          <w:rFonts w:hint="eastAsia" w:cs="Times New Roman"/>
          <w:b w:val="0"/>
          <w:color w:val="auto"/>
          <w:kern w:val="2"/>
          <w:sz w:val="24"/>
          <w:szCs w:val="24"/>
          <w:highlight w:val="none"/>
          <w:lang w:val="en-US" w:eastAsia="zh-CN" w:bidi="ar-SA"/>
        </w:rPr>
        <w:t>目用地预审</w:t>
      </w:r>
      <w:r>
        <w:rPr>
          <w:rFonts w:hint="eastAsia" w:ascii="宋体" w:hAnsi="宋体"/>
          <w:color w:val="auto"/>
          <w:sz w:val="24"/>
          <w:highlight w:val="none"/>
          <w:lang w:val="en-US" w:eastAsia="zh-CN"/>
        </w:rPr>
        <w:t>取得政府主管部门正式批文</w:t>
      </w:r>
      <w:r>
        <w:rPr>
          <w:rFonts w:hint="eastAsia" w:ascii="宋体" w:hAnsi="宋体"/>
          <w:sz w:val="24"/>
          <w:highlight w:val="none"/>
          <w:lang w:val="en-US" w:eastAsia="zh-CN"/>
        </w:rPr>
        <w:t>后，支付合同总价的25%，累计支付至合同总价的90％</w:t>
      </w:r>
      <w:r>
        <w:rPr>
          <w:rFonts w:hint="eastAsia" w:ascii="宋体" w:hAnsi="宋体"/>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default"/>
          <w:lang w:val="en-US" w:eastAsia="zh-CN"/>
        </w:rPr>
      </w:pPr>
      <w:r>
        <w:rPr>
          <w:rFonts w:hint="eastAsia" w:ascii="宋体" w:hAnsi="宋体"/>
          <w:color w:val="auto"/>
          <w:sz w:val="24"/>
          <w:highlight w:val="none"/>
          <w:lang w:val="en-US" w:eastAsia="zh-CN"/>
        </w:rPr>
        <w:t>第四期：</w:t>
      </w:r>
      <w:r>
        <w:rPr>
          <w:rFonts w:hint="eastAsia" w:ascii="宋体" w:hAnsi="宋体"/>
          <w:sz w:val="24"/>
          <w:highlight w:val="none"/>
          <w:lang w:val="en-US" w:eastAsia="zh-CN"/>
        </w:rPr>
        <w:t>在寻乌至全南高速公路西延段项目主体工程施工图设计图审完成后，支付剩余合同总价的10%，累计支付至合同总价的100％</w:t>
      </w:r>
      <w:r>
        <w:rPr>
          <w:rFonts w:hint="eastAsia" w:ascii="宋体" w:hAnsi="宋体"/>
          <w:color w:val="auto"/>
          <w:sz w:val="24"/>
          <w:highlight w:val="none"/>
          <w:lang w:val="en-US" w:eastAsia="zh-CN"/>
        </w:rPr>
        <w:t>。</w:t>
      </w:r>
    </w:p>
    <w:p>
      <w:pPr>
        <w:keepNext w:val="0"/>
        <w:keepLines w:val="0"/>
        <w:pageBreakBefore w:val="0"/>
        <w:widowControl/>
        <w:kinsoku/>
        <w:wordWrap/>
        <w:overflowPunct/>
        <w:topLinePunct w:val="0"/>
        <w:autoSpaceDN/>
        <w:bidi w:val="0"/>
        <w:adjustRightInd/>
        <w:snapToGrid/>
        <w:spacing w:line="480" w:lineRule="exact"/>
        <w:ind w:firstLine="480"/>
        <w:jc w:val="left"/>
        <w:textAlignment w:val="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七、报价人资格要求</w:t>
      </w:r>
    </w:p>
    <w:p>
      <w:pPr>
        <w:keepNext w:val="0"/>
        <w:keepLines w:val="0"/>
        <w:pageBreakBefore w:val="0"/>
        <w:widowControl/>
        <w:kinsoku/>
        <w:wordWrap/>
        <w:overflowPunct/>
        <w:topLinePunct w:val="0"/>
        <w:autoSpaceDN/>
        <w:bidi w:val="0"/>
        <w:adjustRightInd/>
        <w:snapToGrid/>
        <w:spacing w:line="48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1、资质要求：具备独立法人资格，持有有效的营业执照</w:t>
      </w:r>
      <w:r>
        <w:rPr>
          <w:rFonts w:hint="eastAsia" w:ascii="宋体" w:hAnsi="宋体" w:cs="宋体"/>
          <w:kern w:val="0"/>
          <w:sz w:val="24"/>
          <w:szCs w:val="24"/>
          <w:highlight w:val="none"/>
          <w:lang w:val="en-US" w:eastAsia="zh-CN"/>
        </w:rPr>
        <w:t>或事业单位法人证书，同时具有省级及以上主管部门（或土地学会）颁发的土地规划乙级及以上（或城乡规划乙级及以上）资质和省级及以上主管部门颁发的土地测绘丙级及以上资质</w:t>
      </w:r>
      <w:r>
        <w:rPr>
          <w:rFonts w:hint="eastAsia" w:ascii="宋体" w:hAnsi="宋体" w:eastAsia="宋体" w:cs="宋体"/>
          <w:kern w:val="0"/>
          <w:sz w:val="24"/>
          <w:szCs w:val="24"/>
          <w:highlight w:val="none"/>
        </w:rPr>
        <w:t>。</w:t>
      </w:r>
    </w:p>
    <w:p>
      <w:pPr>
        <w:pStyle w:val="14"/>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kern w:val="0"/>
          <w:sz w:val="24"/>
          <w:szCs w:val="24"/>
          <w:highlight w:val="none"/>
          <w:lang w:val="en-US" w:eastAsia="zh-CN"/>
        </w:rPr>
        <w:t>2、业绩要求：</w:t>
      </w:r>
      <w:r>
        <w:rPr>
          <w:rFonts w:hint="eastAsia" w:ascii="宋体" w:hAnsi="宋体" w:eastAsia="宋体" w:cs="宋体"/>
          <w:i w:val="0"/>
          <w:iCs w:val="0"/>
          <w:caps w:val="0"/>
          <w:color w:val="auto"/>
          <w:spacing w:val="0"/>
          <w:sz w:val="24"/>
          <w:szCs w:val="24"/>
          <w:highlight w:val="none"/>
        </w:rPr>
        <w:t>近三年内（合同签订时间为2020年</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月</w:t>
      </w:r>
      <w:r>
        <w:rPr>
          <w:rFonts w:hint="eastAsia" w:ascii="宋体" w:hAnsi="宋体" w:eastAsia="宋体" w:cs="宋体"/>
          <w:i w:val="0"/>
          <w:iCs w:val="0"/>
          <w:caps w:val="0"/>
          <w:color w:val="auto"/>
          <w:spacing w:val="0"/>
          <w:sz w:val="24"/>
          <w:szCs w:val="24"/>
          <w:highlight w:val="none"/>
          <w:lang w:val="en-US" w:eastAsia="zh-CN"/>
        </w:rPr>
        <w:t>1</w:t>
      </w:r>
      <w:bookmarkStart w:id="6" w:name="_GoBack"/>
      <w:bookmarkEnd w:id="6"/>
      <w:r>
        <w:rPr>
          <w:rFonts w:hint="eastAsia" w:ascii="宋体" w:hAnsi="宋体" w:eastAsia="宋体" w:cs="宋体"/>
          <w:i w:val="0"/>
          <w:iCs w:val="0"/>
          <w:caps w:val="0"/>
          <w:color w:val="auto"/>
          <w:spacing w:val="0"/>
          <w:sz w:val="24"/>
          <w:szCs w:val="24"/>
          <w:highlight w:val="none"/>
        </w:rPr>
        <w:t>日至询价公告发布前1日）</w:t>
      </w:r>
      <w:r>
        <w:rPr>
          <w:rFonts w:hint="eastAsia" w:ascii="宋体" w:hAnsi="宋体" w:eastAsia="宋体" w:cs="宋体"/>
          <w:i w:val="0"/>
          <w:iCs w:val="0"/>
          <w:caps w:val="0"/>
          <w:color w:val="auto"/>
          <w:spacing w:val="0"/>
          <w:sz w:val="24"/>
          <w:szCs w:val="24"/>
          <w:highlight w:val="none"/>
          <w:lang w:val="en-US" w:eastAsia="zh-CN"/>
        </w:rPr>
        <w:t>承担过公路工程项目的用地预审或节约集约用地专章技术咨询服务</w:t>
      </w:r>
      <w:r>
        <w:rPr>
          <w:rFonts w:hint="eastAsia" w:ascii="宋体" w:hAnsi="宋体" w:eastAsia="宋体" w:cs="宋体"/>
          <w:i w:val="0"/>
          <w:iCs w:val="0"/>
          <w:caps w:val="0"/>
          <w:color w:val="auto"/>
          <w:spacing w:val="0"/>
          <w:sz w:val="24"/>
          <w:szCs w:val="24"/>
          <w:highlight w:val="none"/>
        </w:rPr>
        <w:t>不少于1个。</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Times New Roman"/>
          <w:sz w:val="24"/>
          <w:szCs w:val="24"/>
          <w:highlight w:val="none"/>
        </w:rPr>
      </w:pP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rPr>
        <w:t>、报价人应提供报价人所属社保机构出具的拟委任的项目负责人近</w:t>
      </w:r>
      <w:r>
        <w:rPr>
          <w:rFonts w:hint="eastAsia" w:ascii="宋体" w:hAnsi="宋体" w:eastAsia="宋体" w:cs="Times New Roman"/>
          <w:sz w:val="24"/>
          <w:szCs w:val="24"/>
          <w:highlight w:val="none"/>
          <w:lang w:val="en-US" w:eastAsia="zh-CN"/>
        </w:rPr>
        <w:t>一年内连续</w:t>
      </w:r>
      <w:r>
        <w:rPr>
          <w:rFonts w:hint="eastAsia" w:ascii="宋体" w:hAnsi="宋体" w:eastAsia="宋体" w:cs="Times New Roman"/>
          <w:sz w:val="24"/>
          <w:szCs w:val="24"/>
          <w:highlight w:val="none"/>
        </w:rPr>
        <w:t>三个月</w:t>
      </w:r>
      <w:r>
        <w:rPr>
          <w:rFonts w:hint="eastAsia" w:ascii="宋体" w:hAnsi="宋体" w:eastAsia="宋体" w:cs="Times New Roman"/>
          <w:sz w:val="24"/>
          <w:szCs w:val="24"/>
          <w:highlight w:val="none"/>
          <w:lang w:val="en-US" w:eastAsia="zh-CN"/>
        </w:rPr>
        <w:t>以上</w:t>
      </w:r>
      <w:r>
        <w:rPr>
          <w:rFonts w:hint="eastAsia" w:ascii="宋体" w:hAnsi="宋体" w:eastAsia="宋体" w:cs="Times New Roman"/>
          <w:sz w:val="24"/>
          <w:szCs w:val="24"/>
          <w:highlight w:val="none"/>
        </w:rPr>
        <w:t>的社保缴费证明或其他能够证明拟委任的项目负责人参加社保的有效证明材料复印件。（社保证明材料的社保缴纳单位名称需与报价人单位名称一致）。</w:t>
      </w:r>
    </w:p>
    <w:p>
      <w:pPr>
        <w:keepNext w:val="0"/>
        <w:keepLines w:val="0"/>
        <w:pageBreakBefore w:val="0"/>
        <w:kinsoku/>
        <w:wordWrap/>
        <w:overflowPunct/>
        <w:topLinePunct w:val="0"/>
        <w:autoSpaceDE/>
        <w:autoSpaceDN/>
        <w:bidi w:val="0"/>
        <w:snapToGrid/>
        <w:spacing w:line="48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、报价文件组成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highlight w:val="none"/>
        </w:rPr>
      </w:pPr>
      <w:r>
        <w:rPr>
          <w:rFonts w:hint="eastAsia" w:ascii="宋体" w:hAnsi="宋体" w:eastAsia="宋体" w:cs="Times New Roman"/>
          <w:sz w:val="24"/>
          <w:highlight w:val="none"/>
        </w:rPr>
        <w:t>请贵单位派专人携带身份</w:t>
      </w:r>
      <w:r>
        <w:rPr>
          <w:rFonts w:hint="eastAsia" w:ascii="宋体" w:hAnsi="宋体"/>
          <w:sz w:val="24"/>
          <w:highlight w:val="none"/>
        </w:rPr>
        <w:t>证原件及报价文件，参加本次询价活动，报价文件包括：</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1、法人代表（持法人代表相关证明复印件）或其授权代理人（持授权书原件）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2、经办人身份证复印件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3、报价函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4、信誉承诺表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5、单位营业执照</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事业单位法人证书</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复印件</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资质证书复印件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、业绩证明材料（</w:t>
      </w:r>
      <w:r>
        <w:rPr>
          <w:rFonts w:hint="eastAsia" w:ascii="宋体" w:hAnsi="宋体" w:eastAsia="宋体" w:cs="Times New Roman"/>
          <w:sz w:val="24"/>
          <w:highlight w:val="none"/>
          <w:lang w:val="en-US" w:eastAsia="zh-CN"/>
        </w:rPr>
        <w:t>须提供</w:t>
      </w:r>
      <w:r>
        <w:rPr>
          <w:rFonts w:hint="eastAsia" w:ascii="宋体" w:hAnsi="宋体" w:eastAsia="宋体" w:cs="Times New Roman"/>
          <w:sz w:val="24"/>
          <w:highlight w:val="none"/>
        </w:rPr>
        <w:t>已</w:t>
      </w:r>
      <w:r>
        <w:rPr>
          <w:rFonts w:hint="eastAsia" w:ascii="宋体" w:hAnsi="宋体" w:eastAsia="宋体" w:cs="Times New Roman"/>
          <w:sz w:val="24"/>
          <w:highlight w:val="none"/>
          <w:lang w:val="en-US" w:eastAsia="zh-CN"/>
        </w:rPr>
        <w:t>完项目的</w:t>
      </w:r>
      <w:r>
        <w:rPr>
          <w:rFonts w:hint="eastAsia" w:ascii="宋体" w:hAnsi="宋体" w:eastAsia="宋体" w:cs="Times New Roman"/>
          <w:sz w:val="24"/>
          <w:highlight w:val="none"/>
        </w:rPr>
        <w:t>合同</w:t>
      </w:r>
      <w:r>
        <w:rPr>
          <w:rFonts w:hint="eastAsia" w:ascii="宋体" w:hAnsi="宋体" w:cs="Times New Roman"/>
          <w:sz w:val="24"/>
          <w:highlight w:val="none"/>
          <w:lang w:val="en-US" w:eastAsia="zh-CN"/>
        </w:rPr>
        <w:t>文件</w:t>
      </w:r>
      <w:r>
        <w:rPr>
          <w:rFonts w:hint="eastAsia" w:ascii="宋体" w:hAnsi="宋体" w:eastAsia="宋体" w:cs="Times New Roman"/>
          <w:sz w:val="24"/>
          <w:highlight w:val="none"/>
        </w:rPr>
        <w:t>）复印件</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人员相关资料。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7、询价文件要求的其它文件</w:t>
      </w:r>
      <w:r>
        <w:rPr>
          <w:rFonts w:hint="eastAsia" w:ascii="宋体" w:hAnsi="宋体" w:eastAsia="宋体"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Times New Roman"/>
          <w:b/>
          <w:bCs w:val="0"/>
          <w:sz w:val="24"/>
          <w:highlight w:val="none"/>
          <w:lang w:val="en-US" w:eastAsia="zh-CN"/>
        </w:rPr>
      </w:pPr>
      <w:r>
        <w:rPr>
          <w:rFonts w:hint="eastAsia" w:ascii="宋体" w:hAnsi="宋体" w:eastAsia="宋体" w:cs="Times New Roman"/>
          <w:b/>
          <w:bCs w:val="0"/>
          <w:sz w:val="24"/>
          <w:highlight w:val="none"/>
          <w:lang w:val="en-US" w:eastAsia="zh-CN"/>
        </w:rPr>
        <w:t>以上资料均应逐页加盖单位公章并装订成册（一式两份）、不得活页，并标明正副本（正本与副本内容不一致的，以正本为准）。</w:t>
      </w:r>
    </w:p>
    <w:p>
      <w:pPr>
        <w:keepNext w:val="0"/>
        <w:keepLines w:val="0"/>
        <w:pageBreakBefore w:val="0"/>
        <w:kinsoku/>
        <w:wordWrap/>
        <w:overflowPunct/>
        <w:topLinePunct w:val="0"/>
        <w:autoSpaceDN/>
        <w:bidi w:val="0"/>
        <w:adjustRightInd/>
        <w:snapToGrid/>
        <w:spacing w:line="480" w:lineRule="exact"/>
        <w:ind w:firstLine="482" w:firstLineChars="200"/>
        <w:textAlignment w:val="auto"/>
        <w:rPr>
          <w:sz w:val="24"/>
        </w:rPr>
      </w:pPr>
      <w:r>
        <w:rPr>
          <w:rFonts w:hint="eastAsia"/>
          <w:b/>
          <w:sz w:val="24"/>
        </w:rPr>
        <w:t>九</w:t>
      </w:r>
      <w:r>
        <w:rPr>
          <w:b/>
          <w:sz w:val="24"/>
        </w:rPr>
        <w:t>、公告媒介、</w:t>
      </w:r>
      <w:r>
        <w:rPr>
          <w:rFonts w:hint="eastAsia"/>
          <w:b/>
          <w:sz w:val="24"/>
        </w:rPr>
        <w:t>询价</w:t>
      </w:r>
      <w:r>
        <w:rPr>
          <w:b/>
          <w:sz w:val="24"/>
        </w:rPr>
        <w:t>文件获取时间及方式：</w:t>
      </w:r>
      <w:r>
        <w:rPr>
          <w:sz w:val="24"/>
        </w:rPr>
        <w:t>有意向的报价人请于报价文件的递交截止时间前，自行在赣州交通控股集团有限公司官方网站（http://www.gzjtkgjt.com/）或江西省招标投标网（http://www.jxtb.org.cn/）查阅</w:t>
      </w:r>
      <w:r>
        <w:rPr>
          <w:rFonts w:hint="eastAsia"/>
          <w:sz w:val="24"/>
        </w:rPr>
        <w:t>询价</w:t>
      </w:r>
      <w:r>
        <w:rPr>
          <w:sz w:val="24"/>
        </w:rPr>
        <w:t>公告，在赣州交通控股集团有限公司官方网站（http://www.gzjtkgjt.com/）下载询价</w:t>
      </w:r>
      <w:r>
        <w:rPr>
          <w:rFonts w:hint="eastAsia"/>
          <w:sz w:val="24"/>
        </w:rPr>
        <w:t>询价</w:t>
      </w:r>
      <w:r>
        <w:rPr>
          <w:sz w:val="24"/>
        </w:rPr>
        <w:t>文件。</w:t>
      </w:r>
    </w:p>
    <w:p>
      <w:pPr>
        <w:keepNext w:val="0"/>
        <w:keepLines w:val="0"/>
        <w:pageBreakBefore w:val="0"/>
        <w:kinsoku/>
        <w:wordWrap/>
        <w:overflowPunct/>
        <w:topLinePunct w:val="0"/>
        <w:autoSpaceDN/>
        <w:bidi w:val="0"/>
        <w:adjustRightInd/>
        <w:snapToGrid/>
        <w:spacing w:line="480" w:lineRule="exact"/>
        <w:ind w:firstLine="482" w:firstLineChars="200"/>
        <w:textAlignment w:val="auto"/>
        <w:rPr>
          <w:b/>
          <w:sz w:val="24"/>
        </w:rPr>
      </w:pPr>
      <w:r>
        <w:rPr>
          <w:rFonts w:hint="eastAsia"/>
          <w:b/>
          <w:sz w:val="24"/>
        </w:rPr>
        <w:t>十</w:t>
      </w:r>
      <w:r>
        <w:rPr>
          <w:b/>
          <w:sz w:val="24"/>
        </w:rPr>
        <w:t>、报价文件的密封和标识</w:t>
      </w:r>
    </w:p>
    <w:p>
      <w:pPr>
        <w:keepNext w:val="0"/>
        <w:keepLines w:val="0"/>
        <w:pageBreakBefore w:val="0"/>
        <w:kinsoku/>
        <w:wordWrap/>
        <w:overflowPunct/>
        <w:topLinePunct w:val="0"/>
        <w:autoSpaceDN/>
        <w:bidi w:val="0"/>
        <w:adjustRightInd/>
        <w:snapToGrid/>
        <w:spacing w:line="480" w:lineRule="exact"/>
        <w:ind w:firstLine="480" w:firstLineChars="200"/>
        <w:textAlignment w:val="auto"/>
        <w:outlineLvl w:val="1"/>
        <w:rPr>
          <w:rFonts w:hint="eastAsia" w:ascii="宋体" w:hAnsi="宋体" w:eastAsia="宋体" w:cs="宋体"/>
          <w:sz w:val="24"/>
          <w:szCs w:val="24"/>
          <w:lang w:val="en-US" w:eastAsia="zh-CN"/>
        </w:rPr>
      </w:pPr>
      <w:r>
        <w:rPr>
          <w:sz w:val="24"/>
        </w:rPr>
        <w:t>报价文件应密封包装。封套的封口处加盖报价人单位章或由报价人的法定代表人或其委托代理人签字。</w:t>
      </w:r>
    </w:p>
    <w:p>
      <w:pPr>
        <w:keepNext w:val="0"/>
        <w:keepLines w:val="0"/>
        <w:pageBreakBefore w:val="0"/>
        <w:kinsoku/>
        <w:wordWrap/>
        <w:overflowPunct/>
        <w:topLinePunct w:val="0"/>
        <w:autoSpaceDE/>
        <w:autoSpaceDN/>
        <w:bidi w:val="0"/>
        <w:snapToGrid/>
        <w:spacing w:line="440" w:lineRule="exact"/>
        <w:ind w:firstLine="482" w:firstLineChars="200"/>
        <w:textAlignment w:val="auto"/>
        <w:rPr>
          <w:rFonts w:ascii="宋体" w:hAnsi="宋体"/>
          <w:b/>
          <w:color w:val="auto"/>
          <w:sz w:val="24"/>
        </w:rPr>
      </w:pPr>
      <w:r>
        <w:rPr>
          <w:rFonts w:hint="eastAsia" w:ascii="宋体" w:hAnsi="宋体"/>
          <w:b/>
          <w:color w:val="auto"/>
          <w:sz w:val="24"/>
          <w:lang w:eastAsia="zh-CN"/>
        </w:rPr>
        <w:t>十一</w:t>
      </w:r>
      <w:r>
        <w:rPr>
          <w:rFonts w:hint="eastAsia" w:ascii="宋体" w:hAnsi="宋体"/>
          <w:b/>
          <w:color w:val="auto"/>
          <w:sz w:val="24"/>
        </w:rPr>
        <w:t>、报价文件的递交及相关事宜</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ascii="宋体" w:hAnsi="宋体"/>
          <w:color w:val="auto"/>
          <w:sz w:val="24"/>
        </w:rPr>
      </w:pPr>
      <w:r>
        <w:rPr>
          <w:rFonts w:hint="eastAsia" w:ascii="宋体" w:hAnsi="宋体"/>
          <w:color w:val="auto"/>
          <w:sz w:val="24"/>
        </w:rPr>
        <w:t>1、递交报价文件的截止时间：202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31</w:t>
      </w:r>
      <w:r>
        <w:rPr>
          <w:rFonts w:hint="eastAsia" w:ascii="宋体" w:hAnsi="宋体"/>
          <w:color w:val="auto"/>
          <w:sz w:val="24"/>
        </w:rPr>
        <w:t>日</w:t>
      </w:r>
      <w:r>
        <w:rPr>
          <w:rFonts w:hint="eastAsia" w:ascii="宋体" w:hAnsi="宋体"/>
          <w:color w:val="auto"/>
          <w:sz w:val="24"/>
          <w:lang w:val="en-US" w:eastAsia="zh-CN"/>
        </w:rPr>
        <w:t>上午10:30</w:t>
      </w:r>
      <w:r>
        <w:rPr>
          <w:rFonts w:hint="eastAsia" w:ascii="宋体" w:hAnsi="宋体"/>
          <w:color w:val="auto"/>
          <w:sz w:val="24"/>
        </w:rPr>
        <w:t>，递交地址：赣州市章贡区沙河镇赣州东收费站出口旁赣州交通控股集团有限公司9楼会议室。</w:t>
      </w:r>
      <w:r>
        <w:rPr>
          <w:rFonts w:hint="eastAsia" w:ascii="宋体" w:hAnsi="宋体"/>
          <w:color w:val="auto"/>
          <w:sz w:val="24"/>
          <w:lang w:eastAsia="zh-CN"/>
        </w:rPr>
        <w:t>询价</w:t>
      </w:r>
      <w:r>
        <w:rPr>
          <w:rFonts w:hint="eastAsia" w:ascii="宋体" w:hAnsi="宋体"/>
          <w:color w:val="auto"/>
          <w:sz w:val="24"/>
        </w:rPr>
        <w:t>人将拒绝接受在递交截止时间后送达的报价</w:t>
      </w:r>
      <w:r>
        <w:rPr>
          <w:rFonts w:hint="eastAsia" w:ascii="宋体" w:hAnsi="宋体"/>
          <w:color w:val="auto"/>
          <w:sz w:val="24"/>
          <w:lang w:val="en-US" w:eastAsia="zh-CN"/>
        </w:rPr>
        <w:t>文件</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lang w:val="en-US" w:eastAsia="zh-CN"/>
        </w:rPr>
        <w:t>十二</w:t>
      </w:r>
      <w:r>
        <w:rPr>
          <w:rFonts w:hint="eastAsia" w:ascii="宋体" w:hAnsi="宋体"/>
          <w:b/>
          <w:bCs/>
          <w:color w:val="auto"/>
          <w:sz w:val="24"/>
          <w:highlight w:val="none"/>
        </w:rPr>
        <w:t>、报价文件的开启程序</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rPr>
        <w:t>1、公布在</w:t>
      </w:r>
      <w:r>
        <w:rPr>
          <w:rFonts w:hint="eastAsia" w:ascii="宋体" w:hAnsi="宋体"/>
          <w:color w:val="auto"/>
          <w:sz w:val="24"/>
          <w:highlight w:val="none"/>
          <w:lang w:val="en-US" w:eastAsia="zh-CN"/>
        </w:rPr>
        <w:t>截止时间前递交报价文件的报价人数量；</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2、报价人代表现</w:t>
      </w:r>
      <w:r>
        <w:rPr>
          <w:rFonts w:hint="eastAsia" w:ascii="宋体" w:hAnsi="宋体"/>
          <w:color w:val="auto"/>
          <w:sz w:val="24"/>
          <w:highlight w:val="none"/>
        </w:rPr>
        <w:t>场检查报价文件密封情况；</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3、开启报价文件，公布报价人名称、报价等，结束后报价人及</w:t>
      </w:r>
      <w:r>
        <w:rPr>
          <w:rFonts w:hint="eastAsia" w:ascii="宋体" w:hAnsi="宋体"/>
          <w:color w:val="auto"/>
          <w:sz w:val="24"/>
          <w:highlight w:val="none"/>
          <w:lang w:eastAsia="zh-CN"/>
        </w:rPr>
        <w:t>询价</w:t>
      </w:r>
      <w:r>
        <w:rPr>
          <w:rFonts w:hint="eastAsia" w:ascii="宋体" w:hAnsi="宋体"/>
          <w:color w:val="auto"/>
          <w:sz w:val="24"/>
          <w:highlight w:val="none"/>
        </w:rPr>
        <w:t>小组签字确认。</w:t>
      </w:r>
    </w:p>
    <w:p>
      <w:pPr>
        <w:keepNext w:val="0"/>
        <w:keepLines w:val="0"/>
        <w:pageBreakBefore w:val="0"/>
        <w:kinsoku/>
        <w:wordWrap/>
        <w:overflowPunct/>
        <w:topLinePunct w:val="0"/>
        <w:autoSpaceDN/>
        <w:bidi w:val="0"/>
        <w:adjustRightInd/>
        <w:snapToGrid/>
        <w:spacing w:line="480" w:lineRule="exact"/>
        <w:ind w:firstLine="482" w:firstLineChars="200"/>
        <w:textAlignment w:val="auto"/>
        <w:rPr>
          <w:b/>
          <w:sz w:val="24"/>
        </w:rPr>
      </w:pPr>
      <w:bookmarkStart w:id="1" w:name="_Toc28698"/>
      <w:r>
        <w:rPr>
          <w:b/>
          <w:sz w:val="24"/>
        </w:rPr>
        <w:t>十三、公示</w:t>
      </w:r>
    </w:p>
    <w:p>
      <w:pPr>
        <w:keepNext w:val="0"/>
        <w:keepLines w:val="0"/>
        <w:pageBreakBefore w:val="0"/>
        <w:kinsoku/>
        <w:wordWrap/>
        <w:overflowPunct/>
        <w:topLinePunct w:val="0"/>
        <w:autoSpaceDN/>
        <w:bidi w:val="0"/>
        <w:adjustRightInd/>
        <w:snapToGrid/>
        <w:spacing w:line="480" w:lineRule="exact"/>
        <w:ind w:firstLine="480" w:firstLineChars="200"/>
        <w:textAlignment w:val="auto"/>
        <w:rPr>
          <w:sz w:val="24"/>
        </w:rPr>
      </w:pPr>
      <w:r>
        <w:rPr>
          <w:sz w:val="24"/>
        </w:rPr>
        <w:t>询价结束后3日内，在江西省招标投标网（http://www.jxtb.org.cn）、赣州交通控股集团有限公司网站（http://www.gzjtkgjt.com）上对候选人进行公示。</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十</w:t>
      </w:r>
      <w:r>
        <w:rPr>
          <w:rFonts w:hint="eastAsia"/>
          <w:b/>
          <w:sz w:val="24"/>
          <w:lang w:eastAsia="zh-CN"/>
        </w:rPr>
        <w:t>四</w:t>
      </w:r>
      <w:r>
        <w:rPr>
          <w:b/>
          <w:sz w:val="24"/>
        </w:rPr>
        <w:t>、联系方式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eastAsia="宋体"/>
          <w:sz w:val="24"/>
          <w:lang w:eastAsia="zh-CN"/>
        </w:rPr>
      </w:pPr>
      <w:r>
        <w:rPr>
          <w:rFonts w:hint="eastAsia"/>
          <w:sz w:val="24"/>
          <w:lang w:eastAsia="zh-CN"/>
        </w:rPr>
        <w:t>询价</w:t>
      </w:r>
      <w:r>
        <w:rPr>
          <w:sz w:val="24"/>
        </w:rPr>
        <w:t>人名称：</w:t>
      </w:r>
      <w:r>
        <w:rPr>
          <w:rFonts w:hint="eastAsia"/>
          <w:sz w:val="24"/>
          <w:lang w:eastAsia="zh-CN"/>
        </w:rPr>
        <w:t>赣州交通控股集团有限公司</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lang w:eastAsia="zh-CN"/>
        </w:rPr>
        <w:t>询价</w:t>
      </w:r>
      <w:r>
        <w:rPr>
          <w:sz w:val="24"/>
        </w:rPr>
        <w:t>人地址：江西省赣州市章贡区沙河镇赣州东收费站出口右侧（赣州交通控股集团有限公司）</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 xml:space="preserve">联系人：杨先生 </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电  话：0797-</w:t>
      </w:r>
      <w:r>
        <w:rPr>
          <w:rFonts w:hint="eastAsia" w:ascii="宋体" w:hAnsi="宋体"/>
          <w:color w:val="auto"/>
          <w:sz w:val="24"/>
          <w:highlight w:val="none"/>
          <w:lang w:val="en-US" w:eastAsia="zh-CN"/>
        </w:rPr>
        <w:t>8289692</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十</w:t>
      </w:r>
      <w:r>
        <w:rPr>
          <w:rFonts w:hint="eastAsia"/>
          <w:b/>
          <w:sz w:val="24"/>
          <w:lang w:eastAsia="zh-CN"/>
        </w:rPr>
        <w:t>五</w:t>
      </w:r>
      <w:r>
        <w:rPr>
          <w:b/>
          <w:sz w:val="24"/>
        </w:rPr>
        <w:t>、监督部门及联系方式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监督部门：赣州交通控股集团有限公司风控审计部、纪检监察室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地    址：江西省赣州市章贡区沙河镇赣州东收费站出口右侧（赣州交通控股集团有限公司）</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电    话：0797-8289879、0797-8282685</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邮政编码：341000</w:t>
      </w:r>
    </w:p>
    <w:p>
      <w:pPr>
        <w:pStyle w:val="2"/>
      </w:pPr>
    </w:p>
    <w:p>
      <w:pPr>
        <w:pStyle w:val="2"/>
      </w:pPr>
    </w:p>
    <w:p>
      <w:pPr>
        <w:keepNext w:val="0"/>
        <w:keepLines w:val="0"/>
        <w:pageBreakBefore w:val="0"/>
        <w:kinsoku/>
        <w:wordWrap/>
        <w:overflowPunct/>
        <w:topLinePunct w:val="0"/>
        <w:autoSpaceDE/>
        <w:autoSpaceDN/>
        <w:bidi w:val="0"/>
        <w:adjustRightInd/>
        <w:snapToGrid/>
        <w:spacing w:line="440" w:lineRule="exact"/>
        <w:ind w:firstLine="4536" w:firstLineChars="1890"/>
        <w:jc w:val="center"/>
        <w:textAlignment w:val="auto"/>
        <w:rPr>
          <w:rFonts w:hint="eastAsia" w:eastAsia="宋体"/>
          <w:sz w:val="24"/>
          <w:lang w:eastAsia="zh-CN"/>
        </w:rPr>
      </w:pPr>
      <w:r>
        <w:rPr>
          <w:rFonts w:hint="eastAsia"/>
          <w:sz w:val="24"/>
          <w:lang w:eastAsia="zh-CN"/>
        </w:rPr>
        <w:t>赣州交通控股集团有限公司</w:t>
      </w:r>
    </w:p>
    <w:p>
      <w:pPr>
        <w:keepNext w:val="0"/>
        <w:keepLines w:val="0"/>
        <w:pageBreakBefore w:val="0"/>
        <w:kinsoku/>
        <w:wordWrap/>
        <w:overflowPunct/>
        <w:topLinePunct w:val="0"/>
        <w:autoSpaceDE/>
        <w:autoSpaceDN/>
        <w:bidi w:val="0"/>
        <w:adjustRightInd/>
        <w:snapToGrid/>
        <w:spacing w:line="440" w:lineRule="exact"/>
        <w:ind w:firstLine="4536" w:firstLineChars="1890"/>
        <w:jc w:val="center"/>
        <w:textAlignment w:val="auto"/>
        <w:rPr>
          <w:rFonts w:hint="eastAsia"/>
          <w:b/>
          <w:sz w:val="36"/>
          <w:szCs w:val="36"/>
        </w:rPr>
      </w:pPr>
      <w:r>
        <w:rPr>
          <w:color w:val="auto"/>
          <w:sz w:val="24"/>
        </w:rPr>
        <w:t>202</w:t>
      </w:r>
      <w:r>
        <w:rPr>
          <w:rFonts w:hint="eastAsia"/>
          <w:color w:val="auto"/>
          <w:sz w:val="24"/>
          <w:lang w:val="en-US" w:eastAsia="zh-CN"/>
        </w:rPr>
        <w:t>3</w:t>
      </w:r>
      <w:r>
        <w:rPr>
          <w:color w:val="auto"/>
          <w:sz w:val="24"/>
        </w:rPr>
        <w:t>年</w:t>
      </w:r>
      <w:r>
        <w:rPr>
          <w:rFonts w:hint="eastAsia"/>
          <w:color w:val="auto"/>
          <w:sz w:val="24"/>
          <w:lang w:val="en-US" w:eastAsia="zh-CN"/>
        </w:rPr>
        <w:t>5</w:t>
      </w:r>
      <w:r>
        <w:rPr>
          <w:color w:val="auto"/>
          <w:sz w:val="24"/>
        </w:rPr>
        <w:t>月</w:t>
      </w:r>
      <w:r>
        <w:rPr>
          <w:rFonts w:hint="eastAsia"/>
          <w:color w:val="auto"/>
          <w:sz w:val="24"/>
          <w:lang w:val="en-US" w:eastAsia="zh-CN"/>
        </w:rPr>
        <w:t>26</w:t>
      </w:r>
      <w:r>
        <w:rPr>
          <w:color w:val="auto"/>
          <w:sz w:val="24"/>
        </w:rPr>
        <w:t>日</w:t>
      </w:r>
    </w:p>
    <w:p>
      <w:pPr>
        <w:pStyle w:val="9"/>
        <w:ind w:left="0" w:leftChars="0" w:firstLine="0" w:firstLineChars="0"/>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r>
        <w:rPr>
          <w:rFonts w:hint="eastAsia"/>
          <w:b/>
          <w:sz w:val="36"/>
          <w:szCs w:val="36"/>
        </w:rPr>
        <w:t>评审办法</w:t>
      </w:r>
      <w:bookmarkEnd w:id="1"/>
    </w:p>
    <w:p>
      <w:pPr>
        <w:spacing w:line="360" w:lineRule="auto"/>
        <w:ind w:firstLine="482" w:firstLineChars="200"/>
        <w:rPr>
          <w:b/>
          <w:sz w:val="24"/>
        </w:rPr>
      </w:pPr>
      <w:r>
        <w:rPr>
          <w:b/>
          <w:sz w:val="24"/>
        </w:rPr>
        <w:t>一、评审方法</w:t>
      </w:r>
    </w:p>
    <w:p>
      <w:pPr>
        <w:spacing w:line="360" w:lineRule="auto"/>
        <w:ind w:firstLine="480" w:firstLineChars="200"/>
        <w:rPr>
          <w:sz w:val="24"/>
        </w:rPr>
      </w:pPr>
      <w:r>
        <w:rPr>
          <w:sz w:val="24"/>
        </w:rPr>
        <w:t>本次询价采用经评审的二次报价最低价法。</w:t>
      </w:r>
    </w:p>
    <w:p>
      <w:pPr>
        <w:spacing w:line="360" w:lineRule="auto"/>
        <w:ind w:firstLine="482" w:firstLineChars="200"/>
        <w:rPr>
          <w:b/>
          <w:sz w:val="24"/>
        </w:rPr>
      </w:pPr>
      <w:r>
        <w:rPr>
          <w:b/>
          <w:sz w:val="24"/>
        </w:rPr>
        <w:t>二、形式、响应及资格评审标准</w:t>
      </w:r>
    </w:p>
    <w:p>
      <w:pPr>
        <w:spacing w:line="360" w:lineRule="auto"/>
        <w:ind w:firstLine="480" w:firstLineChars="200"/>
        <w:rPr>
          <w:sz w:val="24"/>
        </w:rPr>
      </w:pPr>
      <w:r>
        <w:rPr>
          <w:sz w:val="24"/>
        </w:rPr>
        <w:t>1、报价文件按询价文件规定的格式、内容填写，字迹清晰可辨；</w:t>
      </w:r>
    </w:p>
    <w:p>
      <w:pPr>
        <w:spacing w:line="360" w:lineRule="auto"/>
        <w:ind w:firstLine="480" w:firstLineChars="200"/>
        <w:rPr>
          <w:sz w:val="24"/>
        </w:rPr>
      </w:pPr>
      <w:r>
        <w:rPr>
          <w:sz w:val="24"/>
        </w:rPr>
        <w:t>2、报价文件上法定代表人、单位负责人或其委托代理人的签字、单位章盖章齐全，符合询价文件规定；</w:t>
      </w:r>
    </w:p>
    <w:p>
      <w:pPr>
        <w:spacing w:line="360" w:lineRule="auto"/>
        <w:ind w:firstLine="480" w:firstLineChars="200"/>
        <w:rPr>
          <w:sz w:val="24"/>
        </w:rPr>
      </w:pPr>
      <w:r>
        <w:rPr>
          <w:sz w:val="24"/>
        </w:rPr>
        <w:t>3、报价文件对询价文件的实质性要求和条件作出响应；</w:t>
      </w:r>
    </w:p>
    <w:p>
      <w:pPr>
        <w:spacing w:line="360" w:lineRule="auto"/>
        <w:ind w:firstLine="480" w:firstLineChars="200"/>
        <w:rPr>
          <w:sz w:val="24"/>
        </w:rPr>
      </w:pPr>
      <w:r>
        <w:rPr>
          <w:sz w:val="24"/>
        </w:rPr>
        <w:t>4、权利义务符合询价文件规定；</w:t>
      </w:r>
    </w:p>
    <w:p>
      <w:pPr>
        <w:spacing w:line="360" w:lineRule="auto"/>
        <w:ind w:firstLine="480" w:firstLineChars="200"/>
        <w:rPr>
          <w:rFonts w:hint="eastAsia" w:eastAsia="宋体"/>
          <w:sz w:val="24"/>
          <w:lang w:val="en-US" w:eastAsia="zh-CN"/>
        </w:rPr>
      </w:pPr>
      <w:r>
        <w:rPr>
          <w:sz w:val="24"/>
        </w:rPr>
        <w:t>5、营业执照、</w:t>
      </w:r>
      <w:r>
        <w:rPr>
          <w:rFonts w:hint="eastAsia"/>
          <w:sz w:val="24"/>
          <w:lang w:val="en-US" w:eastAsia="zh-CN"/>
        </w:rPr>
        <w:t>资质证书、业绩、人员</w:t>
      </w:r>
      <w:r>
        <w:rPr>
          <w:sz w:val="24"/>
        </w:rPr>
        <w:t>等资格条件符合</w:t>
      </w:r>
      <w:r>
        <w:rPr>
          <w:rFonts w:hint="eastAsia"/>
          <w:sz w:val="24"/>
          <w:lang w:val="en-US" w:eastAsia="zh-CN"/>
        </w:rPr>
        <w:t>询价</w:t>
      </w:r>
      <w:r>
        <w:rPr>
          <w:sz w:val="24"/>
        </w:rPr>
        <w:t>文件规定；</w:t>
      </w:r>
    </w:p>
    <w:p>
      <w:pPr>
        <w:spacing w:line="360" w:lineRule="auto"/>
        <w:ind w:firstLine="480" w:firstLineChars="200"/>
        <w:rPr>
          <w:sz w:val="24"/>
        </w:rPr>
      </w:pPr>
      <w:r>
        <w:rPr>
          <w:rFonts w:hint="eastAsia"/>
          <w:sz w:val="24"/>
          <w:lang w:val="en-US" w:eastAsia="zh-CN"/>
        </w:rPr>
        <w:t>6</w:t>
      </w:r>
      <w:r>
        <w:rPr>
          <w:sz w:val="24"/>
        </w:rPr>
        <w:t>、信誉符合</w:t>
      </w:r>
      <w:r>
        <w:rPr>
          <w:rFonts w:hint="eastAsia"/>
          <w:sz w:val="24"/>
          <w:lang w:val="en-US" w:eastAsia="zh-CN"/>
        </w:rPr>
        <w:t>询价文件</w:t>
      </w:r>
      <w:r>
        <w:rPr>
          <w:sz w:val="24"/>
        </w:rPr>
        <w:t>规定。</w:t>
      </w:r>
    </w:p>
    <w:p>
      <w:pPr>
        <w:spacing w:line="360" w:lineRule="auto"/>
        <w:ind w:firstLine="482" w:firstLineChars="200"/>
        <w:rPr>
          <w:b/>
          <w:sz w:val="24"/>
        </w:rPr>
      </w:pPr>
      <w:r>
        <w:rPr>
          <w:b/>
          <w:sz w:val="24"/>
        </w:rPr>
        <w:t>三、评审程序</w:t>
      </w:r>
    </w:p>
    <w:p>
      <w:pPr>
        <w:spacing w:line="360" w:lineRule="auto"/>
        <w:ind w:firstLine="480" w:firstLineChars="200"/>
        <w:rPr>
          <w:sz w:val="24"/>
        </w:rPr>
      </w:pPr>
      <w:r>
        <w:rPr>
          <w:sz w:val="24"/>
        </w:rPr>
        <w:t>本次询价采取二轮报价。</w:t>
      </w:r>
    </w:p>
    <w:p>
      <w:pPr>
        <w:spacing w:line="360" w:lineRule="auto"/>
        <w:ind w:firstLine="480" w:firstLineChars="200"/>
        <w:rPr>
          <w:sz w:val="24"/>
        </w:rPr>
      </w:pPr>
      <w:r>
        <w:rPr>
          <w:sz w:val="24"/>
        </w:rPr>
        <w:t>（一）第一轮报价：</w:t>
      </w:r>
      <w:r>
        <w:rPr>
          <w:rFonts w:hint="eastAsia"/>
          <w:sz w:val="24"/>
          <w:lang w:eastAsia="zh-CN"/>
        </w:rPr>
        <w:t>询价</w:t>
      </w:r>
      <w:r>
        <w:rPr>
          <w:sz w:val="24"/>
        </w:rPr>
        <w:t>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pPr>
        <w:spacing w:line="360" w:lineRule="auto"/>
        <w:ind w:firstLine="480" w:firstLineChars="200"/>
        <w:rPr>
          <w:rFonts w:ascii="宋体" w:hAnsi="宋体"/>
          <w:sz w:val="24"/>
        </w:rPr>
      </w:pPr>
      <w:r>
        <w:rPr>
          <w:rFonts w:ascii="宋体" w:hAnsi="宋体"/>
          <w:sz w:val="24"/>
        </w:rPr>
        <w:t>（二）第二轮报价：在第一轮报价的基础上进行二次报价。报价单位现场填写《</w:t>
      </w:r>
      <w:r>
        <w:rPr>
          <w:rFonts w:hint="eastAsia" w:ascii="宋体" w:hAnsi="宋体"/>
          <w:sz w:val="24"/>
        </w:rPr>
        <w:t>最终报价函</w:t>
      </w:r>
      <w:r>
        <w:rPr>
          <w:rFonts w:ascii="宋体" w:hAnsi="宋体"/>
          <w:sz w:val="24"/>
        </w:rPr>
        <w:t>》当众报价，第二轮报价不得高于第一轮报价，经法人代表</w:t>
      </w:r>
      <w:r>
        <w:rPr>
          <w:rFonts w:hint="eastAsia" w:ascii="宋体" w:hAnsi="宋体"/>
          <w:sz w:val="24"/>
        </w:rPr>
        <w:t>、单位负责人</w:t>
      </w:r>
      <w:r>
        <w:rPr>
          <w:rFonts w:ascii="宋体" w:hAnsi="宋体"/>
          <w:sz w:val="24"/>
        </w:rPr>
        <w:t>或委托代理人签字生效，</w:t>
      </w:r>
      <w:r>
        <w:rPr>
          <w:rFonts w:hint="eastAsia" w:ascii="宋体" w:hAnsi="宋体"/>
          <w:sz w:val="24"/>
        </w:rPr>
        <w:t>第二轮报价为最终报价，询价小组按第二轮报价由低到高的顺序推荐候选人</w:t>
      </w:r>
      <w:r>
        <w:rPr>
          <w:rFonts w:ascii="宋体" w:hAnsi="宋体"/>
          <w:sz w:val="24"/>
        </w:rPr>
        <w:t>。</w:t>
      </w:r>
    </w:p>
    <w:p>
      <w:pPr>
        <w:spacing w:line="360" w:lineRule="auto"/>
        <w:ind w:firstLine="480" w:firstLineChars="200"/>
        <w:rPr>
          <w:rFonts w:ascii="宋体" w:hAnsi="宋体"/>
          <w:sz w:val="24"/>
        </w:rPr>
      </w:pPr>
      <w:r>
        <w:rPr>
          <w:rFonts w:ascii="宋体" w:hAnsi="宋体"/>
          <w:sz w:val="24"/>
        </w:rPr>
        <w:t>如有2个及以上单位的报价一致且均为最低价时，</w:t>
      </w:r>
      <w:r>
        <w:rPr>
          <w:rFonts w:hint="eastAsia" w:ascii="宋体" w:hAnsi="宋体"/>
          <w:sz w:val="24"/>
        </w:rPr>
        <w:t>询价小组</w:t>
      </w:r>
      <w:r>
        <w:rPr>
          <w:rFonts w:ascii="宋体" w:hAnsi="宋体"/>
          <w:sz w:val="24"/>
        </w:rPr>
        <w:t>将采用逐个谈判的方式确定</w:t>
      </w:r>
      <w:r>
        <w:rPr>
          <w:rFonts w:hint="eastAsia" w:ascii="宋体" w:hAnsi="宋体"/>
          <w:sz w:val="24"/>
        </w:rPr>
        <w:t>第一候选人</w:t>
      </w:r>
      <w:r>
        <w:rPr>
          <w:rFonts w:ascii="宋体" w:hAnsi="宋体"/>
          <w:sz w:val="24"/>
        </w:rPr>
        <w:t>。逐个谈判后仍有2个及以上单位的报价一致且均为最低价时，将采用现场抽签的方式确定</w:t>
      </w:r>
      <w:r>
        <w:rPr>
          <w:rFonts w:hint="eastAsia" w:ascii="宋体" w:hAnsi="宋体"/>
          <w:sz w:val="24"/>
        </w:rPr>
        <w:t>第一候选人</w:t>
      </w:r>
      <w:r>
        <w:rPr>
          <w:rFonts w:ascii="宋体" w:hAnsi="宋体"/>
          <w:sz w:val="24"/>
        </w:rPr>
        <w:t>。</w:t>
      </w:r>
    </w:p>
    <w:p>
      <w:pPr>
        <w:spacing w:line="360" w:lineRule="auto"/>
        <w:ind w:firstLine="480" w:firstLineChars="200"/>
        <w:rPr>
          <w:sz w:val="24"/>
        </w:rPr>
      </w:pPr>
      <w:r>
        <w:rPr>
          <w:sz w:val="24"/>
        </w:rPr>
        <w:t>（三）评审结果</w:t>
      </w:r>
    </w:p>
    <w:p>
      <w:pPr>
        <w:spacing w:line="360" w:lineRule="auto"/>
        <w:ind w:firstLine="480" w:firstLineChars="200"/>
        <w:rPr>
          <w:sz w:val="24"/>
        </w:rPr>
      </w:pPr>
      <w:r>
        <w:rPr>
          <w:sz w:val="24"/>
        </w:rPr>
        <w:t>按照最终报价由低到高的顺序推荐候选人 3 名。</w:t>
      </w:r>
    </w:p>
    <w:p>
      <w:pPr>
        <w:rPr>
          <w:rFonts w:ascii="宋体" w:hAnsi="宋体"/>
          <w:color w:val="auto"/>
          <w:sz w:val="24"/>
        </w:rPr>
      </w:pPr>
    </w:p>
    <w:p>
      <w:pPr>
        <w:rPr>
          <w:rFonts w:ascii="宋体" w:hAnsi="宋体"/>
          <w:color w:val="auto"/>
          <w:sz w:val="24"/>
        </w:rPr>
      </w:pPr>
    </w:p>
    <w:p>
      <w:pPr>
        <w:jc w:val="center"/>
        <w:rPr>
          <w:rFonts w:hint="eastAsia"/>
          <w:b/>
          <w:color w:val="auto"/>
          <w:sz w:val="36"/>
          <w:szCs w:val="36"/>
        </w:rPr>
      </w:pPr>
    </w:p>
    <w:p>
      <w:pPr>
        <w:jc w:val="both"/>
        <w:rPr>
          <w:rFonts w:hint="eastAsia" w:ascii="宋体" w:hAnsi="宋体" w:eastAsia="宋体" w:cs="宋体"/>
          <w:b/>
          <w:bCs/>
          <w:color w:val="auto"/>
          <w:sz w:val="36"/>
          <w:szCs w:val="36"/>
        </w:rPr>
      </w:pPr>
    </w:p>
    <w:p>
      <w:pPr>
        <w:ind w:firstLine="480"/>
        <w:jc w:val="center"/>
        <w:rPr>
          <w:rFonts w:hint="eastAsia"/>
        </w:rPr>
      </w:pPr>
      <w:r>
        <w:rPr>
          <w:rFonts w:hint="eastAsia" w:ascii="宋体" w:hAnsi="宋体" w:eastAsia="宋体" w:cs="宋体"/>
          <w:b/>
          <w:bCs/>
          <w:color w:val="auto"/>
          <w:sz w:val="36"/>
          <w:szCs w:val="36"/>
        </w:rPr>
        <w:t>授权委托书、报价函、信誉承诺表、其它资料格式</w:t>
      </w:r>
    </w:p>
    <w:p>
      <w:pPr>
        <w:ind w:firstLine="480"/>
        <w:jc w:val="center"/>
        <w:rPr>
          <w:rFonts w:hint="eastAsia" w:ascii="宋体" w:hAnsi="宋体" w:eastAsia="宋体" w:cs="宋体"/>
          <w:b/>
          <w:bCs/>
          <w:color w:val="auto"/>
          <w:sz w:val="36"/>
          <w:szCs w:val="36"/>
        </w:rPr>
      </w:pPr>
      <w:bookmarkStart w:id="2" w:name="_Toc29517"/>
      <w:bookmarkStart w:id="3" w:name="_Toc13370"/>
      <w:bookmarkStart w:id="4" w:name="_Toc16453"/>
      <w:bookmarkStart w:id="5" w:name="_Toc24167"/>
      <w:r>
        <w:rPr>
          <w:rFonts w:hint="eastAsia" w:ascii="宋体" w:hAnsi="宋体" w:eastAsia="宋体" w:cs="宋体"/>
          <w:b/>
          <w:bCs/>
          <w:color w:val="auto"/>
          <w:sz w:val="36"/>
          <w:szCs w:val="36"/>
          <w:lang w:eastAsia="zh-CN"/>
        </w:rPr>
        <w:t>一、</w:t>
      </w:r>
      <w:r>
        <w:rPr>
          <w:rFonts w:hint="eastAsia" w:ascii="宋体" w:hAnsi="宋体" w:eastAsia="宋体" w:cs="宋体"/>
          <w:b/>
          <w:bCs/>
          <w:color w:val="auto"/>
          <w:sz w:val="36"/>
          <w:szCs w:val="36"/>
        </w:rPr>
        <w:t>授权委托书</w:t>
      </w:r>
      <w:bookmarkEnd w:id="2"/>
      <w:bookmarkEnd w:id="3"/>
      <w:bookmarkEnd w:id="4"/>
      <w:bookmarkEnd w:id="5"/>
    </w:p>
    <w:p>
      <w:pPr>
        <w:spacing w:line="480" w:lineRule="auto"/>
        <w:ind w:firstLine="480"/>
        <w:rPr>
          <w:rFonts w:ascii="宋体" w:hAnsi="宋体"/>
          <w:color w:val="auto"/>
          <w:sz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s="华文楷体"/>
          <w:color w:val="auto"/>
          <w:sz w:val="24"/>
          <w:u w:val="single"/>
        </w:rPr>
        <w:t>（姓名）</w:t>
      </w:r>
      <w:r>
        <w:rPr>
          <w:rFonts w:hint="eastAsia" w:ascii="宋体" w:hAnsi="宋体"/>
          <w:color w:val="auto"/>
          <w:sz w:val="24"/>
          <w:u w:val="single"/>
        </w:rPr>
        <w:t xml:space="preserve"> </w:t>
      </w:r>
      <w:r>
        <w:rPr>
          <w:rFonts w:ascii="宋体" w:hAnsi="宋体"/>
          <w:color w:val="auto"/>
          <w:sz w:val="24"/>
        </w:rPr>
        <w:t>系</w:t>
      </w:r>
      <w:r>
        <w:rPr>
          <w:rFonts w:hint="eastAsia" w:ascii="宋体" w:hAnsi="宋体"/>
          <w:color w:val="auto"/>
          <w:sz w:val="24"/>
          <w:u w:val="single"/>
        </w:rPr>
        <w:t xml:space="preserve"> </w:t>
      </w:r>
      <w:r>
        <w:rPr>
          <w:rFonts w:hint="eastAsia" w:ascii="宋体" w:hAnsi="宋体" w:cs="华文楷体"/>
          <w:color w:val="auto"/>
          <w:sz w:val="24"/>
          <w:u w:val="single"/>
        </w:rPr>
        <w:t>（</w:t>
      </w:r>
      <w:r>
        <w:rPr>
          <w:rFonts w:hint="eastAsia" w:ascii="宋体" w:hAnsi="宋体"/>
          <w:color w:val="auto"/>
          <w:sz w:val="24"/>
          <w:u w:val="single"/>
        </w:rPr>
        <w:t>报价单位</w:t>
      </w:r>
      <w:r>
        <w:rPr>
          <w:rFonts w:hint="eastAsia" w:ascii="宋体" w:hAnsi="宋体" w:cs="华文楷体"/>
          <w:color w:val="auto"/>
          <w:sz w:val="24"/>
          <w:u w:val="single"/>
        </w:rPr>
        <w:t>名称）</w:t>
      </w:r>
      <w:r>
        <w:rPr>
          <w:rFonts w:hint="eastAsia" w:ascii="宋体" w:hAnsi="宋体"/>
          <w:color w:val="auto"/>
          <w:sz w:val="24"/>
          <w:u w:val="single"/>
        </w:rPr>
        <w:t xml:space="preserve"> </w:t>
      </w:r>
      <w:r>
        <w:rPr>
          <w:rFonts w:ascii="宋体" w:hAnsi="宋体"/>
          <w:color w:val="auto"/>
          <w:sz w:val="24"/>
        </w:rPr>
        <w:t>的</w:t>
      </w:r>
      <w:r>
        <w:rPr>
          <w:rFonts w:hint="eastAsia" w:ascii="宋体" w:hAnsi="宋体"/>
          <w:color w:val="auto"/>
          <w:sz w:val="24"/>
        </w:rPr>
        <w:t>法定代表人/单位负责人，</w:t>
      </w:r>
      <w:r>
        <w:rPr>
          <w:rFonts w:ascii="宋体" w:hAnsi="宋体"/>
          <w:color w:val="auto"/>
          <w:sz w:val="24"/>
        </w:rPr>
        <w:t>现委托</w:t>
      </w:r>
      <w:r>
        <w:rPr>
          <w:rFonts w:hint="eastAsia" w:ascii="宋体" w:hAnsi="宋体" w:cs="华文楷体"/>
          <w:color w:val="auto"/>
          <w:sz w:val="24"/>
          <w:u w:val="single"/>
        </w:rPr>
        <w:t>（姓名）</w:t>
      </w:r>
      <w:r>
        <w:rPr>
          <w:rFonts w:ascii="宋体" w:hAnsi="宋体"/>
          <w:color w:val="auto"/>
          <w:sz w:val="24"/>
        </w:rPr>
        <w:t>为我方</w:t>
      </w:r>
      <w:r>
        <w:rPr>
          <w:rFonts w:hint="eastAsia" w:ascii="宋体" w:hAnsi="宋体"/>
          <w:color w:val="auto"/>
          <w:sz w:val="24"/>
        </w:rPr>
        <w:t>授权</w:t>
      </w:r>
      <w:r>
        <w:rPr>
          <w:rFonts w:ascii="宋体" w:hAnsi="宋体"/>
          <w:color w:val="auto"/>
          <w:sz w:val="24"/>
        </w:rPr>
        <w:t>代理人。代理人</w:t>
      </w:r>
      <w:r>
        <w:rPr>
          <w:rFonts w:hint="eastAsia" w:ascii="宋体" w:hAnsi="宋体"/>
          <w:color w:val="auto"/>
          <w:sz w:val="24"/>
        </w:rPr>
        <w:t>根据授权，</w:t>
      </w:r>
      <w:r>
        <w:rPr>
          <w:rFonts w:ascii="宋体" w:hAnsi="宋体"/>
          <w:color w:val="auto"/>
          <w:sz w:val="24"/>
        </w:rPr>
        <w:t>以我方名义签署、澄清</w:t>
      </w:r>
      <w:r>
        <w:rPr>
          <w:rFonts w:hint="eastAsia" w:ascii="宋体" w:hAnsi="宋体"/>
          <w:color w:val="auto"/>
          <w:sz w:val="24"/>
        </w:rPr>
        <w:t>、确认</w:t>
      </w:r>
      <w:r>
        <w:rPr>
          <w:rFonts w:ascii="宋体" w:hAnsi="宋体"/>
          <w:color w:val="auto"/>
          <w:sz w:val="24"/>
        </w:rPr>
        <w:t>、递交、撤回、修改</w:t>
      </w:r>
      <w:r>
        <w:rPr>
          <w:sz w:val="24"/>
          <w:u w:val="single"/>
        </w:rPr>
        <w:t>（项目名称）</w:t>
      </w:r>
      <w:r>
        <w:rPr>
          <w:rFonts w:ascii="宋体" w:hAnsi="宋体"/>
          <w:color w:val="auto"/>
          <w:sz w:val="24"/>
        </w:rPr>
        <w:t>报价文件、签订合同和处理有关事宜，其法律后果由我方承担。</w:t>
      </w:r>
    </w:p>
    <w:p>
      <w:pPr>
        <w:spacing w:line="480" w:lineRule="auto"/>
        <w:ind w:firstLine="480"/>
        <w:rPr>
          <w:rFonts w:ascii="宋体" w:hAnsi="宋体"/>
          <w:color w:val="auto"/>
          <w:sz w:val="24"/>
        </w:rPr>
      </w:pPr>
      <w:r>
        <w:rPr>
          <w:rFonts w:ascii="宋体" w:hAnsi="宋体"/>
          <w:color w:val="auto"/>
          <w:sz w:val="24"/>
        </w:rPr>
        <w:t>委托期限：</w:t>
      </w:r>
      <w:r>
        <w:rPr>
          <w:rFonts w:hint="eastAsia" w:ascii="宋体" w:hAnsi="宋体"/>
          <w:color w:val="auto"/>
          <w:sz w:val="24"/>
          <w:u w:val="single"/>
        </w:rPr>
        <w:t>202</w:t>
      </w:r>
      <w:r>
        <w:rPr>
          <w:rFonts w:hint="eastAsia" w:ascii="宋体" w:hAnsi="宋体"/>
          <w:color w:val="auto"/>
          <w:sz w:val="24"/>
          <w:u w:val="single"/>
          <w:lang w:val="en-US" w:eastAsia="zh-CN"/>
        </w:rPr>
        <w:t>3</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日至</w:t>
      </w:r>
      <w:r>
        <w:rPr>
          <w:rFonts w:hint="eastAsia" w:ascii="宋体" w:hAnsi="宋体"/>
          <w:color w:val="auto"/>
          <w:sz w:val="24"/>
          <w:u w:val="single"/>
        </w:rPr>
        <w:t>202</w:t>
      </w:r>
      <w:r>
        <w:rPr>
          <w:rFonts w:hint="eastAsia" w:ascii="宋体" w:hAnsi="宋体"/>
          <w:color w:val="auto"/>
          <w:sz w:val="24"/>
          <w:u w:val="single"/>
          <w:lang w:val="en-US" w:eastAsia="zh-CN"/>
        </w:rPr>
        <w:t>3</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480" w:lineRule="auto"/>
        <w:ind w:firstLine="480"/>
        <w:rPr>
          <w:rFonts w:ascii="宋体" w:hAnsi="宋体"/>
          <w:color w:val="auto"/>
          <w:sz w:val="24"/>
        </w:rPr>
      </w:pPr>
      <w:r>
        <w:rPr>
          <w:rFonts w:hint="eastAsia" w:ascii="宋体" w:hAnsi="宋体"/>
          <w:color w:val="auto"/>
          <w:sz w:val="24"/>
        </w:rPr>
        <w:t>委托</w:t>
      </w:r>
      <w:r>
        <w:rPr>
          <w:rFonts w:ascii="宋体" w:hAnsi="宋体"/>
          <w:color w:val="auto"/>
          <w:sz w:val="24"/>
        </w:rPr>
        <w:t>代理人无转委托权。</w:t>
      </w:r>
    </w:p>
    <w:p>
      <w:pPr>
        <w:spacing w:line="480" w:lineRule="auto"/>
        <w:ind w:firstLine="480"/>
        <w:rPr>
          <w:rFonts w:ascii="宋体" w:hAnsi="宋体"/>
          <w:color w:val="auto"/>
          <w:sz w:val="24"/>
        </w:rPr>
      </w:pPr>
      <w:r>
        <w:rPr>
          <w:rFonts w:hint="eastAsia" w:ascii="宋体" w:hAnsi="宋体"/>
          <w:color w:val="auto"/>
          <w:sz w:val="24"/>
        </w:rPr>
        <w:t>附：法定代表人/单位负责人身份证复印件及委托代理人身份证复印件，并加盖公章。</w:t>
      </w:r>
    </w:p>
    <w:p>
      <w:pPr>
        <w:spacing w:line="480" w:lineRule="auto"/>
        <w:ind w:firstLine="480"/>
        <w:rPr>
          <w:rFonts w:ascii="宋体" w:hAnsi="宋体"/>
          <w:color w:val="auto"/>
          <w:sz w:val="24"/>
        </w:rPr>
      </w:pPr>
      <w:r>
        <w:rPr>
          <w:rFonts w:hint="eastAsia" w:ascii="宋体" w:hAnsi="宋体"/>
          <w:color w:val="auto"/>
          <w:sz w:val="24"/>
        </w:rPr>
        <w:t>注：本授权委托书需由报价</w:t>
      </w:r>
      <w:r>
        <w:rPr>
          <w:rFonts w:ascii="宋体" w:hAnsi="宋体"/>
          <w:color w:val="auto"/>
          <w:sz w:val="24"/>
        </w:rPr>
        <w:t>人</w:t>
      </w:r>
      <w:r>
        <w:rPr>
          <w:rFonts w:hint="eastAsia" w:ascii="宋体" w:hAnsi="宋体"/>
          <w:color w:val="auto"/>
          <w:sz w:val="24"/>
        </w:rPr>
        <w:t>加盖单位公章并由其法定代表人/单位负责人签字。</w:t>
      </w:r>
    </w:p>
    <w:p>
      <w:pPr>
        <w:spacing w:line="480" w:lineRule="auto"/>
        <w:ind w:firstLine="480"/>
        <w:rPr>
          <w:rFonts w:ascii="宋体" w:hAnsi="宋体"/>
          <w:color w:val="auto"/>
          <w:sz w:val="24"/>
        </w:rPr>
      </w:pPr>
    </w:p>
    <w:p>
      <w:pPr>
        <w:spacing w:line="480" w:lineRule="auto"/>
        <w:ind w:firstLine="3076" w:firstLineChars="1282"/>
        <w:rPr>
          <w:rFonts w:ascii="宋体" w:hAnsi="宋体"/>
          <w:color w:val="auto"/>
          <w:sz w:val="24"/>
          <w:u w:val="single"/>
        </w:rPr>
      </w:pPr>
      <w:r>
        <w:rPr>
          <w:rFonts w:hint="eastAsia" w:ascii="宋体" w:hAnsi="宋体"/>
          <w:color w:val="auto"/>
          <w:sz w:val="24"/>
        </w:rPr>
        <w:t>报价</w:t>
      </w:r>
      <w:r>
        <w:rPr>
          <w:rFonts w:ascii="宋体" w:hAnsi="宋体"/>
          <w:color w:val="auto"/>
          <w:sz w:val="24"/>
        </w:rPr>
        <w:t>人</w:t>
      </w:r>
      <w:r>
        <w:rPr>
          <w:rFonts w:hint="eastAsia" w:ascii="宋体" w:hAnsi="宋体"/>
          <w:color w:val="auto"/>
          <w:sz w:val="24"/>
        </w:rPr>
        <w:t>（单位公章）</w:t>
      </w:r>
      <w:r>
        <w:rPr>
          <w:rFonts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spacing w:line="480" w:lineRule="auto"/>
        <w:ind w:firstLine="3074" w:firstLineChars="1281"/>
        <w:rPr>
          <w:rFonts w:hint="default" w:ascii="宋体" w:hAnsi="宋体" w:eastAsia="宋体"/>
          <w:color w:val="auto"/>
          <w:sz w:val="24"/>
          <w:lang w:val="en-US" w:eastAsia="zh-CN"/>
        </w:rPr>
      </w:pPr>
      <w:r>
        <w:rPr>
          <w:rFonts w:hint="eastAsia" w:ascii="宋体" w:hAnsi="宋体"/>
          <w:color w:val="auto"/>
          <w:sz w:val="24"/>
        </w:rPr>
        <w:t>法定代表人（签字）</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lang w:val="en-US" w:eastAsia="zh-CN"/>
        </w:rPr>
        <w:t xml:space="preserve">          </w:t>
      </w:r>
    </w:p>
    <w:p>
      <w:pPr>
        <w:spacing w:line="480" w:lineRule="auto"/>
        <w:ind w:firstLine="3076" w:firstLineChars="1282"/>
        <w:rPr>
          <w:rFonts w:ascii="宋体" w:hAnsi="宋体"/>
          <w:color w:val="auto"/>
          <w:sz w:val="24"/>
          <w:u w:val="single"/>
        </w:rPr>
      </w:pPr>
      <w:r>
        <w:rPr>
          <w:rFonts w:hint="eastAsia" w:ascii="宋体" w:hAnsi="宋体"/>
          <w:color w:val="auto"/>
          <w:sz w:val="24"/>
        </w:rPr>
        <w:t>授权</w:t>
      </w:r>
      <w:r>
        <w:rPr>
          <w:rFonts w:ascii="宋体" w:hAnsi="宋体"/>
          <w:color w:val="auto"/>
          <w:sz w:val="24"/>
        </w:rPr>
        <w:t>代理人</w:t>
      </w:r>
      <w:r>
        <w:rPr>
          <w:rFonts w:hint="eastAsia" w:ascii="宋体" w:hAnsi="宋体"/>
          <w:color w:val="auto"/>
          <w:sz w:val="24"/>
        </w:rPr>
        <w:t>（签字）</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spacing w:line="480" w:lineRule="auto"/>
        <w:ind w:firstLine="5520" w:firstLineChars="2300"/>
        <w:rPr>
          <w:rFonts w:ascii="宋体" w:hAnsi="宋体"/>
          <w:color w:val="auto"/>
          <w:sz w:val="24"/>
        </w:rPr>
      </w:pP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spacing w:line="480" w:lineRule="auto"/>
        <w:ind w:firstLine="480"/>
        <w:rPr>
          <w:rFonts w:hint="eastAsia" w:ascii="宋体" w:hAnsi="宋体"/>
          <w:color w:val="auto"/>
          <w:sz w:val="24"/>
        </w:rPr>
      </w:pPr>
    </w:p>
    <w:p>
      <w:pPr>
        <w:spacing w:line="480" w:lineRule="auto"/>
        <w:ind w:firstLine="480"/>
        <w:rPr>
          <w:rFonts w:hint="eastAsia" w:ascii="宋体" w:hAnsi="宋体"/>
          <w:color w:val="auto"/>
          <w:sz w:val="24"/>
        </w:rPr>
      </w:pPr>
    </w:p>
    <w:p>
      <w:pPr>
        <w:spacing w:line="480" w:lineRule="auto"/>
        <w:ind w:firstLine="480"/>
        <w:rPr>
          <w:rFonts w:hint="eastAsia" w:ascii="宋体" w:hAnsi="宋体"/>
          <w:color w:val="auto"/>
          <w:sz w:val="24"/>
        </w:rPr>
      </w:pPr>
    </w:p>
    <w:p>
      <w:pPr>
        <w:spacing w:line="480" w:lineRule="auto"/>
        <w:ind w:firstLine="480"/>
        <w:rPr>
          <w:rFonts w:hint="eastAsia" w:ascii="宋体" w:hAnsi="宋体"/>
          <w:color w:val="auto"/>
          <w:sz w:val="24"/>
        </w:rPr>
      </w:pPr>
      <w:r>
        <w:rPr>
          <w:rFonts w:hint="eastAsia" w:ascii="宋体" w:hAnsi="宋体"/>
          <w:color w:val="auto"/>
          <w:sz w:val="24"/>
        </w:rPr>
        <w:t>注：如报价</w:t>
      </w:r>
      <w:r>
        <w:rPr>
          <w:rFonts w:ascii="宋体" w:hAnsi="宋体"/>
          <w:color w:val="auto"/>
          <w:sz w:val="24"/>
        </w:rPr>
        <w:t>人</w:t>
      </w:r>
      <w:r>
        <w:rPr>
          <w:rFonts w:hint="eastAsia" w:ascii="宋体" w:hAnsi="宋体"/>
          <w:color w:val="auto"/>
          <w:sz w:val="24"/>
        </w:rPr>
        <w:t>法定代表人/单位负责人参加</w:t>
      </w:r>
      <w:r>
        <w:rPr>
          <w:rFonts w:hint="eastAsia" w:ascii="宋体" w:hAnsi="宋体"/>
          <w:color w:val="auto"/>
          <w:sz w:val="24"/>
          <w:lang w:eastAsia="zh-CN"/>
        </w:rPr>
        <w:t>询价</w:t>
      </w:r>
      <w:r>
        <w:rPr>
          <w:rFonts w:hint="eastAsia" w:ascii="宋体" w:hAnsi="宋体"/>
          <w:color w:val="auto"/>
          <w:sz w:val="24"/>
        </w:rPr>
        <w:t>行为，只需附其身份证复印件、法人代表相关证明等复印件并加盖公章。</w:t>
      </w:r>
    </w:p>
    <w:p>
      <w:pPr>
        <w:pStyle w:val="2"/>
      </w:pPr>
    </w:p>
    <w:p/>
    <w:p>
      <w:pPr>
        <w:jc w:val="both"/>
        <w:rPr>
          <w:rFonts w:hint="eastAsia"/>
          <w:b/>
          <w:color w:val="auto"/>
          <w:sz w:val="36"/>
          <w:szCs w:val="36"/>
          <w:lang w:eastAsia="zh-CN"/>
        </w:rPr>
      </w:pPr>
    </w:p>
    <w:p>
      <w:pPr>
        <w:jc w:val="center"/>
        <w:rPr>
          <w:b/>
          <w:color w:val="auto"/>
          <w:sz w:val="36"/>
          <w:szCs w:val="36"/>
        </w:rPr>
      </w:pPr>
      <w:r>
        <w:rPr>
          <w:rFonts w:hint="eastAsia"/>
          <w:b/>
          <w:color w:val="auto"/>
          <w:sz w:val="36"/>
          <w:szCs w:val="36"/>
          <w:lang w:eastAsia="zh-CN"/>
        </w:rPr>
        <w:t>二、</w:t>
      </w:r>
      <w:r>
        <w:rPr>
          <w:rFonts w:hint="eastAsia"/>
          <w:b/>
          <w:color w:val="auto"/>
          <w:sz w:val="36"/>
          <w:szCs w:val="36"/>
        </w:rPr>
        <w:t>报  价  函</w:t>
      </w:r>
    </w:p>
    <w:p>
      <w:pPr>
        <w:tabs>
          <w:tab w:val="left" w:pos="2500"/>
        </w:tabs>
        <w:autoSpaceDE w:val="0"/>
        <w:autoSpaceDN w:val="0"/>
        <w:adjustRightInd w:val="0"/>
        <w:spacing w:line="400" w:lineRule="exact"/>
        <w:rPr>
          <w:b/>
          <w:color w:val="auto"/>
          <w:position w:val="-4"/>
          <w:sz w:val="28"/>
          <w:szCs w:val="28"/>
        </w:rPr>
      </w:pPr>
    </w:p>
    <w:p>
      <w:pPr>
        <w:tabs>
          <w:tab w:val="left" w:pos="2500"/>
        </w:tabs>
        <w:autoSpaceDE w:val="0"/>
        <w:autoSpaceDN w:val="0"/>
        <w:adjustRightInd w:val="0"/>
        <w:spacing w:line="360" w:lineRule="auto"/>
        <w:rPr>
          <w:rFonts w:hint="default" w:eastAsia="宋体"/>
          <w:color w:val="auto"/>
          <w:sz w:val="28"/>
          <w:szCs w:val="28"/>
          <w:lang w:val="en-US" w:eastAsia="zh-CN"/>
        </w:rPr>
      </w:pPr>
      <w:r>
        <w:rPr>
          <w:b/>
          <w:color w:val="auto"/>
          <w:position w:val="-4"/>
          <w:sz w:val="28"/>
          <w:szCs w:val="28"/>
        </w:rPr>
        <w:t>致：</w:t>
      </w:r>
      <w:r>
        <w:rPr>
          <w:rFonts w:hint="eastAsia"/>
          <w:b/>
          <w:color w:val="auto"/>
          <w:position w:val="-4"/>
          <w:sz w:val="28"/>
          <w:szCs w:val="28"/>
          <w:lang w:val="en-US" w:eastAsia="zh-CN"/>
        </w:rPr>
        <w:t>赣州交通控股集团有限公司</w:t>
      </w:r>
    </w:p>
    <w:p>
      <w:pPr>
        <w:tabs>
          <w:tab w:val="left" w:pos="4180"/>
          <w:tab w:val="left" w:pos="9180"/>
        </w:tabs>
        <w:autoSpaceDE w:val="0"/>
        <w:autoSpaceDN w:val="0"/>
        <w:adjustRightInd w:val="0"/>
        <w:spacing w:line="360" w:lineRule="auto"/>
        <w:ind w:firstLine="480" w:firstLineChars="200"/>
        <w:rPr>
          <w:color w:val="auto"/>
          <w:sz w:val="24"/>
        </w:rPr>
      </w:pPr>
      <w:r>
        <w:rPr>
          <w:color w:val="auto"/>
          <w:sz w:val="24"/>
        </w:rPr>
        <w:t>经研究，我方</w:t>
      </w:r>
      <w:r>
        <w:rPr>
          <w:rFonts w:hint="eastAsia"/>
          <w:color w:val="auto"/>
          <w:sz w:val="24"/>
        </w:rPr>
        <w:t>同意《寻乌至全南高速公路西延段项目</w:t>
      </w:r>
      <w:r>
        <w:rPr>
          <w:rFonts w:hint="eastAsia"/>
          <w:color w:val="auto"/>
          <w:sz w:val="24"/>
          <w:lang w:eastAsia="zh-CN"/>
        </w:rPr>
        <w:t>节约集约用地专章</w:t>
      </w:r>
      <w:r>
        <w:rPr>
          <w:rFonts w:hint="eastAsia"/>
          <w:color w:val="auto"/>
          <w:sz w:val="24"/>
        </w:rPr>
        <w:t>技术</w:t>
      </w:r>
      <w:r>
        <w:rPr>
          <w:rFonts w:hint="eastAsia"/>
          <w:color w:val="auto"/>
          <w:sz w:val="24"/>
          <w:lang w:eastAsia="zh-CN"/>
        </w:rPr>
        <w:t>咨询服务</w:t>
      </w:r>
      <w:r>
        <w:rPr>
          <w:rFonts w:hint="eastAsia"/>
          <w:color w:val="auto"/>
          <w:sz w:val="24"/>
        </w:rPr>
        <w:t>询价文件》</w:t>
      </w:r>
      <w:r>
        <w:rPr>
          <w:rFonts w:hint="eastAsia" w:ascii="宋体" w:hAnsi="宋体"/>
          <w:color w:val="auto"/>
          <w:sz w:val="24"/>
        </w:rPr>
        <w:t>的所有内容及条款并就</w:t>
      </w:r>
      <w:r>
        <w:rPr>
          <w:rFonts w:ascii="宋体" w:hAnsi="宋体"/>
          <w:color w:val="auto"/>
          <w:sz w:val="24"/>
        </w:rPr>
        <w:t>上述</w:t>
      </w:r>
      <w:r>
        <w:rPr>
          <w:rFonts w:hint="eastAsia" w:ascii="宋体" w:hAnsi="宋体"/>
          <w:color w:val="auto"/>
          <w:sz w:val="24"/>
        </w:rPr>
        <w:t>内容</w:t>
      </w:r>
      <w:r>
        <w:rPr>
          <w:rFonts w:ascii="宋体" w:hAnsi="宋体"/>
          <w:color w:val="auto"/>
          <w:sz w:val="24"/>
        </w:rPr>
        <w:t>进行</w:t>
      </w:r>
      <w:r>
        <w:rPr>
          <w:rFonts w:hint="eastAsia" w:ascii="宋体" w:hAnsi="宋体"/>
          <w:color w:val="auto"/>
          <w:sz w:val="24"/>
        </w:rPr>
        <w:t>报价，</w:t>
      </w:r>
      <w:r>
        <w:rPr>
          <w:rFonts w:ascii="宋体" w:hAnsi="宋体"/>
          <w:color w:val="auto"/>
          <w:sz w:val="24"/>
        </w:rPr>
        <w:t>完成</w:t>
      </w:r>
      <w:r>
        <w:rPr>
          <w:rFonts w:hint="eastAsia" w:ascii="宋体" w:hAnsi="宋体"/>
          <w:color w:val="auto"/>
          <w:sz w:val="24"/>
        </w:rPr>
        <w:t>贵公司</w:t>
      </w:r>
      <w:r>
        <w:rPr>
          <w:rFonts w:ascii="宋体" w:hAnsi="宋体"/>
          <w:color w:val="auto"/>
          <w:sz w:val="24"/>
        </w:rPr>
        <w:t>规定的</w:t>
      </w:r>
      <w:r>
        <w:rPr>
          <w:color w:val="auto"/>
          <w:sz w:val="24"/>
        </w:rPr>
        <w:t>所有工作内容。</w:t>
      </w:r>
    </w:p>
    <w:p>
      <w:pPr>
        <w:autoSpaceDE w:val="0"/>
        <w:autoSpaceDN w:val="0"/>
        <w:adjustRightInd w:val="0"/>
        <w:spacing w:line="360" w:lineRule="auto"/>
        <w:ind w:firstLine="480" w:firstLineChars="200"/>
        <w:rPr>
          <w:color w:val="auto"/>
          <w:sz w:val="24"/>
        </w:rPr>
      </w:pPr>
      <w:r>
        <w:rPr>
          <w:rFonts w:hint="eastAsia"/>
          <w:color w:val="auto"/>
          <w:sz w:val="24"/>
        </w:rPr>
        <w:t>根据分析计算，我方愿以总价人民币（大写）</w:t>
      </w:r>
      <w:r>
        <w:rPr>
          <w:rFonts w:hint="eastAsia"/>
          <w:color w:val="auto"/>
          <w:sz w:val="24"/>
          <w:u w:val="single"/>
        </w:rPr>
        <w:t xml:space="preserve">              </w:t>
      </w:r>
      <w:r>
        <w:rPr>
          <w:rFonts w:hint="eastAsia"/>
          <w:color w:val="auto"/>
          <w:sz w:val="24"/>
        </w:rPr>
        <w:t>元（￥</w:t>
      </w:r>
      <w:r>
        <w:rPr>
          <w:rFonts w:hint="eastAsia"/>
          <w:color w:val="auto"/>
          <w:sz w:val="24"/>
          <w:u w:val="single"/>
        </w:rPr>
        <w:t xml:space="preserve">        </w:t>
      </w:r>
      <w:r>
        <w:rPr>
          <w:rFonts w:hint="eastAsia"/>
          <w:color w:val="auto"/>
          <w:sz w:val="24"/>
        </w:rPr>
        <w:t>），完成贵公司规定的所有工作内容。</w:t>
      </w:r>
    </w:p>
    <w:p>
      <w:pPr>
        <w:autoSpaceDE w:val="0"/>
        <w:autoSpaceDN w:val="0"/>
        <w:adjustRightInd w:val="0"/>
        <w:spacing w:before="10"/>
        <w:rPr>
          <w:color w:val="auto"/>
          <w:sz w:val="24"/>
        </w:rPr>
      </w:pPr>
    </w:p>
    <w:p>
      <w:pPr>
        <w:pStyle w:val="2"/>
        <w:rPr>
          <w:color w:val="auto"/>
          <w:sz w:val="24"/>
        </w:rPr>
      </w:pPr>
    </w:p>
    <w:p>
      <w:pPr>
        <w:rPr>
          <w:color w:val="auto"/>
          <w:sz w:val="24"/>
        </w:rPr>
      </w:pPr>
    </w:p>
    <w:p>
      <w:pPr>
        <w:pStyle w:val="2"/>
      </w:pPr>
    </w:p>
    <w:p>
      <w:pPr>
        <w:tabs>
          <w:tab w:val="left" w:pos="7460"/>
          <w:tab w:val="left" w:pos="8080"/>
          <w:tab w:val="left" w:pos="8800"/>
        </w:tabs>
        <w:autoSpaceDE w:val="0"/>
        <w:autoSpaceDN w:val="0"/>
        <w:adjustRightInd w:val="0"/>
        <w:spacing w:line="480" w:lineRule="auto"/>
        <w:ind w:right="61" w:firstLine="1680" w:firstLineChars="700"/>
        <w:jc w:val="right"/>
        <w:rPr>
          <w:rFonts w:ascii="宋体" w:hAnsi="宋体"/>
          <w:color w:val="auto"/>
          <w:sz w:val="24"/>
        </w:rPr>
      </w:pPr>
      <w:r>
        <w:rPr>
          <w:rFonts w:hint="eastAsia" w:ascii="宋体" w:hAnsi="宋体"/>
          <w:color w:val="auto"/>
          <w:sz w:val="24"/>
        </w:rPr>
        <w:t>报价</w:t>
      </w:r>
      <w:r>
        <w:rPr>
          <w:rFonts w:ascii="宋体" w:hAnsi="宋体"/>
          <w:color w:val="auto"/>
          <w:sz w:val="24"/>
        </w:rPr>
        <w:t>人：</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rPr>
        <w:t>(盖</w:t>
      </w:r>
      <w:r>
        <w:rPr>
          <w:rFonts w:ascii="宋体" w:hAnsi="宋体"/>
          <w:color w:val="auto"/>
          <w:spacing w:val="-1"/>
          <w:sz w:val="24"/>
        </w:rPr>
        <w:t>单</w:t>
      </w:r>
      <w:r>
        <w:rPr>
          <w:rFonts w:ascii="宋体" w:hAnsi="宋体"/>
          <w:color w:val="auto"/>
          <w:sz w:val="24"/>
        </w:rPr>
        <w:t xml:space="preserve">位章) </w:t>
      </w:r>
    </w:p>
    <w:p>
      <w:pPr>
        <w:tabs>
          <w:tab w:val="left" w:pos="7460"/>
          <w:tab w:val="left" w:pos="8080"/>
          <w:tab w:val="left" w:pos="8800"/>
        </w:tabs>
        <w:autoSpaceDE w:val="0"/>
        <w:autoSpaceDN w:val="0"/>
        <w:adjustRightInd w:val="0"/>
        <w:spacing w:line="480" w:lineRule="auto"/>
        <w:ind w:right="61" w:firstLine="1680" w:firstLineChars="700"/>
        <w:jc w:val="right"/>
        <w:rPr>
          <w:rFonts w:ascii="宋体" w:hAnsi="宋体"/>
          <w:color w:val="auto"/>
          <w:sz w:val="24"/>
        </w:rPr>
      </w:pPr>
      <w:r>
        <w:rPr>
          <w:rFonts w:ascii="宋体" w:hAnsi="宋体"/>
          <w:color w:val="auto"/>
          <w:sz w:val="24"/>
        </w:rPr>
        <w:t>法定代表人或其委托代理人：</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rPr>
        <w:t>(</w:t>
      </w:r>
      <w:r>
        <w:rPr>
          <w:rFonts w:ascii="宋体" w:hAnsi="宋体"/>
          <w:color w:val="auto"/>
          <w:spacing w:val="-1"/>
          <w:sz w:val="24"/>
        </w:rPr>
        <w:t>签</w:t>
      </w:r>
      <w:r>
        <w:rPr>
          <w:rFonts w:ascii="宋体" w:hAnsi="宋体"/>
          <w:color w:val="auto"/>
          <w:sz w:val="24"/>
        </w:rPr>
        <w:t xml:space="preserve">字) </w:t>
      </w:r>
    </w:p>
    <w:p>
      <w:pPr>
        <w:spacing w:line="480" w:lineRule="auto"/>
        <w:ind w:firstLine="3600" w:firstLineChars="1500"/>
        <w:jc w:val="right"/>
        <w:rPr>
          <w:rFonts w:hint="eastAsia" w:ascii="宋体" w:hAnsi="宋体"/>
          <w:color w:val="auto"/>
          <w:sz w:val="24"/>
        </w:rPr>
      </w:pPr>
      <w:r>
        <w:rPr>
          <w:rFonts w:hint="eastAsia" w:ascii="宋体" w:hAnsi="宋体"/>
          <w:color w:val="auto"/>
          <w:sz w:val="24"/>
        </w:rPr>
        <w:t>报价时间：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2"/>
        <w:rPr>
          <w:rFonts w:hint="eastAsia"/>
        </w:rPr>
      </w:pPr>
    </w:p>
    <w:p>
      <w:pPr>
        <w:pStyle w:val="2"/>
        <w:spacing w:after="0" w:afterAutospacing="0"/>
        <w:rPr>
          <w:rFonts w:ascii="宋体" w:hAnsi="宋体"/>
          <w:sz w:val="21"/>
          <w:szCs w:val="21"/>
        </w:rPr>
      </w:pPr>
      <w:r>
        <w:rPr>
          <w:rFonts w:hint="eastAsia" w:ascii="宋体" w:hAnsi="宋体"/>
          <w:sz w:val="21"/>
          <w:szCs w:val="21"/>
        </w:rPr>
        <w:t>注：1、</w:t>
      </w:r>
      <w:r>
        <w:rPr>
          <w:rFonts w:hint="eastAsia" w:ascii="宋体" w:hAnsi="宋体"/>
          <w:sz w:val="21"/>
          <w:szCs w:val="21"/>
          <w:lang w:eastAsia="zh-CN"/>
        </w:rPr>
        <w:t>本报价</w:t>
      </w:r>
      <w:r>
        <w:rPr>
          <w:rFonts w:hint="eastAsia" w:ascii="宋体" w:hAnsi="宋体"/>
          <w:sz w:val="21"/>
          <w:szCs w:val="21"/>
          <w:lang w:val="en-US" w:eastAsia="zh-CN"/>
        </w:rPr>
        <w:t>包含但不限于实施和完成项目直至通过相关行政主管部门审批</w:t>
      </w:r>
      <w:r>
        <w:rPr>
          <w:rFonts w:hint="eastAsia" w:ascii="宋体" w:hAnsi="宋体"/>
          <w:sz w:val="21"/>
          <w:szCs w:val="21"/>
          <w:lang w:eastAsia="zh-CN"/>
        </w:rPr>
        <w:t>所需的劳务、</w:t>
      </w:r>
      <w:r>
        <w:rPr>
          <w:rFonts w:hint="eastAsia" w:ascii="宋体" w:hAnsi="宋体"/>
          <w:sz w:val="21"/>
          <w:szCs w:val="21"/>
          <w:lang w:val="en-US" w:eastAsia="zh-CN"/>
        </w:rPr>
        <w:t>材料、机械、</w:t>
      </w:r>
      <w:r>
        <w:rPr>
          <w:rFonts w:hint="eastAsia" w:ascii="宋体" w:hAnsi="宋体"/>
          <w:sz w:val="21"/>
          <w:szCs w:val="21"/>
          <w:lang w:eastAsia="zh-CN"/>
        </w:rPr>
        <w:t>咨询、交通、</w:t>
      </w:r>
      <w:r>
        <w:rPr>
          <w:rFonts w:hint="eastAsia" w:ascii="宋体" w:hAnsi="宋体"/>
          <w:sz w:val="21"/>
          <w:szCs w:val="21"/>
          <w:lang w:val="en-US" w:eastAsia="zh-CN"/>
        </w:rPr>
        <w:t>专家、会务、</w:t>
      </w:r>
      <w:r>
        <w:rPr>
          <w:rFonts w:hint="eastAsia" w:ascii="宋体" w:hAnsi="宋体"/>
          <w:sz w:val="21"/>
          <w:szCs w:val="21"/>
          <w:lang w:eastAsia="zh-CN"/>
        </w:rPr>
        <w:t>管理、保险、税费、利润等所有费用，询价人不再另行支付其他费用。</w:t>
      </w:r>
      <w:r>
        <w:rPr>
          <w:rFonts w:hint="eastAsia" w:ascii="宋体" w:hAnsi="宋体"/>
          <w:sz w:val="21"/>
          <w:szCs w:val="21"/>
        </w:rPr>
        <w:t>2、总价人民币大写金额与小写金额应当一致，不一致时以大写金额为准；</w:t>
      </w:r>
    </w:p>
    <w:p>
      <w:pPr>
        <w:spacing w:beforeAutospacing="0" w:line="400" w:lineRule="atLeast"/>
        <w:ind w:firstLine="480" w:firstLineChars="200"/>
        <w:rPr>
          <w:rFonts w:ascii="宋体" w:hAnsi="宋体"/>
          <w:color w:val="auto"/>
          <w:sz w:val="24"/>
          <w:highlight w:val="yellow"/>
        </w:rPr>
      </w:pPr>
    </w:p>
    <w:p>
      <w:pPr>
        <w:spacing w:beforeAutospacing="0" w:afterAutospacing="0" w:line="400" w:lineRule="atLeast"/>
        <w:jc w:val="center"/>
        <w:outlineLvl w:val="2"/>
        <w:rPr>
          <w:rFonts w:hint="eastAsia" w:ascii="Times New Roman" w:hAnsi="Times New Roman" w:cs="Times New Roman"/>
          <w:b/>
          <w:color w:val="auto"/>
          <w:sz w:val="36"/>
          <w:szCs w:val="36"/>
        </w:rPr>
      </w:pPr>
      <w:r>
        <w:rPr>
          <w:rFonts w:ascii="宋体" w:hAnsi="宋体"/>
          <w:color w:val="auto"/>
          <w:sz w:val="24"/>
        </w:rPr>
        <w:br w:type="page"/>
      </w:r>
      <w:r>
        <w:rPr>
          <w:rFonts w:hint="eastAsia" w:ascii="宋体" w:hAnsi="宋体"/>
          <w:b/>
          <w:bCs/>
          <w:color w:val="auto"/>
          <w:sz w:val="36"/>
          <w:szCs w:val="36"/>
          <w:lang w:eastAsia="zh-CN"/>
        </w:rPr>
        <w:t>三、</w:t>
      </w:r>
      <w:r>
        <w:rPr>
          <w:rFonts w:hint="eastAsia" w:ascii="Times New Roman" w:hAnsi="Times New Roman" w:cs="Times New Roman"/>
          <w:b/>
          <w:bCs/>
          <w:color w:val="auto"/>
          <w:sz w:val="36"/>
          <w:szCs w:val="36"/>
        </w:rPr>
        <w:t>信誉承诺表</w:t>
      </w:r>
    </w:p>
    <w:p>
      <w:pPr>
        <w:spacing w:beforeAutospacing="0"/>
        <w:ind w:firstLine="480"/>
        <w:rPr>
          <w:color w:val="auto"/>
        </w:rPr>
      </w:pPr>
    </w:p>
    <w:tbl>
      <w:tblPr>
        <w:tblStyle w:val="10"/>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rFonts w:hint="eastAsia"/>
                <w:szCs w:val="21"/>
              </w:rPr>
              <w:t>序号</w:t>
            </w:r>
          </w:p>
        </w:tc>
        <w:tc>
          <w:tcPr>
            <w:tcW w:w="62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jc w:val="center"/>
              <w:rPr>
                <w:szCs w:val="21"/>
              </w:rPr>
            </w:pPr>
            <w:r>
              <w:rPr>
                <w:rFonts w:hint="eastAsia"/>
                <w:szCs w:val="21"/>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rPr>
                <w:szCs w:val="21"/>
              </w:rPr>
            </w:pPr>
            <w:r>
              <w:rPr>
                <w:rFonts w:hint="eastAsia"/>
                <w:szCs w:val="21"/>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auto"/>
              <w:jc w:val="center"/>
              <w:rPr>
                <w:szCs w:val="21"/>
              </w:rPr>
            </w:pPr>
            <w:r>
              <w:rPr>
                <w:szCs w:val="21"/>
              </w:rPr>
              <w:t>1</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2</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3</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在国家企业信用信息公示系统</w:t>
            </w:r>
            <w:r>
              <w:fldChar w:fldCharType="begin"/>
            </w:r>
            <w:r>
              <w:instrText xml:space="preserve"> HYPERLINK "http://www.gsxt.gov.cn/" </w:instrText>
            </w:r>
            <w:r>
              <w:fldChar w:fldCharType="separate"/>
            </w:r>
            <w:r>
              <w:rPr>
                <w:rStyle w:val="13"/>
                <w:rFonts w:hint="eastAsia" w:ascii="华文细黑" w:hAnsi="华文细黑"/>
                <w:color w:val="auto"/>
                <w:sz w:val="24"/>
                <w:szCs w:val="26"/>
              </w:rPr>
              <w:t>（http://www.gsxt.gov.cn</w:t>
            </w:r>
            <w:r>
              <w:rPr>
                <w:rStyle w:val="13"/>
                <w:rFonts w:hint="eastAsia" w:ascii="华文细黑" w:hAnsi="华文细黑"/>
                <w:color w:val="auto"/>
                <w:sz w:val="24"/>
                <w:szCs w:val="26"/>
              </w:rPr>
              <w:fldChar w:fldCharType="end"/>
            </w:r>
            <w:r>
              <w:rPr>
                <w:rFonts w:hint="eastAsia" w:ascii="华文细黑" w:hAnsi="华文细黑"/>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4</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在“信用中国”网站（</w:t>
            </w:r>
            <w:r>
              <w:fldChar w:fldCharType="begin"/>
            </w:r>
            <w:r>
              <w:instrText xml:space="preserve"> HYPERLINK "http://www.creditchina.gov.cn/" </w:instrText>
            </w:r>
            <w:r>
              <w:fldChar w:fldCharType="separate"/>
            </w:r>
            <w:r>
              <w:rPr>
                <w:rStyle w:val="13"/>
                <w:rFonts w:hint="eastAsia" w:ascii="华文细黑" w:hAnsi="华文细黑"/>
                <w:color w:val="auto"/>
                <w:sz w:val="24"/>
                <w:szCs w:val="26"/>
              </w:rPr>
              <w:t>http://www.creditchina.gov.cn</w:t>
            </w:r>
            <w:r>
              <w:rPr>
                <w:rStyle w:val="13"/>
                <w:rFonts w:hint="eastAsia" w:ascii="华文细黑" w:hAnsi="华文细黑"/>
                <w:color w:val="auto"/>
                <w:sz w:val="24"/>
                <w:szCs w:val="26"/>
              </w:rPr>
              <w:fldChar w:fldCharType="end"/>
            </w:r>
            <w:r>
              <w:rPr>
                <w:rFonts w:hint="eastAsia" w:ascii="华文细黑" w:hAnsi="华文细黑"/>
                <w:sz w:val="24"/>
                <w:szCs w:val="26"/>
              </w:rPr>
              <w:t>）中被列入失信被执行人名单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jc w:val="center"/>
              <w:rPr>
                <w:rFonts w:hint="eastAsia" w:eastAsiaTheme="minorEastAsia"/>
                <w:szCs w:val="21"/>
                <w:lang w:val="en-US" w:eastAsia="zh-CN"/>
              </w:rPr>
            </w:pPr>
            <w:r>
              <w:rPr>
                <w:rFonts w:hint="eastAsia"/>
                <w:szCs w:val="21"/>
                <w:lang w:val="en-US" w:eastAsia="zh-CN"/>
              </w:rPr>
              <w:t>5</w:t>
            </w:r>
          </w:p>
        </w:tc>
        <w:tc>
          <w:tcPr>
            <w:tcW w:w="621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napToGrid w:val="0"/>
              <w:rPr>
                <w:rFonts w:hint="default" w:ascii="华文细黑" w:hAnsi="华文细黑" w:eastAsiaTheme="minorEastAsia"/>
                <w:szCs w:val="26"/>
                <w:lang w:val="en-US" w:eastAsia="zh-CN"/>
              </w:rPr>
            </w:pPr>
            <w:r>
              <w:rPr>
                <w:rFonts w:hint="eastAsia" w:ascii="华文细黑" w:hAnsi="华文细黑"/>
                <w:sz w:val="24"/>
                <w:szCs w:val="26"/>
                <w:lang w:val="en-US" w:eastAsia="zh-CN"/>
              </w:rPr>
              <w:t>报价人是否存在弄虚作假的行为</w:t>
            </w:r>
          </w:p>
        </w:tc>
        <w:tc>
          <w:tcPr>
            <w:tcW w:w="2257"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60" w:lineRule="auto"/>
              <w:rPr>
                <w:szCs w:val="21"/>
              </w:rPr>
            </w:pPr>
          </w:p>
        </w:tc>
      </w:tr>
    </w:tbl>
    <w:p>
      <w:pPr>
        <w:spacing w:line="240" w:lineRule="auto"/>
        <w:jc w:val="left"/>
        <w:rPr>
          <w:color w:val="auto"/>
          <w:sz w:val="24"/>
        </w:rPr>
      </w:pPr>
      <w:r>
        <w:rPr>
          <w:color w:val="auto"/>
          <w:sz w:val="24"/>
        </w:rPr>
        <w:t>注：1.</w:t>
      </w:r>
      <w:r>
        <w:rPr>
          <w:rFonts w:hint="eastAsia"/>
          <w:color w:val="auto"/>
          <w:sz w:val="24"/>
        </w:rPr>
        <w:t>报价人情况说明请填写“是”或“否”。</w:t>
      </w:r>
    </w:p>
    <w:p>
      <w:pPr>
        <w:spacing w:afterAutospacing="0" w:line="240" w:lineRule="auto"/>
        <w:ind w:left="479" w:leftChars="228" w:firstLine="0" w:firstLineChars="0"/>
        <w:rPr>
          <w:rFonts w:hint="default"/>
          <w:color w:val="auto"/>
          <w:sz w:val="24"/>
          <w:lang w:val="en-US"/>
        </w:rPr>
      </w:pPr>
      <w:r>
        <w:rPr>
          <w:color w:val="auto"/>
          <w:sz w:val="24"/>
        </w:rPr>
        <w:t>2.</w:t>
      </w:r>
      <w:r>
        <w:rPr>
          <w:rFonts w:hint="eastAsia"/>
          <w:color w:val="auto"/>
          <w:sz w:val="24"/>
        </w:rPr>
        <w:t>报价</w:t>
      </w:r>
      <w:r>
        <w:rPr>
          <w:color w:val="auto"/>
          <w:sz w:val="24"/>
        </w:rPr>
        <w:t>人应如实填写本表，如隐瞒真实情况，一旦发现</w:t>
      </w:r>
      <w:r>
        <w:rPr>
          <w:rFonts w:hint="eastAsia"/>
          <w:color w:val="auto"/>
          <w:sz w:val="24"/>
          <w:lang w:val="en-US" w:eastAsia="zh-CN"/>
        </w:rPr>
        <w:t>询价人有权</w:t>
      </w:r>
      <w:r>
        <w:rPr>
          <w:color w:val="auto"/>
          <w:sz w:val="24"/>
        </w:rPr>
        <w:t>取消其</w:t>
      </w:r>
      <w:r>
        <w:rPr>
          <w:rFonts w:hint="eastAsia"/>
          <w:color w:val="auto"/>
          <w:sz w:val="24"/>
          <w:lang w:val="en-US" w:eastAsia="zh-CN"/>
        </w:rPr>
        <w:t>中选</w:t>
      </w:r>
      <w:r>
        <w:rPr>
          <w:color w:val="auto"/>
          <w:sz w:val="24"/>
        </w:rPr>
        <w:t>资格</w:t>
      </w:r>
      <w:r>
        <w:rPr>
          <w:rFonts w:hint="eastAsia"/>
          <w:color w:val="auto"/>
          <w:sz w:val="24"/>
          <w:lang w:eastAsia="zh-CN"/>
        </w:rPr>
        <w:t>，</w:t>
      </w:r>
      <w:r>
        <w:rPr>
          <w:rFonts w:hint="eastAsia"/>
          <w:color w:val="auto"/>
          <w:sz w:val="24"/>
          <w:lang w:val="en-US" w:eastAsia="zh-CN"/>
        </w:rPr>
        <w:t>并没收其询价保证金。</w:t>
      </w:r>
    </w:p>
    <w:p>
      <w:pPr>
        <w:pStyle w:val="2"/>
        <w:spacing w:before="0" w:beforeAutospacing="0" w:after="0" w:afterAutospacing="0" w:line="240" w:lineRule="auto"/>
        <w:ind w:left="479" w:leftChars="228" w:firstLine="0" w:firstLineChars="0"/>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3.</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人有权核查</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人在</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文件中提供的资料</w:t>
      </w:r>
      <w:r>
        <w:rPr>
          <w:rFonts w:hint="eastAsia" w:cs="Times New Roman"/>
          <w:b w:val="0"/>
          <w:color w:val="auto"/>
          <w:kern w:val="2"/>
          <w:sz w:val="24"/>
          <w:szCs w:val="24"/>
          <w:lang w:val="en-US" w:eastAsia="zh-CN" w:bidi="ar-SA"/>
        </w:rPr>
        <w:t>，</w:t>
      </w:r>
      <w:r>
        <w:rPr>
          <w:rFonts w:hint="eastAsia" w:ascii="Times New Roman" w:hAnsi="Times New Roman" w:eastAsia="宋体" w:cs="Times New Roman"/>
          <w:b w:val="0"/>
          <w:color w:val="auto"/>
          <w:kern w:val="2"/>
          <w:sz w:val="24"/>
          <w:szCs w:val="24"/>
          <w:lang w:val="en-US" w:eastAsia="zh-CN" w:bidi="ar-SA"/>
        </w:rPr>
        <w:t>若在</w:t>
      </w:r>
      <w:r>
        <w:rPr>
          <w:rFonts w:hint="eastAsia" w:cs="Times New Roman"/>
          <w:b w:val="0"/>
          <w:color w:val="auto"/>
          <w:kern w:val="2"/>
          <w:sz w:val="24"/>
          <w:szCs w:val="24"/>
          <w:lang w:val="en-US" w:eastAsia="zh-CN" w:bidi="ar-SA"/>
        </w:rPr>
        <w:t>评审</w:t>
      </w:r>
      <w:r>
        <w:rPr>
          <w:rFonts w:hint="eastAsia" w:ascii="Times New Roman" w:hAnsi="Times New Roman" w:eastAsia="宋体" w:cs="Times New Roman"/>
          <w:b w:val="0"/>
          <w:color w:val="auto"/>
          <w:kern w:val="2"/>
          <w:sz w:val="24"/>
          <w:szCs w:val="24"/>
          <w:lang w:val="en-US" w:eastAsia="zh-CN" w:bidi="ar-SA"/>
        </w:rPr>
        <w:t>期间发现</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人提供了虚假资料</w:t>
      </w:r>
      <w:r>
        <w:rPr>
          <w:rFonts w:hint="eastAsia" w:cs="Times New Roman"/>
          <w:b w:val="0"/>
          <w:color w:val="auto"/>
          <w:kern w:val="2"/>
          <w:sz w:val="24"/>
          <w:szCs w:val="24"/>
          <w:lang w:val="en-US" w:eastAsia="zh-CN" w:bidi="ar-SA"/>
        </w:rPr>
        <w:t>，</w:t>
      </w:r>
      <w:r>
        <w:rPr>
          <w:rFonts w:hint="eastAsia" w:ascii="Times New Roman" w:hAnsi="Times New Roman" w:eastAsia="宋体" w:cs="Times New Roman"/>
          <w:b w:val="0"/>
          <w:color w:val="auto"/>
          <w:kern w:val="2"/>
          <w:sz w:val="24"/>
          <w:szCs w:val="24"/>
          <w:lang w:val="en-US" w:eastAsia="zh-CN" w:bidi="ar-SA"/>
        </w:rPr>
        <w:t>其</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将被否决</w:t>
      </w:r>
      <w:r>
        <w:rPr>
          <w:rFonts w:hint="eastAsia" w:cs="Times New Roman"/>
          <w:b w:val="0"/>
          <w:color w:val="auto"/>
          <w:kern w:val="2"/>
          <w:sz w:val="24"/>
          <w:szCs w:val="24"/>
          <w:lang w:val="en-US" w:eastAsia="zh-CN" w:bidi="ar-SA"/>
        </w:rPr>
        <w:t>并没收其询价保证金；</w:t>
      </w:r>
      <w:r>
        <w:rPr>
          <w:rFonts w:hint="eastAsia" w:ascii="Times New Roman" w:hAnsi="Times New Roman" w:eastAsia="宋体" w:cs="Times New Roman"/>
          <w:b w:val="0"/>
          <w:color w:val="auto"/>
          <w:kern w:val="2"/>
          <w:sz w:val="24"/>
          <w:szCs w:val="24"/>
          <w:lang w:val="en-US" w:eastAsia="zh-CN" w:bidi="ar-SA"/>
        </w:rPr>
        <w:t>若在签订合同前发现</w:t>
      </w:r>
      <w:r>
        <w:rPr>
          <w:rFonts w:hint="eastAsia" w:cs="Times New Roman"/>
          <w:b w:val="0"/>
          <w:color w:val="auto"/>
          <w:kern w:val="2"/>
          <w:sz w:val="24"/>
          <w:szCs w:val="24"/>
          <w:lang w:val="en-US" w:eastAsia="zh-CN" w:bidi="ar-SA"/>
        </w:rPr>
        <w:t>第一成交候选人</w:t>
      </w:r>
      <w:r>
        <w:rPr>
          <w:rFonts w:hint="eastAsia" w:ascii="Times New Roman" w:hAnsi="Times New Roman" w:eastAsia="宋体" w:cs="Times New Roman"/>
          <w:b w:val="0"/>
          <w:color w:val="auto"/>
          <w:kern w:val="2"/>
          <w:sz w:val="24"/>
          <w:szCs w:val="24"/>
          <w:lang w:val="en-US" w:eastAsia="zh-CN" w:bidi="ar-SA"/>
        </w:rPr>
        <w:t>提供了虚假资料</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人有权取消其中</w:t>
      </w:r>
      <w:r>
        <w:rPr>
          <w:rFonts w:hint="eastAsia" w:cs="Times New Roman"/>
          <w:b w:val="0"/>
          <w:color w:val="auto"/>
          <w:kern w:val="2"/>
          <w:sz w:val="24"/>
          <w:szCs w:val="24"/>
          <w:lang w:val="en-US" w:eastAsia="zh-CN" w:bidi="ar-SA"/>
        </w:rPr>
        <w:t>选</w:t>
      </w:r>
      <w:r>
        <w:rPr>
          <w:rFonts w:hint="eastAsia" w:ascii="Times New Roman" w:hAnsi="Times New Roman" w:eastAsia="宋体" w:cs="Times New Roman"/>
          <w:b w:val="0"/>
          <w:color w:val="auto"/>
          <w:kern w:val="2"/>
          <w:sz w:val="24"/>
          <w:szCs w:val="24"/>
          <w:lang w:val="en-US" w:eastAsia="zh-CN" w:bidi="ar-SA"/>
        </w:rPr>
        <w:t>资格</w:t>
      </w:r>
      <w:r>
        <w:rPr>
          <w:rFonts w:hint="eastAsia" w:cs="Times New Roman"/>
          <w:b w:val="0"/>
          <w:color w:val="auto"/>
          <w:kern w:val="2"/>
          <w:sz w:val="24"/>
          <w:szCs w:val="24"/>
          <w:lang w:val="en-US" w:eastAsia="zh-CN" w:bidi="ar-SA"/>
        </w:rPr>
        <w:t>并没收其询价保证金；</w:t>
      </w:r>
      <w:r>
        <w:rPr>
          <w:rFonts w:hint="eastAsia" w:ascii="Times New Roman" w:hAnsi="Times New Roman" w:eastAsia="宋体" w:cs="Times New Roman"/>
          <w:b w:val="0"/>
          <w:color w:val="auto"/>
          <w:kern w:val="2"/>
          <w:sz w:val="24"/>
          <w:szCs w:val="24"/>
          <w:lang w:val="en-US" w:eastAsia="zh-CN" w:bidi="ar-SA"/>
        </w:rPr>
        <w:t>若在合同实施期间发现中</w:t>
      </w:r>
      <w:r>
        <w:rPr>
          <w:rFonts w:hint="eastAsia" w:cs="Times New Roman"/>
          <w:b w:val="0"/>
          <w:color w:val="auto"/>
          <w:kern w:val="2"/>
          <w:sz w:val="24"/>
          <w:szCs w:val="24"/>
          <w:lang w:val="en-US" w:eastAsia="zh-CN" w:bidi="ar-SA"/>
        </w:rPr>
        <w:t>选</w:t>
      </w:r>
      <w:r>
        <w:rPr>
          <w:rFonts w:hint="eastAsia" w:ascii="Times New Roman" w:hAnsi="Times New Roman" w:eastAsia="宋体" w:cs="Times New Roman"/>
          <w:b w:val="0"/>
          <w:color w:val="auto"/>
          <w:kern w:val="2"/>
          <w:sz w:val="24"/>
          <w:szCs w:val="24"/>
          <w:lang w:val="en-US" w:eastAsia="zh-CN" w:bidi="ar-SA"/>
        </w:rPr>
        <w:t>人提供了虚假资料</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人有权从工程支付款或履约保证金中扣除10%签约合同价的金额作为违约金。同时</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w:t>
      </w:r>
      <w:r>
        <w:rPr>
          <w:rFonts w:hint="eastAsia" w:cs="Times New Roman"/>
          <w:b w:val="0"/>
          <w:color w:val="auto"/>
          <w:kern w:val="2"/>
          <w:sz w:val="24"/>
          <w:szCs w:val="24"/>
          <w:lang w:val="en-US" w:eastAsia="zh-CN" w:bidi="ar-SA"/>
        </w:rPr>
        <w:t>有权</w:t>
      </w:r>
      <w:r>
        <w:rPr>
          <w:rFonts w:hint="eastAsia" w:ascii="Times New Roman" w:hAnsi="Times New Roman" w:eastAsia="宋体" w:cs="Times New Roman"/>
          <w:b w:val="0"/>
          <w:color w:val="auto"/>
          <w:kern w:val="2"/>
          <w:sz w:val="24"/>
          <w:szCs w:val="24"/>
          <w:lang w:val="en-US" w:eastAsia="zh-CN" w:bidi="ar-SA"/>
        </w:rPr>
        <w:t>将</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人上述弄虚作假行为上报</w:t>
      </w:r>
      <w:r>
        <w:rPr>
          <w:rFonts w:hint="eastAsia" w:cs="Times New Roman"/>
          <w:b w:val="0"/>
          <w:color w:val="auto"/>
          <w:kern w:val="2"/>
          <w:sz w:val="24"/>
          <w:szCs w:val="24"/>
          <w:lang w:val="en-US" w:eastAsia="zh-CN" w:bidi="ar-SA"/>
        </w:rPr>
        <w:t>相关</w:t>
      </w:r>
      <w:r>
        <w:rPr>
          <w:rFonts w:hint="eastAsia" w:ascii="Times New Roman" w:hAnsi="Times New Roman" w:eastAsia="宋体" w:cs="Times New Roman"/>
          <w:b w:val="0"/>
          <w:color w:val="auto"/>
          <w:kern w:val="2"/>
          <w:sz w:val="24"/>
          <w:szCs w:val="24"/>
          <w:lang w:val="en-US" w:eastAsia="zh-CN" w:bidi="ar-SA"/>
        </w:rPr>
        <w:t>主管部门,作为不良记录纳入</w:t>
      </w:r>
      <w:r>
        <w:rPr>
          <w:rFonts w:hint="eastAsia" w:cs="Times New Roman"/>
          <w:b w:val="0"/>
          <w:color w:val="auto"/>
          <w:kern w:val="2"/>
          <w:sz w:val="24"/>
          <w:szCs w:val="24"/>
          <w:lang w:val="en-US" w:eastAsia="zh-CN" w:bidi="ar-SA"/>
        </w:rPr>
        <w:t>相应</w:t>
      </w:r>
      <w:r>
        <w:rPr>
          <w:rFonts w:hint="eastAsia" w:ascii="Times New Roman" w:hAnsi="Times New Roman" w:eastAsia="宋体" w:cs="Times New Roman"/>
          <w:b w:val="0"/>
          <w:color w:val="auto"/>
          <w:kern w:val="2"/>
          <w:sz w:val="24"/>
          <w:szCs w:val="24"/>
          <w:lang w:val="en-US" w:eastAsia="zh-CN" w:bidi="ar-SA"/>
        </w:rPr>
        <w:t>市场信用信息管理系统。</w:t>
      </w:r>
    </w:p>
    <w:p>
      <w:pPr>
        <w:rPr>
          <w:szCs w:val="21"/>
        </w:rPr>
      </w:pPr>
    </w:p>
    <w:p>
      <w:pPr>
        <w:tabs>
          <w:tab w:val="left" w:pos="7460"/>
          <w:tab w:val="left" w:pos="8080"/>
          <w:tab w:val="left" w:pos="8800"/>
        </w:tabs>
        <w:autoSpaceDE w:val="0"/>
        <w:autoSpaceDN w:val="0"/>
        <w:adjustRightInd w:val="0"/>
        <w:spacing w:line="360" w:lineRule="auto"/>
        <w:ind w:left="3641" w:right="61"/>
        <w:rPr>
          <w:rFonts w:ascii="宋体" w:hAnsi="宋体"/>
          <w:color w:val="auto"/>
          <w:sz w:val="24"/>
          <w:szCs w:val="24"/>
        </w:rPr>
      </w:pPr>
      <w:r>
        <w:rPr>
          <w:rFonts w:hint="eastAsia" w:ascii="宋体" w:hAnsi="宋体"/>
          <w:color w:val="auto"/>
          <w:sz w:val="24"/>
        </w:rPr>
        <w:t>承诺人：</w:t>
      </w:r>
      <w:r>
        <w:rPr>
          <w:rFonts w:hint="eastAsia" w:ascii="宋体" w:hAnsi="宋体"/>
          <w:color w:val="auto"/>
          <w:sz w:val="24"/>
          <w:u w:val="single"/>
        </w:rPr>
        <w:t xml:space="preserve">                         </w:t>
      </w:r>
      <w:r>
        <w:rPr>
          <w:rFonts w:hint="eastAsia" w:ascii="宋体" w:hAnsi="宋体"/>
          <w:color w:val="auto"/>
          <w:sz w:val="24"/>
        </w:rPr>
        <w:t>(盖</w:t>
      </w:r>
      <w:r>
        <w:rPr>
          <w:rFonts w:hint="eastAsia" w:ascii="宋体" w:hAnsi="宋体"/>
          <w:color w:val="auto"/>
          <w:spacing w:val="-1"/>
          <w:sz w:val="24"/>
        </w:rPr>
        <w:t>单</w:t>
      </w:r>
      <w:r>
        <w:rPr>
          <w:rFonts w:hint="eastAsia" w:ascii="宋体" w:hAnsi="宋体"/>
          <w:color w:val="auto"/>
          <w:sz w:val="24"/>
        </w:rPr>
        <w:t xml:space="preserve">位章) </w:t>
      </w:r>
    </w:p>
    <w:p>
      <w:pPr>
        <w:tabs>
          <w:tab w:val="left" w:pos="7460"/>
          <w:tab w:val="left" w:pos="8080"/>
          <w:tab w:val="left" w:pos="8800"/>
        </w:tabs>
        <w:autoSpaceDE w:val="0"/>
        <w:autoSpaceDN w:val="0"/>
        <w:adjustRightInd w:val="0"/>
        <w:spacing w:line="360" w:lineRule="auto"/>
        <w:ind w:left="3641" w:right="61"/>
        <w:rPr>
          <w:rFonts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rPr>
        <w:t>(</w:t>
      </w:r>
      <w:r>
        <w:rPr>
          <w:rFonts w:hint="eastAsia" w:ascii="宋体" w:hAnsi="宋体"/>
          <w:color w:val="auto"/>
          <w:spacing w:val="-1"/>
          <w:sz w:val="24"/>
        </w:rPr>
        <w:t>签</w:t>
      </w:r>
      <w:r>
        <w:rPr>
          <w:rFonts w:hint="eastAsia" w:ascii="宋体" w:hAnsi="宋体"/>
          <w:color w:val="auto"/>
          <w:sz w:val="24"/>
        </w:rPr>
        <w:t xml:space="preserve">字) </w:t>
      </w:r>
    </w:p>
    <w:p>
      <w:pPr>
        <w:ind w:firstLine="3720" w:firstLineChars="1550"/>
        <w:rPr>
          <w:rFonts w:ascii="宋体" w:hAnsi="宋体"/>
          <w:color w:val="auto"/>
          <w:sz w:val="24"/>
        </w:rPr>
      </w:pPr>
      <w:r>
        <w:rPr>
          <w:rFonts w:hint="eastAsia" w:ascii="宋体" w:hAnsi="宋体"/>
          <w:color w:val="auto"/>
          <w:sz w:val="24"/>
        </w:rPr>
        <w:t>承诺时间：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before="312" w:beforeLines="100" w:after="312" w:afterLines="100"/>
        <w:jc w:val="center"/>
        <w:outlineLvl w:val="2"/>
        <w:rPr>
          <w:rFonts w:eastAsia="黑体"/>
          <w:bCs/>
          <w:color w:val="auto"/>
          <w:sz w:val="30"/>
          <w:szCs w:val="30"/>
        </w:rPr>
      </w:pPr>
      <w:r>
        <w:rPr>
          <w:rFonts w:ascii="宋体" w:hAnsi="宋体"/>
          <w:color w:val="auto"/>
          <w:sz w:val="24"/>
        </w:rPr>
        <w:br w:type="page"/>
      </w:r>
    </w:p>
    <w:p>
      <w:pPr>
        <w:jc w:val="center"/>
        <w:rPr>
          <w:b/>
          <w:bCs/>
          <w:sz w:val="24"/>
        </w:rPr>
      </w:pPr>
      <w:r>
        <w:rPr>
          <w:rFonts w:hint="eastAsia" w:ascii="宋体" w:hAnsi="宋体"/>
          <w:b/>
          <w:bCs/>
          <w:sz w:val="24"/>
        </w:rPr>
        <w:t>拟委任的项目负责人资历表</w:t>
      </w:r>
    </w:p>
    <w:p>
      <w:pPr>
        <w:spacing w:line="200" w:lineRule="exact"/>
        <w:jc w:val="left"/>
        <w:rPr>
          <w:sz w:val="24"/>
        </w:rPr>
      </w:pPr>
    </w:p>
    <w:p>
      <w:pPr>
        <w:spacing w:line="218" w:lineRule="exact"/>
        <w:jc w:val="left"/>
        <w:rPr>
          <w:sz w:val="24"/>
        </w:rPr>
      </w:pPr>
    </w:p>
    <w:tbl>
      <w:tblPr>
        <w:tblStyle w:val="10"/>
        <w:tblW w:w="8760" w:type="dxa"/>
        <w:jc w:val="center"/>
        <w:tblLayout w:type="fixed"/>
        <w:tblCellMar>
          <w:top w:w="0" w:type="dxa"/>
          <w:left w:w="0" w:type="dxa"/>
          <w:bottom w:w="0" w:type="dxa"/>
          <w:right w:w="0" w:type="dxa"/>
        </w:tblCellMar>
      </w:tblPr>
      <w:tblGrid>
        <w:gridCol w:w="600"/>
        <w:gridCol w:w="640"/>
        <w:gridCol w:w="60"/>
        <w:gridCol w:w="740"/>
        <w:gridCol w:w="600"/>
        <w:gridCol w:w="120"/>
        <w:gridCol w:w="500"/>
        <w:gridCol w:w="560"/>
        <w:gridCol w:w="660"/>
        <w:gridCol w:w="260"/>
        <w:gridCol w:w="460"/>
        <w:gridCol w:w="340"/>
        <w:gridCol w:w="440"/>
        <w:gridCol w:w="280"/>
        <w:gridCol w:w="680"/>
        <w:gridCol w:w="140"/>
        <w:gridCol w:w="280"/>
        <w:gridCol w:w="100"/>
        <w:gridCol w:w="960"/>
        <w:gridCol w:w="100"/>
        <w:gridCol w:w="240"/>
      </w:tblGrid>
      <w:tr>
        <w:tblPrEx>
          <w:tblCellMar>
            <w:top w:w="0" w:type="dxa"/>
            <w:left w:w="0" w:type="dxa"/>
            <w:bottom w:w="0" w:type="dxa"/>
            <w:right w:w="0" w:type="dxa"/>
          </w:tblCellMar>
        </w:tblPrEx>
        <w:trPr>
          <w:trHeight w:val="434" w:hRule="atLeast"/>
          <w:jc w:val="center"/>
        </w:trPr>
        <w:tc>
          <w:tcPr>
            <w:tcW w:w="600" w:type="dxa"/>
            <w:tcBorders>
              <w:top w:val="single" w:color="auto" w:sz="8" w:space="0"/>
              <w:left w:val="single" w:color="auto" w:sz="8" w:space="0"/>
              <w:bottom w:val="nil"/>
              <w:right w:val="nil"/>
            </w:tcBorders>
            <w:vAlign w:val="bottom"/>
          </w:tcPr>
          <w:p>
            <w:pPr>
              <w:spacing w:line="239" w:lineRule="exact"/>
              <w:ind w:left="200"/>
              <w:jc w:val="left"/>
              <w:rPr>
                <w:sz w:val="24"/>
              </w:rPr>
            </w:pPr>
            <w:r>
              <w:rPr>
                <w:rFonts w:hint="eastAsia" w:ascii="宋体" w:hAnsi="宋体"/>
              </w:rPr>
              <w:t>姓</w:t>
            </w:r>
          </w:p>
        </w:tc>
        <w:tc>
          <w:tcPr>
            <w:tcW w:w="640" w:type="dxa"/>
            <w:tcBorders>
              <w:top w:val="single" w:color="auto" w:sz="8" w:space="0"/>
              <w:left w:val="nil"/>
              <w:bottom w:val="nil"/>
              <w:right w:val="single" w:color="auto" w:sz="8" w:space="0"/>
            </w:tcBorders>
            <w:vAlign w:val="bottom"/>
          </w:tcPr>
          <w:p>
            <w:pPr>
              <w:spacing w:line="239" w:lineRule="exact"/>
              <w:ind w:right="94"/>
              <w:jc w:val="right"/>
              <w:rPr>
                <w:sz w:val="24"/>
              </w:rPr>
            </w:pPr>
            <w:r>
              <w:rPr>
                <w:rFonts w:hint="eastAsia" w:ascii="宋体" w:hAnsi="宋体"/>
              </w:rPr>
              <w:t>名</w:t>
            </w:r>
          </w:p>
        </w:tc>
        <w:tc>
          <w:tcPr>
            <w:tcW w:w="60" w:type="dxa"/>
            <w:tcBorders>
              <w:top w:val="single" w:color="auto" w:sz="8" w:space="0"/>
              <w:left w:val="nil"/>
              <w:bottom w:val="nil"/>
              <w:right w:val="nil"/>
            </w:tcBorders>
            <w:vAlign w:val="bottom"/>
          </w:tcPr>
          <w:p>
            <w:pPr>
              <w:jc w:val="left"/>
              <w:rPr>
                <w:sz w:val="24"/>
              </w:rPr>
            </w:pPr>
          </w:p>
        </w:tc>
        <w:tc>
          <w:tcPr>
            <w:tcW w:w="740" w:type="dxa"/>
            <w:tcBorders>
              <w:top w:val="single" w:color="auto" w:sz="8" w:space="0"/>
              <w:left w:val="nil"/>
              <w:bottom w:val="nil"/>
              <w:right w:val="nil"/>
            </w:tcBorders>
            <w:vAlign w:val="bottom"/>
          </w:tcPr>
          <w:p>
            <w:pPr>
              <w:jc w:val="left"/>
              <w:rPr>
                <w:sz w:val="24"/>
              </w:rPr>
            </w:pPr>
          </w:p>
        </w:tc>
        <w:tc>
          <w:tcPr>
            <w:tcW w:w="600" w:type="dxa"/>
            <w:tcBorders>
              <w:top w:val="single" w:color="auto" w:sz="8" w:space="0"/>
              <w:left w:val="nil"/>
              <w:bottom w:val="nil"/>
              <w:right w:val="nil"/>
            </w:tcBorders>
            <w:vAlign w:val="bottom"/>
          </w:tcPr>
          <w:p>
            <w:pPr>
              <w:jc w:val="left"/>
              <w:rPr>
                <w:sz w:val="24"/>
              </w:rPr>
            </w:pPr>
          </w:p>
        </w:tc>
        <w:tc>
          <w:tcPr>
            <w:tcW w:w="120" w:type="dxa"/>
            <w:tcBorders>
              <w:top w:val="single" w:color="auto" w:sz="8" w:space="0"/>
              <w:left w:val="nil"/>
              <w:bottom w:val="nil"/>
              <w:right w:val="single" w:color="auto" w:sz="8" w:space="0"/>
            </w:tcBorders>
            <w:vAlign w:val="bottom"/>
          </w:tcPr>
          <w:p>
            <w:pPr>
              <w:jc w:val="left"/>
              <w:rPr>
                <w:sz w:val="24"/>
              </w:rPr>
            </w:pPr>
          </w:p>
        </w:tc>
        <w:tc>
          <w:tcPr>
            <w:tcW w:w="500" w:type="dxa"/>
            <w:tcBorders>
              <w:top w:val="single" w:color="auto" w:sz="8" w:space="0"/>
              <w:left w:val="nil"/>
              <w:bottom w:val="nil"/>
              <w:right w:val="nil"/>
            </w:tcBorders>
            <w:vAlign w:val="bottom"/>
          </w:tcPr>
          <w:p>
            <w:pPr>
              <w:spacing w:line="239" w:lineRule="exact"/>
              <w:ind w:left="80"/>
              <w:jc w:val="left"/>
              <w:rPr>
                <w:sz w:val="24"/>
              </w:rPr>
            </w:pPr>
            <w:r>
              <w:rPr>
                <w:rFonts w:hint="eastAsia" w:ascii="宋体" w:hAnsi="宋体"/>
              </w:rPr>
              <w:t>年</w:t>
            </w:r>
          </w:p>
        </w:tc>
        <w:tc>
          <w:tcPr>
            <w:tcW w:w="560" w:type="dxa"/>
            <w:tcBorders>
              <w:top w:val="single" w:color="auto" w:sz="8" w:space="0"/>
              <w:left w:val="nil"/>
              <w:bottom w:val="nil"/>
              <w:right w:val="single" w:color="auto" w:sz="8" w:space="0"/>
            </w:tcBorders>
            <w:vAlign w:val="bottom"/>
          </w:tcPr>
          <w:p>
            <w:pPr>
              <w:spacing w:line="239" w:lineRule="exact"/>
              <w:ind w:left="220"/>
              <w:jc w:val="left"/>
              <w:rPr>
                <w:sz w:val="24"/>
              </w:rPr>
            </w:pPr>
            <w:r>
              <w:rPr>
                <w:rFonts w:hint="eastAsia" w:ascii="宋体" w:hAnsi="宋体"/>
              </w:rPr>
              <w:t>龄</w:t>
            </w:r>
          </w:p>
        </w:tc>
        <w:tc>
          <w:tcPr>
            <w:tcW w:w="660" w:type="dxa"/>
            <w:tcBorders>
              <w:top w:val="single" w:color="auto" w:sz="8" w:space="0"/>
              <w:left w:val="nil"/>
              <w:bottom w:val="nil"/>
              <w:right w:val="nil"/>
            </w:tcBorders>
            <w:vAlign w:val="bottom"/>
          </w:tcPr>
          <w:p>
            <w:pPr>
              <w:jc w:val="left"/>
              <w:rPr>
                <w:sz w:val="24"/>
              </w:rPr>
            </w:pPr>
          </w:p>
        </w:tc>
        <w:tc>
          <w:tcPr>
            <w:tcW w:w="260" w:type="dxa"/>
            <w:tcBorders>
              <w:top w:val="single" w:color="auto" w:sz="8" w:space="0"/>
              <w:left w:val="nil"/>
              <w:bottom w:val="nil"/>
              <w:right w:val="nil"/>
            </w:tcBorders>
            <w:vAlign w:val="bottom"/>
          </w:tcPr>
          <w:p>
            <w:pPr>
              <w:jc w:val="left"/>
              <w:rPr>
                <w:sz w:val="24"/>
              </w:rPr>
            </w:pPr>
          </w:p>
        </w:tc>
        <w:tc>
          <w:tcPr>
            <w:tcW w:w="460" w:type="dxa"/>
            <w:tcBorders>
              <w:top w:val="single" w:color="auto" w:sz="8" w:space="0"/>
              <w:left w:val="nil"/>
              <w:bottom w:val="nil"/>
              <w:right w:val="single" w:color="auto" w:sz="8" w:space="0"/>
            </w:tcBorders>
            <w:vAlign w:val="bottom"/>
          </w:tcPr>
          <w:p>
            <w:pPr>
              <w:jc w:val="left"/>
              <w:rPr>
                <w:sz w:val="24"/>
              </w:rPr>
            </w:pPr>
          </w:p>
        </w:tc>
        <w:tc>
          <w:tcPr>
            <w:tcW w:w="340" w:type="dxa"/>
            <w:tcBorders>
              <w:top w:val="single" w:color="auto" w:sz="8" w:space="0"/>
              <w:left w:val="nil"/>
              <w:bottom w:val="nil"/>
              <w:right w:val="nil"/>
            </w:tcBorders>
            <w:vAlign w:val="bottom"/>
          </w:tcPr>
          <w:p>
            <w:pPr>
              <w:jc w:val="left"/>
              <w:rPr>
                <w:sz w:val="24"/>
              </w:rPr>
            </w:pPr>
          </w:p>
        </w:tc>
        <w:tc>
          <w:tcPr>
            <w:tcW w:w="440" w:type="dxa"/>
            <w:tcBorders>
              <w:top w:val="single" w:color="auto" w:sz="8" w:space="0"/>
              <w:left w:val="nil"/>
              <w:bottom w:val="nil"/>
              <w:right w:val="nil"/>
            </w:tcBorders>
            <w:vAlign w:val="bottom"/>
          </w:tcPr>
          <w:p>
            <w:pPr>
              <w:spacing w:line="239" w:lineRule="exact"/>
              <w:ind w:left="160"/>
              <w:jc w:val="left"/>
              <w:rPr>
                <w:sz w:val="24"/>
              </w:rPr>
            </w:pPr>
            <w:r>
              <w:rPr>
                <w:rFonts w:hint="eastAsia" w:ascii="宋体" w:hAnsi="宋体"/>
              </w:rPr>
              <w:t>专</w:t>
            </w:r>
          </w:p>
        </w:tc>
        <w:tc>
          <w:tcPr>
            <w:tcW w:w="280" w:type="dxa"/>
            <w:tcBorders>
              <w:top w:val="single" w:color="auto" w:sz="8" w:space="0"/>
              <w:left w:val="nil"/>
              <w:bottom w:val="nil"/>
              <w:right w:val="nil"/>
            </w:tcBorders>
            <w:vAlign w:val="bottom"/>
          </w:tcPr>
          <w:p>
            <w:pPr>
              <w:jc w:val="left"/>
              <w:rPr>
                <w:sz w:val="24"/>
              </w:rPr>
            </w:pPr>
          </w:p>
        </w:tc>
        <w:tc>
          <w:tcPr>
            <w:tcW w:w="820" w:type="dxa"/>
            <w:gridSpan w:val="2"/>
            <w:tcBorders>
              <w:top w:val="single" w:color="auto" w:sz="8" w:space="0"/>
              <w:left w:val="nil"/>
              <w:bottom w:val="nil"/>
              <w:right w:val="single" w:color="auto" w:sz="8" w:space="0"/>
            </w:tcBorders>
            <w:vAlign w:val="bottom"/>
          </w:tcPr>
          <w:p>
            <w:pPr>
              <w:spacing w:line="239" w:lineRule="exact"/>
              <w:ind w:right="460"/>
              <w:jc w:val="center"/>
              <w:rPr>
                <w:sz w:val="24"/>
              </w:rPr>
            </w:pPr>
            <w:r>
              <w:rPr>
                <w:rFonts w:hint="eastAsia" w:ascii="宋体" w:hAnsi="宋体"/>
                <w:w w:val="95"/>
              </w:rPr>
              <w:t>业</w:t>
            </w:r>
          </w:p>
        </w:tc>
        <w:tc>
          <w:tcPr>
            <w:tcW w:w="280" w:type="dxa"/>
            <w:tcBorders>
              <w:top w:val="single" w:color="auto" w:sz="8" w:space="0"/>
              <w:left w:val="nil"/>
              <w:bottom w:val="nil"/>
              <w:right w:val="nil"/>
            </w:tcBorders>
            <w:vAlign w:val="bottom"/>
          </w:tcPr>
          <w:p>
            <w:pPr>
              <w:jc w:val="left"/>
              <w:rPr>
                <w:sz w:val="24"/>
              </w:rPr>
            </w:pPr>
          </w:p>
        </w:tc>
        <w:tc>
          <w:tcPr>
            <w:tcW w:w="100" w:type="dxa"/>
            <w:tcBorders>
              <w:top w:val="single" w:color="auto" w:sz="8" w:space="0"/>
              <w:left w:val="nil"/>
              <w:bottom w:val="nil"/>
              <w:right w:val="nil"/>
            </w:tcBorders>
            <w:vAlign w:val="bottom"/>
          </w:tcPr>
          <w:p>
            <w:pPr>
              <w:jc w:val="left"/>
              <w:rPr>
                <w:sz w:val="24"/>
              </w:rPr>
            </w:pPr>
          </w:p>
        </w:tc>
        <w:tc>
          <w:tcPr>
            <w:tcW w:w="960" w:type="dxa"/>
            <w:tcBorders>
              <w:top w:val="single" w:color="auto" w:sz="8" w:space="0"/>
              <w:left w:val="nil"/>
              <w:bottom w:val="nil"/>
              <w:right w:val="nil"/>
            </w:tcBorders>
            <w:vAlign w:val="bottom"/>
          </w:tcPr>
          <w:p>
            <w:pPr>
              <w:jc w:val="left"/>
              <w:rPr>
                <w:sz w:val="24"/>
              </w:rPr>
            </w:pPr>
          </w:p>
        </w:tc>
        <w:tc>
          <w:tcPr>
            <w:tcW w:w="100" w:type="dxa"/>
            <w:tcBorders>
              <w:top w:val="single" w:color="auto" w:sz="8" w:space="0"/>
              <w:left w:val="nil"/>
              <w:bottom w:val="nil"/>
              <w:right w:val="nil"/>
            </w:tcBorders>
            <w:vAlign w:val="bottom"/>
          </w:tcPr>
          <w:p>
            <w:pPr>
              <w:jc w:val="left"/>
              <w:rPr>
                <w:sz w:val="24"/>
              </w:rPr>
            </w:pPr>
          </w:p>
        </w:tc>
        <w:tc>
          <w:tcPr>
            <w:tcW w:w="240" w:type="dxa"/>
            <w:tcBorders>
              <w:top w:val="single" w:color="auto" w:sz="8" w:space="0"/>
              <w:left w:val="nil"/>
              <w:bottom w:val="nil"/>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94" w:hRule="atLeast"/>
          <w:jc w:val="center"/>
        </w:trPr>
        <w:tc>
          <w:tcPr>
            <w:tcW w:w="600" w:type="dxa"/>
            <w:tcBorders>
              <w:top w:val="nil"/>
              <w:left w:val="single" w:color="auto" w:sz="8" w:space="0"/>
              <w:bottom w:val="single" w:color="auto" w:sz="8" w:space="0"/>
              <w:right w:val="nil"/>
            </w:tcBorders>
            <w:vAlign w:val="bottom"/>
          </w:tcPr>
          <w:p>
            <w:pPr>
              <w:jc w:val="left"/>
              <w:rPr>
                <w:sz w:val="8"/>
              </w:rPr>
            </w:pPr>
          </w:p>
        </w:tc>
        <w:tc>
          <w:tcPr>
            <w:tcW w:w="640" w:type="dxa"/>
            <w:tcBorders>
              <w:top w:val="nil"/>
              <w:left w:val="nil"/>
              <w:bottom w:val="single" w:color="auto" w:sz="8" w:space="0"/>
              <w:right w:val="single" w:color="auto" w:sz="8" w:space="0"/>
            </w:tcBorders>
            <w:vAlign w:val="bottom"/>
          </w:tcPr>
          <w:p>
            <w:pPr>
              <w:jc w:val="left"/>
              <w:rPr>
                <w:sz w:val="8"/>
              </w:rPr>
            </w:pPr>
          </w:p>
        </w:tc>
        <w:tc>
          <w:tcPr>
            <w:tcW w:w="60" w:type="dxa"/>
            <w:tcBorders>
              <w:top w:val="nil"/>
              <w:left w:val="nil"/>
              <w:bottom w:val="single" w:color="auto" w:sz="8" w:space="0"/>
              <w:right w:val="nil"/>
            </w:tcBorders>
            <w:vAlign w:val="bottom"/>
          </w:tcPr>
          <w:p>
            <w:pPr>
              <w:jc w:val="left"/>
              <w:rPr>
                <w:sz w:val="8"/>
              </w:rPr>
            </w:pPr>
          </w:p>
        </w:tc>
        <w:tc>
          <w:tcPr>
            <w:tcW w:w="740" w:type="dxa"/>
            <w:tcBorders>
              <w:top w:val="nil"/>
              <w:left w:val="nil"/>
              <w:bottom w:val="single" w:color="auto" w:sz="8" w:space="0"/>
              <w:right w:val="nil"/>
            </w:tcBorders>
            <w:vAlign w:val="bottom"/>
          </w:tcPr>
          <w:p>
            <w:pPr>
              <w:jc w:val="left"/>
              <w:rPr>
                <w:sz w:val="8"/>
              </w:rPr>
            </w:pPr>
          </w:p>
        </w:tc>
        <w:tc>
          <w:tcPr>
            <w:tcW w:w="600" w:type="dxa"/>
            <w:tcBorders>
              <w:top w:val="nil"/>
              <w:left w:val="nil"/>
              <w:bottom w:val="single" w:color="auto" w:sz="8" w:space="0"/>
              <w:right w:val="nil"/>
            </w:tcBorders>
            <w:vAlign w:val="bottom"/>
          </w:tcPr>
          <w:p>
            <w:pPr>
              <w:jc w:val="left"/>
              <w:rPr>
                <w:sz w:val="8"/>
              </w:rPr>
            </w:pPr>
          </w:p>
        </w:tc>
        <w:tc>
          <w:tcPr>
            <w:tcW w:w="120" w:type="dxa"/>
            <w:tcBorders>
              <w:top w:val="nil"/>
              <w:left w:val="nil"/>
              <w:bottom w:val="single" w:color="auto" w:sz="8" w:space="0"/>
              <w:right w:val="single" w:color="auto" w:sz="8" w:space="0"/>
            </w:tcBorders>
            <w:vAlign w:val="bottom"/>
          </w:tcPr>
          <w:p>
            <w:pPr>
              <w:jc w:val="left"/>
              <w:rPr>
                <w:sz w:val="8"/>
              </w:rPr>
            </w:pPr>
          </w:p>
        </w:tc>
        <w:tc>
          <w:tcPr>
            <w:tcW w:w="500" w:type="dxa"/>
            <w:tcBorders>
              <w:top w:val="nil"/>
              <w:left w:val="nil"/>
              <w:bottom w:val="single" w:color="auto" w:sz="8" w:space="0"/>
              <w:right w:val="nil"/>
            </w:tcBorders>
            <w:vAlign w:val="bottom"/>
          </w:tcPr>
          <w:p>
            <w:pPr>
              <w:jc w:val="left"/>
              <w:rPr>
                <w:sz w:val="8"/>
              </w:rPr>
            </w:pPr>
          </w:p>
        </w:tc>
        <w:tc>
          <w:tcPr>
            <w:tcW w:w="560" w:type="dxa"/>
            <w:tcBorders>
              <w:top w:val="nil"/>
              <w:left w:val="nil"/>
              <w:bottom w:val="single" w:color="auto" w:sz="8" w:space="0"/>
              <w:right w:val="single" w:color="auto" w:sz="8" w:space="0"/>
            </w:tcBorders>
            <w:vAlign w:val="bottom"/>
          </w:tcPr>
          <w:p>
            <w:pPr>
              <w:jc w:val="left"/>
              <w:rPr>
                <w:sz w:val="8"/>
              </w:rPr>
            </w:pPr>
          </w:p>
        </w:tc>
        <w:tc>
          <w:tcPr>
            <w:tcW w:w="660" w:type="dxa"/>
            <w:tcBorders>
              <w:top w:val="nil"/>
              <w:left w:val="nil"/>
              <w:bottom w:val="single" w:color="auto" w:sz="8" w:space="0"/>
              <w:right w:val="nil"/>
            </w:tcBorders>
            <w:vAlign w:val="bottom"/>
          </w:tcPr>
          <w:p>
            <w:pPr>
              <w:jc w:val="left"/>
              <w:rPr>
                <w:sz w:val="8"/>
              </w:rPr>
            </w:pPr>
          </w:p>
        </w:tc>
        <w:tc>
          <w:tcPr>
            <w:tcW w:w="260" w:type="dxa"/>
            <w:tcBorders>
              <w:top w:val="nil"/>
              <w:left w:val="nil"/>
              <w:bottom w:val="single" w:color="auto" w:sz="8" w:space="0"/>
              <w:right w:val="nil"/>
            </w:tcBorders>
            <w:vAlign w:val="bottom"/>
          </w:tcPr>
          <w:p>
            <w:pPr>
              <w:jc w:val="left"/>
              <w:rPr>
                <w:sz w:val="8"/>
              </w:rPr>
            </w:pPr>
          </w:p>
        </w:tc>
        <w:tc>
          <w:tcPr>
            <w:tcW w:w="460" w:type="dxa"/>
            <w:tcBorders>
              <w:top w:val="nil"/>
              <w:left w:val="nil"/>
              <w:bottom w:val="single" w:color="auto" w:sz="8" w:space="0"/>
              <w:right w:val="single" w:color="auto" w:sz="8" w:space="0"/>
            </w:tcBorders>
            <w:vAlign w:val="bottom"/>
          </w:tcPr>
          <w:p>
            <w:pPr>
              <w:jc w:val="left"/>
              <w:rPr>
                <w:sz w:val="8"/>
              </w:rPr>
            </w:pPr>
          </w:p>
        </w:tc>
        <w:tc>
          <w:tcPr>
            <w:tcW w:w="340" w:type="dxa"/>
            <w:tcBorders>
              <w:top w:val="nil"/>
              <w:left w:val="nil"/>
              <w:bottom w:val="single" w:color="auto" w:sz="8" w:space="0"/>
              <w:right w:val="nil"/>
            </w:tcBorders>
            <w:vAlign w:val="bottom"/>
          </w:tcPr>
          <w:p>
            <w:pPr>
              <w:jc w:val="left"/>
              <w:rPr>
                <w:sz w:val="8"/>
              </w:rPr>
            </w:pPr>
          </w:p>
        </w:tc>
        <w:tc>
          <w:tcPr>
            <w:tcW w:w="720" w:type="dxa"/>
            <w:gridSpan w:val="2"/>
            <w:tcBorders>
              <w:top w:val="nil"/>
              <w:left w:val="nil"/>
              <w:bottom w:val="single" w:color="auto" w:sz="8" w:space="0"/>
              <w:right w:val="nil"/>
            </w:tcBorders>
            <w:vAlign w:val="bottom"/>
          </w:tcPr>
          <w:p>
            <w:pPr>
              <w:jc w:val="left"/>
              <w:rPr>
                <w:sz w:val="8"/>
              </w:rPr>
            </w:pPr>
          </w:p>
        </w:tc>
        <w:tc>
          <w:tcPr>
            <w:tcW w:w="680" w:type="dxa"/>
            <w:tcBorders>
              <w:top w:val="nil"/>
              <w:left w:val="nil"/>
              <w:bottom w:val="single" w:color="auto" w:sz="8" w:space="0"/>
              <w:right w:val="nil"/>
            </w:tcBorders>
            <w:vAlign w:val="bottom"/>
          </w:tcPr>
          <w:p>
            <w:pPr>
              <w:jc w:val="left"/>
              <w:rPr>
                <w:sz w:val="8"/>
              </w:rPr>
            </w:pPr>
          </w:p>
        </w:tc>
        <w:tc>
          <w:tcPr>
            <w:tcW w:w="140" w:type="dxa"/>
            <w:tcBorders>
              <w:top w:val="nil"/>
              <w:left w:val="nil"/>
              <w:bottom w:val="single" w:color="auto" w:sz="8" w:space="0"/>
              <w:right w:val="single" w:color="auto" w:sz="8" w:space="0"/>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96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240" w:type="dxa"/>
            <w:tcBorders>
              <w:top w:val="nil"/>
              <w:left w:val="nil"/>
              <w:bottom w:val="single" w:color="auto" w:sz="8" w:space="0"/>
              <w:right w:val="single" w:color="auto" w:sz="8" w:space="0"/>
            </w:tcBorders>
            <w:vAlign w:val="bottom"/>
          </w:tcPr>
          <w:p>
            <w:pPr>
              <w:jc w:val="left"/>
              <w:rPr>
                <w:sz w:val="8"/>
              </w:rPr>
            </w:pPr>
          </w:p>
        </w:tc>
      </w:tr>
      <w:tr>
        <w:tblPrEx>
          <w:tblCellMar>
            <w:top w:w="0" w:type="dxa"/>
            <w:left w:w="0" w:type="dxa"/>
            <w:bottom w:w="0" w:type="dxa"/>
            <w:right w:w="0" w:type="dxa"/>
          </w:tblCellMar>
        </w:tblPrEx>
        <w:trPr>
          <w:trHeight w:val="416" w:hRule="atLeast"/>
          <w:jc w:val="center"/>
        </w:trPr>
        <w:tc>
          <w:tcPr>
            <w:tcW w:w="600" w:type="dxa"/>
            <w:tcBorders>
              <w:top w:val="nil"/>
              <w:left w:val="single" w:color="auto" w:sz="8" w:space="0"/>
              <w:bottom w:val="nil"/>
              <w:right w:val="nil"/>
            </w:tcBorders>
            <w:vAlign w:val="bottom"/>
          </w:tcPr>
          <w:p>
            <w:pPr>
              <w:jc w:val="left"/>
              <w:rPr>
                <w:sz w:val="24"/>
              </w:rPr>
            </w:pPr>
          </w:p>
        </w:tc>
        <w:tc>
          <w:tcPr>
            <w:tcW w:w="640" w:type="dxa"/>
            <w:tcBorders>
              <w:top w:val="nil"/>
              <w:left w:val="nil"/>
              <w:bottom w:val="nil"/>
              <w:right w:val="single" w:color="auto" w:sz="8" w:space="0"/>
            </w:tcBorders>
            <w:vAlign w:val="bottom"/>
          </w:tcPr>
          <w:p>
            <w:pPr>
              <w:jc w:val="left"/>
              <w:rPr>
                <w:sz w:val="24"/>
              </w:rPr>
            </w:pPr>
          </w:p>
        </w:tc>
        <w:tc>
          <w:tcPr>
            <w:tcW w:w="60" w:type="dxa"/>
            <w:tcBorders>
              <w:top w:val="nil"/>
              <w:left w:val="nil"/>
              <w:bottom w:val="nil"/>
              <w:right w:val="nil"/>
            </w:tcBorders>
            <w:vAlign w:val="bottom"/>
          </w:tcPr>
          <w:p>
            <w:pPr>
              <w:jc w:val="left"/>
              <w:rPr>
                <w:sz w:val="24"/>
              </w:rPr>
            </w:pPr>
          </w:p>
        </w:tc>
        <w:tc>
          <w:tcPr>
            <w:tcW w:w="3900" w:type="dxa"/>
            <w:gridSpan w:val="8"/>
            <w:vMerge w:val="restart"/>
            <w:tcBorders>
              <w:top w:val="nil"/>
              <w:left w:val="nil"/>
              <w:right w:val="single" w:color="auto" w:sz="8" w:space="0"/>
            </w:tcBorders>
            <w:vAlign w:val="bottom"/>
          </w:tcPr>
          <w:p>
            <w:pPr>
              <w:jc w:val="left"/>
              <w:rPr>
                <w:sz w:val="24"/>
              </w:rPr>
            </w:pPr>
          </w:p>
        </w:tc>
        <w:tc>
          <w:tcPr>
            <w:tcW w:w="340" w:type="dxa"/>
            <w:tcBorders>
              <w:top w:val="nil"/>
              <w:left w:val="nil"/>
              <w:bottom w:val="nil"/>
              <w:right w:val="nil"/>
            </w:tcBorders>
            <w:vAlign w:val="bottom"/>
          </w:tcPr>
          <w:p>
            <w:pPr>
              <w:jc w:val="left"/>
              <w:rPr>
                <w:sz w:val="24"/>
              </w:rPr>
            </w:pPr>
          </w:p>
        </w:tc>
        <w:tc>
          <w:tcPr>
            <w:tcW w:w="1540" w:type="dxa"/>
            <w:gridSpan w:val="4"/>
            <w:tcBorders>
              <w:top w:val="nil"/>
              <w:left w:val="nil"/>
              <w:bottom w:val="nil"/>
              <w:right w:val="single" w:color="auto" w:sz="8" w:space="0"/>
            </w:tcBorders>
            <w:vAlign w:val="bottom"/>
          </w:tcPr>
          <w:p>
            <w:pPr>
              <w:spacing w:line="239" w:lineRule="exact"/>
              <w:ind w:right="380"/>
              <w:jc w:val="center"/>
              <w:rPr>
                <w:sz w:val="24"/>
              </w:rPr>
            </w:pPr>
          </w:p>
        </w:tc>
        <w:tc>
          <w:tcPr>
            <w:tcW w:w="28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96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240" w:type="dxa"/>
            <w:tcBorders>
              <w:top w:val="nil"/>
              <w:left w:val="nil"/>
              <w:bottom w:val="nil"/>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228" w:hRule="atLeast"/>
          <w:jc w:val="center"/>
        </w:trPr>
        <w:tc>
          <w:tcPr>
            <w:tcW w:w="1240" w:type="dxa"/>
            <w:gridSpan w:val="2"/>
            <w:tcBorders>
              <w:top w:val="nil"/>
              <w:left w:val="single" w:color="auto" w:sz="8" w:space="0"/>
              <w:bottom w:val="nil"/>
              <w:right w:val="single" w:color="auto" w:sz="8" w:space="0"/>
            </w:tcBorders>
            <w:vAlign w:val="bottom"/>
          </w:tcPr>
          <w:p>
            <w:pPr>
              <w:spacing w:line="228" w:lineRule="exact"/>
              <w:ind w:right="94"/>
              <w:jc w:val="right"/>
              <w:rPr>
                <w:sz w:val="24"/>
              </w:rPr>
            </w:pPr>
            <w:r>
              <w:rPr>
                <w:rFonts w:hint="eastAsia" w:ascii="宋体" w:hAnsi="宋体"/>
              </w:rPr>
              <w:t>技术职称</w:t>
            </w:r>
          </w:p>
        </w:tc>
        <w:tc>
          <w:tcPr>
            <w:tcW w:w="60" w:type="dxa"/>
            <w:tcBorders>
              <w:top w:val="nil"/>
              <w:left w:val="nil"/>
              <w:bottom w:val="nil"/>
              <w:right w:val="nil"/>
            </w:tcBorders>
            <w:vAlign w:val="bottom"/>
          </w:tcPr>
          <w:p>
            <w:pPr>
              <w:jc w:val="left"/>
              <w:rPr>
                <w:sz w:val="19"/>
              </w:rPr>
            </w:pPr>
          </w:p>
        </w:tc>
        <w:tc>
          <w:tcPr>
            <w:tcW w:w="3900" w:type="dxa"/>
            <w:gridSpan w:val="8"/>
            <w:vMerge w:val="continue"/>
            <w:tcBorders>
              <w:left w:val="nil"/>
              <w:right w:val="single" w:color="auto" w:sz="8" w:space="0"/>
            </w:tcBorders>
            <w:vAlign w:val="bottom"/>
          </w:tcPr>
          <w:p>
            <w:pPr>
              <w:jc w:val="left"/>
              <w:rPr>
                <w:sz w:val="19"/>
              </w:rPr>
            </w:pPr>
          </w:p>
        </w:tc>
        <w:tc>
          <w:tcPr>
            <w:tcW w:w="340" w:type="dxa"/>
            <w:tcBorders>
              <w:top w:val="nil"/>
              <w:left w:val="nil"/>
              <w:bottom w:val="nil"/>
              <w:right w:val="nil"/>
            </w:tcBorders>
            <w:vAlign w:val="bottom"/>
          </w:tcPr>
          <w:p>
            <w:pPr>
              <w:jc w:val="left"/>
              <w:rPr>
                <w:sz w:val="19"/>
              </w:rPr>
            </w:pPr>
          </w:p>
        </w:tc>
        <w:tc>
          <w:tcPr>
            <w:tcW w:w="440" w:type="dxa"/>
            <w:tcBorders>
              <w:top w:val="nil"/>
              <w:left w:val="nil"/>
              <w:bottom w:val="nil"/>
              <w:right w:val="nil"/>
            </w:tcBorders>
            <w:vAlign w:val="bottom"/>
          </w:tcPr>
          <w:p>
            <w:pPr>
              <w:ind w:firstLine="190" w:firstLineChars="100"/>
              <w:jc w:val="left"/>
              <w:rPr>
                <w:sz w:val="19"/>
              </w:rPr>
            </w:pPr>
            <w:r>
              <w:rPr>
                <w:rFonts w:hint="eastAsia"/>
                <w:sz w:val="19"/>
              </w:rPr>
              <w:t>学</w:t>
            </w:r>
          </w:p>
        </w:tc>
        <w:tc>
          <w:tcPr>
            <w:tcW w:w="280" w:type="dxa"/>
            <w:tcBorders>
              <w:top w:val="nil"/>
              <w:left w:val="nil"/>
              <w:bottom w:val="nil"/>
              <w:right w:val="nil"/>
            </w:tcBorders>
            <w:vAlign w:val="bottom"/>
          </w:tcPr>
          <w:p>
            <w:pPr>
              <w:jc w:val="left"/>
              <w:rPr>
                <w:sz w:val="19"/>
              </w:rPr>
            </w:pPr>
          </w:p>
        </w:tc>
        <w:tc>
          <w:tcPr>
            <w:tcW w:w="680" w:type="dxa"/>
            <w:tcBorders>
              <w:top w:val="nil"/>
              <w:left w:val="nil"/>
              <w:bottom w:val="nil"/>
              <w:right w:val="nil"/>
            </w:tcBorders>
            <w:vAlign w:val="bottom"/>
          </w:tcPr>
          <w:p>
            <w:pPr>
              <w:ind w:firstLine="190" w:firstLineChars="100"/>
              <w:jc w:val="left"/>
              <w:rPr>
                <w:sz w:val="19"/>
              </w:rPr>
            </w:pPr>
            <w:r>
              <w:rPr>
                <w:rFonts w:hint="eastAsia"/>
                <w:sz w:val="19"/>
              </w:rPr>
              <w:t>历</w:t>
            </w:r>
          </w:p>
        </w:tc>
        <w:tc>
          <w:tcPr>
            <w:tcW w:w="140" w:type="dxa"/>
            <w:tcBorders>
              <w:top w:val="nil"/>
              <w:left w:val="nil"/>
              <w:bottom w:val="nil"/>
              <w:right w:val="single" w:color="auto" w:sz="8" w:space="0"/>
            </w:tcBorders>
            <w:vAlign w:val="bottom"/>
          </w:tcPr>
          <w:p>
            <w:pPr>
              <w:jc w:val="left"/>
              <w:rPr>
                <w:sz w:val="19"/>
              </w:rPr>
            </w:pPr>
          </w:p>
        </w:tc>
        <w:tc>
          <w:tcPr>
            <w:tcW w:w="280" w:type="dxa"/>
            <w:tcBorders>
              <w:top w:val="nil"/>
              <w:left w:val="nil"/>
              <w:bottom w:val="nil"/>
              <w:right w:val="nil"/>
            </w:tcBorders>
            <w:vAlign w:val="bottom"/>
          </w:tcPr>
          <w:p>
            <w:pPr>
              <w:jc w:val="left"/>
              <w:rPr>
                <w:sz w:val="19"/>
              </w:rPr>
            </w:pPr>
          </w:p>
        </w:tc>
        <w:tc>
          <w:tcPr>
            <w:tcW w:w="100" w:type="dxa"/>
            <w:tcBorders>
              <w:top w:val="nil"/>
              <w:left w:val="nil"/>
              <w:bottom w:val="nil"/>
              <w:right w:val="nil"/>
            </w:tcBorders>
            <w:vAlign w:val="bottom"/>
          </w:tcPr>
          <w:p>
            <w:pPr>
              <w:jc w:val="left"/>
              <w:rPr>
                <w:sz w:val="19"/>
              </w:rPr>
            </w:pPr>
          </w:p>
        </w:tc>
        <w:tc>
          <w:tcPr>
            <w:tcW w:w="960" w:type="dxa"/>
            <w:tcBorders>
              <w:top w:val="nil"/>
              <w:left w:val="nil"/>
              <w:bottom w:val="nil"/>
              <w:right w:val="nil"/>
            </w:tcBorders>
            <w:vAlign w:val="bottom"/>
          </w:tcPr>
          <w:p>
            <w:pPr>
              <w:jc w:val="left"/>
              <w:rPr>
                <w:sz w:val="19"/>
              </w:rPr>
            </w:pPr>
          </w:p>
        </w:tc>
        <w:tc>
          <w:tcPr>
            <w:tcW w:w="100" w:type="dxa"/>
            <w:tcBorders>
              <w:top w:val="nil"/>
              <w:left w:val="nil"/>
              <w:bottom w:val="nil"/>
              <w:right w:val="nil"/>
            </w:tcBorders>
            <w:vAlign w:val="bottom"/>
          </w:tcPr>
          <w:p>
            <w:pPr>
              <w:jc w:val="left"/>
              <w:rPr>
                <w:sz w:val="19"/>
              </w:rPr>
            </w:pPr>
          </w:p>
        </w:tc>
        <w:tc>
          <w:tcPr>
            <w:tcW w:w="240" w:type="dxa"/>
            <w:tcBorders>
              <w:top w:val="nil"/>
              <w:left w:val="nil"/>
              <w:bottom w:val="nil"/>
              <w:right w:val="single" w:color="auto" w:sz="8" w:space="0"/>
            </w:tcBorders>
            <w:vAlign w:val="bottom"/>
          </w:tcPr>
          <w:p>
            <w:pPr>
              <w:jc w:val="left"/>
              <w:rPr>
                <w:sz w:val="19"/>
              </w:rPr>
            </w:pPr>
          </w:p>
        </w:tc>
      </w:tr>
      <w:tr>
        <w:tblPrEx>
          <w:tblCellMar>
            <w:top w:w="0" w:type="dxa"/>
            <w:left w:w="0" w:type="dxa"/>
            <w:bottom w:w="0" w:type="dxa"/>
            <w:right w:w="0" w:type="dxa"/>
          </w:tblCellMar>
        </w:tblPrEx>
        <w:trPr>
          <w:trHeight w:val="230" w:hRule="atLeast"/>
          <w:jc w:val="center"/>
        </w:trPr>
        <w:tc>
          <w:tcPr>
            <w:tcW w:w="600" w:type="dxa"/>
            <w:tcBorders>
              <w:top w:val="nil"/>
              <w:left w:val="single" w:color="auto" w:sz="8" w:space="0"/>
              <w:bottom w:val="nil"/>
              <w:right w:val="nil"/>
            </w:tcBorders>
            <w:vAlign w:val="bottom"/>
          </w:tcPr>
          <w:p>
            <w:pPr>
              <w:jc w:val="left"/>
              <w:rPr>
                <w:sz w:val="20"/>
              </w:rPr>
            </w:pPr>
          </w:p>
        </w:tc>
        <w:tc>
          <w:tcPr>
            <w:tcW w:w="640" w:type="dxa"/>
            <w:tcBorders>
              <w:top w:val="nil"/>
              <w:left w:val="nil"/>
              <w:bottom w:val="nil"/>
              <w:right w:val="single" w:color="auto" w:sz="8" w:space="0"/>
            </w:tcBorders>
            <w:vAlign w:val="bottom"/>
          </w:tcPr>
          <w:p>
            <w:pPr>
              <w:jc w:val="left"/>
              <w:rPr>
                <w:sz w:val="20"/>
              </w:rPr>
            </w:pPr>
          </w:p>
        </w:tc>
        <w:tc>
          <w:tcPr>
            <w:tcW w:w="60" w:type="dxa"/>
            <w:tcBorders>
              <w:top w:val="nil"/>
              <w:left w:val="nil"/>
              <w:bottom w:val="nil"/>
              <w:right w:val="nil"/>
            </w:tcBorders>
            <w:vAlign w:val="bottom"/>
          </w:tcPr>
          <w:p>
            <w:pPr>
              <w:jc w:val="left"/>
              <w:rPr>
                <w:sz w:val="20"/>
              </w:rPr>
            </w:pPr>
          </w:p>
        </w:tc>
        <w:tc>
          <w:tcPr>
            <w:tcW w:w="3900" w:type="dxa"/>
            <w:gridSpan w:val="8"/>
            <w:vMerge w:val="continue"/>
            <w:tcBorders>
              <w:left w:val="nil"/>
              <w:right w:val="single" w:color="auto" w:sz="8" w:space="0"/>
            </w:tcBorders>
            <w:vAlign w:val="bottom"/>
          </w:tcPr>
          <w:p>
            <w:pPr>
              <w:jc w:val="left"/>
              <w:rPr>
                <w:sz w:val="20"/>
              </w:rPr>
            </w:pPr>
          </w:p>
        </w:tc>
        <w:tc>
          <w:tcPr>
            <w:tcW w:w="340" w:type="dxa"/>
            <w:tcBorders>
              <w:top w:val="nil"/>
              <w:left w:val="nil"/>
              <w:bottom w:val="nil"/>
              <w:right w:val="nil"/>
            </w:tcBorders>
            <w:vAlign w:val="bottom"/>
          </w:tcPr>
          <w:p>
            <w:pPr>
              <w:jc w:val="left"/>
              <w:rPr>
                <w:sz w:val="20"/>
              </w:rPr>
            </w:pPr>
          </w:p>
        </w:tc>
        <w:tc>
          <w:tcPr>
            <w:tcW w:w="1540" w:type="dxa"/>
            <w:gridSpan w:val="4"/>
            <w:tcBorders>
              <w:top w:val="nil"/>
              <w:left w:val="nil"/>
              <w:bottom w:val="nil"/>
              <w:right w:val="single" w:color="auto" w:sz="8" w:space="0"/>
            </w:tcBorders>
            <w:vAlign w:val="bottom"/>
          </w:tcPr>
          <w:p>
            <w:pPr>
              <w:spacing w:line="230" w:lineRule="exact"/>
              <w:ind w:right="380"/>
              <w:jc w:val="center"/>
              <w:rPr>
                <w:sz w:val="24"/>
              </w:rPr>
            </w:pPr>
          </w:p>
        </w:tc>
        <w:tc>
          <w:tcPr>
            <w:tcW w:w="280" w:type="dxa"/>
            <w:tcBorders>
              <w:top w:val="nil"/>
              <w:left w:val="nil"/>
              <w:bottom w:val="nil"/>
              <w:right w:val="nil"/>
            </w:tcBorders>
            <w:vAlign w:val="bottom"/>
          </w:tcPr>
          <w:p>
            <w:pPr>
              <w:jc w:val="left"/>
              <w:rPr>
                <w:sz w:val="20"/>
              </w:rPr>
            </w:pPr>
          </w:p>
        </w:tc>
        <w:tc>
          <w:tcPr>
            <w:tcW w:w="100" w:type="dxa"/>
            <w:tcBorders>
              <w:top w:val="nil"/>
              <w:left w:val="nil"/>
              <w:bottom w:val="nil"/>
              <w:right w:val="nil"/>
            </w:tcBorders>
            <w:vAlign w:val="bottom"/>
          </w:tcPr>
          <w:p>
            <w:pPr>
              <w:jc w:val="left"/>
              <w:rPr>
                <w:sz w:val="20"/>
              </w:rPr>
            </w:pPr>
          </w:p>
        </w:tc>
        <w:tc>
          <w:tcPr>
            <w:tcW w:w="960" w:type="dxa"/>
            <w:tcBorders>
              <w:top w:val="nil"/>
              <w:left w:val="nil"/>
              <w:bottom w:val="nil"/>
              <w:right w:val="nil"/>
            </w:tcBorders>
            <w:vAlign w:val="bottom"/>
          </w:tcPr>
          <w:p>
            <w:pPr>
              <w:jc w:val="left"/>
              <w:rPr>
                <w:sz w:val="20"/>
              </w:rPr>
            </w:pPr>
          </w:p>
        </w:tc>
        <w:tc>
          <w:tcPr>
            <w:tcW w:w="100" w:type="dxa"/>
            <w:tcBorders>
              <w:top w:val="nil"/>
              <w:left w:val="nil"/>
              <w:bottom w:val="nil"/>
              <w:right w:val="nil"/>
            </w:tcBorders>
            <w:vAlign w:val="bottom"/>
          </w:tcPr>
          <w:p>
            <w:pPr>
              <w:jc w:val="left"/>
              <w:rPr>
                <w:sz w:val="20"/>
              </w:rPr>
            </w:pPr>
          </w:p>
        </w:tc>
        <w:tc>
          <w:tcPr>
            <w:tcW w:w="240" w:type="dxa"/>
            <w:tcBorders>
              <w:top w:val="nil"/>
              <w:left w:val="nil"/>
              <w:bottom w:val="nil"/>
              <w:right w:val="single" w:color="auto" w:sz="8" w:space="0"/>
            </w:tcBorders>
            <w:vAlign w:val="bottom"/>
          </w:tcPr>
          <w:p>
            <w:pPr>
              <w:jc w:val="left"/>
              <w:rPr>
                <w:sz w:val="20"/>
              </w:rPr>
            </w:pPr>
          </w:p>
        </w:tc>
      </w:tr>
      <w:tr>
        <w:tblPrEx>
          <w:tblCellMar>
            <w:top w:w="0" w:type="dxa"/>
            <w:left w:w="0" w:type="dxa"/>
            <w:bottom w:w="0" w:type="dxa"/>
            <w:right w:w="0" w:type="dxa"/>
          </w:tblCellMar>
        </w:tblPrEx>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pPr>
              <w:jc w:val="left"/>
              <w:rPr>
                <w:sz w:val="8"/>
              </w:rPr>
            </w:pPr>
          </w:p>
        </w:tc>
        <w:tc>
          <w:tcPr>
            <w:tcW w:w="60" w:type="dxa"/>
            <w:tcBorders>
              <w:top w:val="nil"/>
              <w:left w:val="nil"/>
              <w:bottom w:val="single" w:color="auto" w:sz="8" w:space="0"/>
              <w:right w:val="nil"/>
            </w:tcBorders>
            <w:vAlign w:val="bottom"/>
          </w:tcPr>
          <w:p>
            <w:pPr>
              <w:jc w:val="left"/>
              <w:rPr>
                <w:sz w:val="8"/>
              </w:rPr>
            </w:pPr>
          </w:p>
        </w:tc>
        <w:tc>
          <w:tcPr>
            <w:tcW w:w="3900" w:type="dxa"/>
            <w:gridSpan w:val="8"/>
            <w:vMerge w:val="continue"/>
            <w:tcBorders>
              <w:left w:val="nil"/>
              <w:bottom w:val="single" w:color="auto" w:sz="8" w:space="0"/>
              <w:right w:val="single" w:color="auto" w:sz="8" w:space="0"/>
            </w:tcBorders>
            <w:vAlign w:val="bottom"/>
          </w:tcPr>
          <w:p>
            <w:pPr>
              <w:jc w:val="left"/>
              <w:rPr>
                <w:sz w:val="8"/>
              </w:rPr>
            </w:pPr>
          </w:p>
        </w:tc>
        <w:tc>
          <w:tcPr>
            <w:tcW w:w="340" w:type="dxa"/>
            <w:tcBorders>
              <w:top w:val="nil"/>
              <w:left w:val="nil"/>
              <w:bottom w:val="single" w:color="auto" w:sz="8" w:space="0"/>
              <w:right w:val="nil"/>
            </w:tcBorders>
            <w:vAlign w:val="bottom"/>
          </w:tcPr>
          <w:p>
            <w:pPr>
              <w:jc w:val="left"/>
              <w:rPr>
                <w:sz w:val="8"/>
              </w:rPr>
            </w:pPr>
          </w:p>
        </w:tc>
        <w:tc>
          <w:tcPr>
            <w:tcW w:w="720" w:type="dxa"/>
            <w:gridSpan w:val="2"/>
            <w:tcBorders>
              <w:top w:val="nil"/>
              <w:left w:val="nil"/>
              <w:bottom w:val="single" w:color="auto" w:sz="8" w:space="0"/>
              <w:right w:val="nil"/>
            </w:tcBorders>
            <w:vAlign w:val="bottom"/>
          </w:tcPr>
          <w:p>
            <w:pPr>
              <w:jc w:val="left"/>
              <w:rPr>
                <w:sz w:val="8"/>
              </w:rPr>
            </w:pPr>
          </w:p>
        </w:tc>
        <w:tc>
          <w:tcPr>
            <w:tcW w:w="680" w:type="dxa"/>
            <w:tcBorders>
              <w:top w:val="nil"/>
              <w:left w:val="nil"/>
              <w:bottom w:val="single" w:color="auto" w:sz="8" w:space="0"/>
              <w:right w:val="nil"/>
            </w:tcBorders>
            <w:vAlign w:val="bottom"/>
          </w:tcPr>
          <w:p>
            <w:pPr>
              <w:jc w:val="left"/>
              <w:rPr>
                <w:sz w:val="8"/>
              </w:rPr>
            </w:pPr>
          </w:p>
        </w:tc>
        <w:tc>
          <w:tcPr>
            <w:tcW w:w="140" w:type="dxa"/>
            <w:tcBorders>
              <w:top w:val="nil"/>
              <w:left w:val="nil"/>
              <w:bottom w:val="single" w:color="auto" w:sz="8" w:space="0"/>
              <w:right w:val="single" w:color="auto" w:sz="8" w:space="0"/>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96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240" w:type="dxa"/>
            <w:tcBorders>
              <w:top w:val="nil"/>
              <w:left w:val="nil"/>
              <w:bottom w:val="single" w:color="auto" w:sz="8" w:space="0"/>
              <w:right w:val="single" w:color="auto" w:sz="8" w:space="0"/>
            </w:tcBorders>
            <w:vAlign w:val="bottom"/>
          </w:tcPr>
          <w:p>
            <w:pPr>
              <w:jc w:val="left"/>
              <w:rPr>
                <w:sz w:val="8"/>
              </w:rPr>
            </w:pPr>
          </w:p>
        </w:tc>
      </w:tr>
      <w:tr>
        <w:tblPrEx>
          <w:tblCellMar>
            <w:top w:w="0" w:type="dxa"/>
            <w:left w:w="0" w:type="dxa"/>
            <w:bottom w:w="0" w:type="dxa"/>
            <w:right w:w="0" w:type="dxa"/>
          </w:tblCellMar>
        </w:tblPrEx>
        <w:trPr>
          <w:trHeight w:val="414" w:hRule="atLeast"/>
          <w:jc w:val="center"/>
        </w:trPr>
        <w:tc>
          <w:tcPr>
            <w:tcW w:w="1240" w:type="dxa"/>
            <w:gridSpan w:val="2"/>
            <w:tcBorders>
              <w:top w:val="nil"/>
              <w:left w:val="single" w:color="auto" w:sz="8" w:space="0"/>
              <w:bottom w:val="nil"/>
              <w:right w:val="single" w:color="auto" w:sz="8" w:space="0"/>
            </w:tcBorders>
            <w:vAlign w:val="bottom"/>
          </w:tcPr>
          <w:p>
            <w:pPr>
              <w:spacing w:line="239" w:lineRule="exact"/>
              <w:ind w:right="94"/>
              <w:jc w:val="right"/>
              <w:rPr>
                <w:sz w:val="24"/>
              </w:rPr>
            </w:pPr>
            <w:r>
              <w:rPr>
                <w:rFonts w:hint="eastAsia" w:ascii="宋体" w:hAnsi="宋体"/>
              </w:rPr>
              <w:t>工作年限</w:t>
            </w:r>
          </w:p>
        </w:tc>
        <w:tc>
          <w:tcPr>
            <w:tcW w:w="60" w:type="dxa"/>
            <w:tcBorders>
              <w:top w:val="nil"/>
              <w:left w:val="nil"/>
              <w:bottom w:val="nil"/>
              <w:right w:val="nil"/>
            </w:tcBorders>
            <w:vAlign w:val="bottom"/>
          </w:tcPr>
          <w:p>
            <w:pPr>
              <w:jc w:val="left"/>
              <w:rPr>
                <w:sz w:val="24"/>
              </w:rPr>
            </w:pPr>
          </w:p>
        </w:tc>
        <w:tc>
          <w:tcPr>
            <w:tcW w:w="740" w:type="dxa"/>
            <w:tcBorders>
              <w:top w:val="nil"/>
              <w:left w:val="nil"/>
              <w:bottom w:val="nil"/>
              <w:right w:val="nil"/>
            </w:tcBorders>
            <w:vAlign w:val="bottom"/>
          </w:tcPr>
          <w:p>
            <w:pPr>
              <w:jc w:val="left"/>
              <w:rPr>
                <w:sz w:val="24"/>
              </w:rPr>
            </w:pPr>
          </w:p>
        </w:tc>
        <w:tc>
          <w:tcPr>
            <w:tcW w:w="600" w:type="dxa"/>
            <w:tcBorders>
              <w:top w:val="nil"/>
              <w:left w:val="nil"/>
              <w:bottom w:val="nil"/>
              <w:right w:val="nil"/>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500" w:type="dxa"/>
            <w:tcBorders>
              <w:top w:val="nil"/>
              <w:left w:val="nil"/>
              <w:bottom w:val="nil"/>
              <w:right w:val="nil"/>
            </w:tcBorders>
            <w:vAlign w:val="bottom"/>
          </w:tcPr>
          <w:p>
            <w:pPr>
              <w:jc w:val="left"/>
              <w:rPr>
                <w:sz w:val="24"/>
              </w:rPr>
            </w:pPr>
          </w:p>
        </w:tc>
        <w:tc>
          <w:tcPr>
            <w:tcW w:w="560" w:type="dxa"/>
            <w:tcBorders>
              <w:top w:val="nil"/>
              <w:left w:val="nil"/>
              <w:bottom w:val="nil"/>
              <w:right w:val="nil"/>
            </w:tcBorders>
            <w:vAlign w:val="bottom"/>
          </w:tcPr>
          <w:p>
            <w:pPr>
              <w:jc w:val="left"/>
              <w:rPr>
                <w:sz w:val="24"/>
              </w:rPr>
            </w:pPr>
          </w:p>
        </w:tc>
        <w:tc>
          <w:tcPr>
            <w:tcW w:w="660" w:type="dxa"/>
            <w:tcBorders>
              <w:top w:val="nil"/>
              <w:left w:val="nil"/>
              <w:bottom w:val="nil"/>
              <w:right w:val="nil"/>
            </w:tcBorders>
            <w:vAlign w:val="bottom"/>
          </w:tcPr>
          <w:p>
            <w:pPr>
              <w:jc w:val="left"/>
              <w:rPr>
                <w:sz w:val="24"/>
              </w:rPr>
            </w:pPr>
          </w:p>
        </w:tc>
        <w:tc>
          <w:tcPr>
            <w:tcW w:w="260" w:type="dxa"/>
            <w:tcBorders>
              <w:top w:val="nil"/>
              <w:left w:val="nil"/>
              <w:bottom w:val="nil"/>
              <w:right w:val="nil"/>
            </w:tcBorders>
            <w:vAlign w:val="bottom"/>
          </w:tcPr>
          <w:p>
            <w:pPr>
              <w:jc w:val="left"/>
              <w:rPr>
                <w:sz w:val="24"/>
              </w:rPr>
            </w:pPr>
          </w:p>
        </w:tc>
        <w:tc>
          <w:tcPr>
            <w:tcW w:w="460" w:type="dxa"/>
            <w:tcBorders>
              <w:top w:val="nil"/>
              <w:left w:val="nil"/>
              <w:bottom w:val="nil"/>
              <w:right w:val="single" w:color="auto" w:sz="8" w:space="0"/>
            </w:tcBorders>
            <w:vAlign w:val="bottom"/>
          </w:tcPr>
          <w:p>
            <w:pPr>
              <w:jc w:val="left"/>
              <w:rPr>
                <w:sz w:val="24"/>
              </w:rPr>
            </w:pPr>
          </w:p>
        </w:tc>
        <w:tc>
          <w:tcPr>
            <w:tcW w:w="1880" w:type="dxa"/>
            <w:gridSpan w:val="5"/>
            <w:tcBorders>
              <w:top w:val="nil"/>
              <w:left w:val="nil"/>
              <w:bottom w:val="nil"/>
              <w:right w:val="single" w:color="auto" w:sz="8" w:space="0"/>
            </w:tcBorders>
            <w:vAlign w:val="bottom"/>
          </w:tcPr>
          <w:p>
            <w:pPr>
              <w:spacing w:line="239" w:lineRule="exact"/>
              <w:ind w:right="40"/>
              <w:jc w:val="center"/>
              <w:rPr>
                <w:sz w:val="24"/>
              </w:rPr>
            </w:pPr>
            <w:r>
              <w:rPr>
                <w:rFonts w:hint="eastAsia" w:ascii="宋体" w:hAnsi="宋体"/>
                <w:w w:val="99"/>
              </w:rPr>
              <w:t>类似</w:t>
            </w:r>
            <w:r>
              <w:rPr>
                <w:rFonts w:hint="eastAsia" w:ascii="宋体" w:hAnsi="宋体"/>
                <w:w w:val="99"/>
                <w:lang w:val="en-US" w:eastAsia="zh-CN"/>
              </w:rPr>
              <w:t>工作</w:t>
            </w:r>
            <w:r>
              <w:rPr>
                <w:rFonts w:hint="eastAsia" w:ascii="宋体" w:hAnsi="宋体"/>
                <w:w w:val="99"/>
              </w:rPr>
              <w:t>经验年限</w:t>
            </w:r>
          </w:p>
        </w:tc>
        <w:tc>
          <w:tcPr>
            <w:tcW w:w="28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96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240" w:type="dxa"/>
            <w:tcBorders>
              <w:top w:val="nil"/>
              <w:left w:val="nil"/>
              <w:bottom w:val="nil"/>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pPr>
              <w:jc w:val="left"/>
              <w:rPr>
                <w:sz w:val="8"/>
              </w:rPr>
            </w:pPr>
          </w:p>
        </w:tc>
        <w:tc>
          <w:tcPr>
            <w:tcW w:w="60" w:type="dxa"/>
            <w:tcBorders>
              <w:top w:val="nil"/>
              <w:left w:val="nil"/>
              <w:bottom w:val="single" w:color="auto" w:sz="8" w:space="0"/>
              <w:right w:val="nil"/>
            </w:tcBorders>
            <w:vAlign w:val="bottom"/>
          </w:tcPr>
          <w:p>
            <w:pPr>
              <w:jc w:val="left"/>
              <w:rPr>
                <w:sz w:val="8"/>
              </w:rPr>
            </w:pPr>
          </w:p>
        </w:tc>
        <w:tc>
          <w:tcPr>
            <w:tcW w:w="1340" w:type="dxa"/>
            <w:gridSpan w:val="2"/>
            <w:tcBorders>
              <w:top w:val="nil"/>
              <w:left w:val="nil"/>
              <w:bottom w:val="single" w:color="auto" w:sz="8" w:space="0"/>
              <w:right w:val="nil"/>
            </w:tcBorders>
            <w:vAlign w:val="bottom"/>
          </w:tcPr>
          <w:p>
            <w:pPr>
              <w:jc w:val="left"/>
              <w:rPr>
                <w:sz w:val="8"/>
              </w:rPr>
            </w:pPr>
          </w:p>
        </w:tc>
        <w:tc>
          <w:tcPr>
            <w:tcW w:w="120" w:type="dxa"/>
            <w:tcBorders>
              <w:top w:val="nil"/>
              <w:left w:val="nil"/>
              <w:bottom w:val="single" w:color="auto" w:sz="8" w:space="0"/>
              <w:right w:val="nil"/>
            </w:tcBorders>
            <w:vAlign w:val="bottom"/>
          </w:tcPr>
          <w:p>
            <w:pPr>
              <w:jc w:val="left"/>
              <w:rPr>
                <w:sz w:val="8"/>
              </w:rPr>
            </w:pPr>
          </w:p>
        </w:tc>
        <w:tc>
          <w:tcPr>
            <w:tcW w:w="1060" w:type="dxa"/>
            <w:gridSpan w:val="2"/>
            <w:tcBorders>
              <w:top w:val="nil"/>
              <w:left w:val="nil"/>
              <w:bottom w:val="single" w:color="auto" w:sz="8" w:space="0"/>
              <w:right w:val="nil"/>
            </w:tcBorders>
            <w:vAlign w:val="bottom"/>
          </w:tcPr>
          <w:p>
            <w:pPr>
              <w:jc w:val="left"/>
              <w:rPr>
                <w:sz w:val="8"/>
              </w:rPr>
            </w:pPr>
          </w:p>
        </w:tc>
        <w:tc>
          <w:tcPr>
            <w:tcW w:w="660" w:type="dxa"/>
            <w:tcBorders>
              <w:top w:val="nil"/>
              <w:left w:val="nil"/>
              <w:bottom w:val="single" w:color="auto" w:sz="8" w:space="0"/>
              <w:right w:val="nil"/>
            </w:tcBorders>
            <w:vAlign w:val="bottom"/>
          </w:tcPr>
          <w:p>
            <w:pPr>
              <w:jc w:val="left"/>
              <w:rPr>
                <w:sz w:val="8"/>
              </w:rPr>
            </w:pPr>
          </w:p>
        </w:tc>
        <w:tc>
          <w:tcPr>
            <w:tcW w:w="720" w:type="dxa"/>
            <w:gridSpan w:val="2"/>
            <w:tcBorders>
              <w:top w:val="nil"/>
              <w:left w:val="nil"/>
              <w:bottom w:val="single" w:color="auto" w:sz="8" w:space="0"/>
              <w:right w:val="single" w:color="auto" w:sz="8" w:space="0"/>
            </w:tcBorders>
            <w:vAlign w:val="bottom"/>
          </w:tcPr>
          <w:p>
            <w:pPr>
              <w:jc w:val="left"/>
              <w:rPr>
                <w:sz w:val="8"/>
              </w:rPr>
            </w:pPr>
          </w:p>
        </w:tc>
        <w:tc>
          <w:tcPr>
            <w:tcW w:w="340" w:type="dxa"/>
            <w:tcBorders>
              <w:top w:val="nil"/>
              <w:left w:val="nil"/>
              <w:bottom w:val="single" w:color="auto" w:sz="8" w:space="0"/>
              <w:right w:val="nil"/>
            </w:tcBorders>
            <w:vAlign w:val="bottom"/>
          </w:tcPr>
          <w:p>
            <w:pPr>
              <w:jc w:val="left"/>
              <w:rPr>
                <w:sz w:val="8"/>
              </w:rPr>
            </w:pPr>
          </w:p>
        </w:tc>
        <w:tc>
          <w:tcPr>
            <w:tcW w:w="720" w:type="dxa"/>
            <w:gridSpan w:val="2"/>
            <w:tcBorders>
              <w:top w:val="nil"/>
              <w:left w:val="nil"/>
              <w:bottom w:val="single" w:color="auto" w:sz="8" w:space="0"/>
              <w:right w:val="nil"/>
            </w:tcBorders>
            <w:vAlign w:val="bottom"/>
          </w:tcPr>
          <w:p>
            <w:pPr>
              <w:jc w:val="left"/>
              <w:rPr>
                <w:sz w:val="8"/>
              </w:rPr>
            </w:pPr>
          </w:p>
        </w:tc>
        <w:tc>
          <w:tcPr>
            <w:tcW w:w="680" w:type="dxa"/>
            <w:tcBorders>
              <w:top w:val="nil"/>
              <w:left w:val="nil"/>
              <w:bottom w:val="single" w:color="auto" w:sz="8" w:space="0"/>
              <w:right w:val="nil"/>
            </w:tcBorders>
            <w:vAlign w:val="bottom"/>
          </w:tcPr>
          <w:p>
            <w:pPr>
              <w:jc w:val="left"/>
              <w:rPr>
                <w:sz w:val="8"/>
              </w:rPr>
            </w:pPr>
          </w:p>
        </w:tc>
        <w:tc>
          <w:tcPr>
            <w:tcW w:w="140" w:type="dxa"/>
            <w:tcBorders>
              <w:top w:val="nil"/>
              <w:left w:val="nil"/>
              <w:bottom w:val="single" w:color="auto" w:sz="8" w:space="0"/>
              <w:right w:val="single" w:color="auto" w:sz="8" w:space="0"/>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96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240" w:type="dxa"/>
            <w:tcBorders>
              <w:top w:val="nil"/>
              <w:left w:val="nil"/>
              <w:bottom w:val="single" w:color="auto" w:sz="8" w:space="0"/>
              <w:right w:val="single" w:color="auto" w:sz="8" w:space="0"/>
            </w:tcBorders>
            <w:vAlign w:val="bottom"/>
          </w:tcPr>
          <w:p>
            <w:pPr>
              <w:jc w:val="left"/>
              <w:rPr>
                <w:sz w:val="8"/>
              </w:rPr>
            </w:pPr>
          </w:p>
        </w:tc>
      </w:tr>
      <w:tr>
        <w:tblPrEx>
          <w:tblCellMar>
            <w:top w:w="0" w:type="dxa"/>
            <w:left w:w="0" w:type="dxa"/>
            <w:bottom w:w="0" w:type="dxa"/>
            <w:right w:w="0" w:type="dxa"/>
          </w:tblCellMar>
        </w:tblPrEx>
        <w:trPr>
          <w:trHeight w:val="428" w:hRule="atLeast"/>
          <w:jc w:val="center"/>
        </w:trPr>
        <w:tc>
          <w:tcPr>
            <w:tcW w:w="1240" w:type="dxa"/>
            <w:gridSpan w:val="2"/>
            <w:tcBorders>
              <w:top w:val="nil"/>
              <w:left w:val="single" w:color="auto" w:sz="8" w:space="0"/>
              <w:bottom w:val="nil"/>
              <w:right w:val="single" w:color="auto" w:sz="8" w:space="0"/>
            </w:tcBorders>
            <w:vAlign w:val="bottom"/>
          </w:tcPr>
          <w:p>
            <w:pPr>
              <w:spacing w:line="239" w:lineRule="exact"/>
              <w:ind w:right="94"/>
              <w:jc w:val="right"/>
              <w:rPr>
                <w:sz w:val="24"/>
              </w:rPr>
            </w:pPr>
            <w:r>
              <w:rPr>
                <w:rFonts w:hint="eastAsia" w:ascii="宋体" w:hAnsi="宋体"/>
              </w:rPr>
              <w:t>毕业学校</w:t>
            </w:r>
          </w:p>
        </w:tc>
        <w:tc>
          <w:tcPr>
            <w:tcW w:w="7520" w:type="dxa"/>
            <w:gridSpan w:val="19"/>
            <w:tcBorders>
              <w:top w:val="nil"/>
              <w:left w:val="nil"/>
              <w:bottom w:val="nil"/>
              <w:right w:val="single" w:color="auto" w:sz="8" w:space="0"/>
            </w:tcBorders>
            <w:vAlign w:val="bottom"/>
          </w:tcPr>
          <w:p>
            <w:pPr>
              <w:spacing w:line="254" w:lineRule="exact"/>
              <w:ind w:right="14"/>
              <w:jc w:val="right"/>
              <w:rPr>
                <w:sz w:val="24"/>
              </w:rPr>
            </w:pPr>
            <w:r>
              <w:rPr>
                <w:rFonts w:eastAsia="Times New Roman"/>
              </w:rPr>
              <w:t>_____</w:t>
            </w:r>
            <w:r>
              <w:rPr>
                <w:rFonts w:hint="eastAsia" w:ascii="宋体" w:hAnsi="宋体"/>
              </w:rPr>
              <w:t>年</w:t>
            </w:r>
            <w:r>
              <w:rPr>
                <w:rFonts w:eastAsia="Times New Roman"/>
              </w:rPr>
              <w:t>___</w:t>
            </w:r>
            <w:r>
              <w:rPr>
                <w:rFonts w:hint="eastAsia" w:ascii="宋体" w:hAnsi="宋体"/>
              </w:rPr>
              <w:t>月毕业于</w:t>
            </w:r>
            <w:r>
              <w:rPr>
                <w:rFonts w:eastAsia="Times New Roman"/>
              </w:rPr>
              <w:t>___________________</w:t>
            </w:r>
            <w:r>
              <w:rPr>
                <w:rFonts w:hint="eastAsia" w:ascii="宋体" w:hAnsi="宋体"/>
              </w:rPr>
              <w:t>学校</w:t>
            </w:r>
            <w:r>
              <w:rPr>
                <w:rFonts w:eastAsia="Times New Roman"/>
              </w:rPr>
              <w:t>___________</w:t>
            </w:r>
            <w:r>
              <w:rPr>
                <w:rFonts w:hint="eastAsia" w:ascii="宋体" w:hAnsi="宋体"/>
              </w:rPr>
              <w:t>专业，学制</w:t>
            </w:r>
            <w:r>
              <w:rPr>
                <w:rFonts w:eastAsia="Times New Roman"/>
              </w:rPr>
              <w:t>______</w:t>
            </w:r>
            <w:r>
              <w:rPr>
                <w:rFonts w:hint="eastAsia" w:ascii="宋体" w:hAnsi="宋体"/>
              </w:rPr>
              <w:t>年</w:t>
            </w:r>
          </w:p>
        </w:tc>
      </w:tr>
      <w:tr>
        <w:tblPrEx>
          <w:tblCellMar>
            <w:top w:w="0" w:type="dxa"/>
            <w:left w:w="0" w:type="dxa"/>
            <w:bottom w:w="0" w:type="dxa"/>
            <w:right w:w="0" w:type="dxa"/>
          </w:tblCellMar>
        </w:tblPrEx>
        <w:trPr>
          <w:trHeight w:val="83" w:hRule="atLeast"/>
          <w:jc w:val="center"/>
        </w:trPr>
        <w:tc>
          <w:tcPr>
            <w:tcW w:w="600" w:type="dxa"/>
            <w:tcBorders>
              <w:top w:val="nil"/>
              <w:left w:val="single" w:color="auto" w:sz="8" w:space="0"/>
              <w:bottom w:val="single" w:color="auto" w:sz="8" w:space="0"/>
              <w:right w:val="nil"/>
            </w:tcBorders>
            <w:vAlign w:val="bottom"/>
          </w:tcPr>
          <w:p>
            <w:pPr>
              <w:jc w:val="left"/>
              <w:rPr>
                <w:sz w:val="7"/>
              </w:rPr>
            </w:pPr>
          </w:p>
        </w:tc>
        <w:tc>
          <w:tcPr>
            <w:tcW w:w="640" w:type="dxa"/>
            <w:tcBorders>
              <w:top w:val="nil"/>
              <w:left w:val="nil"/>
              <w:bottom w:val="single" w:color="auto" w:sz="8" w:space="0"/>
              <w:right w:val="single" w:color="auto" w:sz="8" w:space="0"/>
            </w:tcBorders>
            <w:vAlign w:val="bottom"/>
          </w:tcPr>
          <w:p>
            <w:pPr>
              <w:jc w:val="left"/>
              <w:rPr>
                <w:sz w:val="7"/>
              </w:rPr>
            </w:pPr>
          </w:p>
        </w:tc>
        <w:tc>
          <w:tcPr>
            <w:tcW w:w="60" w:type="dxa"/>
            <w:tcBorders>
              <w:top w:val="nil"/>
              <w:left w:val="nil"/>
              <w:bottom w:val="single" w:color="auto" w:sz="8" w:space="0"/>
              <w:right w:val="nil"/>
            </w:tcBorders>
            <w:vAlign w:val="bottom"/>
          </w:tcPr>
          <w:p>
            <w:pPr>
              <w:jc w:val="left"/>
              <w:rPr>
                <w:sz w:val="7"/>
              </w:rPr>
            </w:pPr>
          </w:p>
        </w:tc>
        <w:tc>
          <w:tcPr>
            <w:tcW w:w="740" w:type="dxa"/>
            <w:tcBorders>
              <w:top w:val="nil"/>
              <w:left w:val="nil"/>
              <w:bottom w:val="single" w:color="auto" w:sz="8" w:space="0"/>
              <w:right w:val="nil"/>
            </w:tcBorders>
            <w:vAlign w:val="bottom"/>
          </w:tcPr>
          <w:p>
            <w:pPr>
              <w:jc w:val="left"/>
              <w:rPr>
                <w:sz w:val="7"/>
              </w:rPr>
            </w:pPr>
          </w:p>
        </w:tc>
        <w:tc>
          <w:tcPr>
            <w:tcW w:w="600" w:type="dxa"/>
            <w:tcBorders>
              <w:top w:val="nil"/>
              <w:left w:val="nil"/>
              <w:bottom w:val="single" w:color="auto" w:sz="8" w:space="0"/>
              <w:right w:val="nil"/>
            </w:tcBorders>
            <w:vAlign w:val="bottom"/>
          </w:tcPr>
          <w:p>
            <w:pPr>
              <w:jc w:val="left"/>
              <w:rPr>
                <w:sz w:val="7"/>
              </w:rPr>
            </w:pPr>
          </w:p>
        </w:tc>
        <w:tc>
          <w:tcPr>
            <w:tcW w:w="120" w:type="dxa"/>
            <w:tcBorders>
              <w:top w:val="nil"/>
              <w:left w:val="nil"/>
              <w:bottom w:val="single" w:color="auto" w:sz="8" w:space="0"/>
              <w:right w:val="nil"/>
            </w:tcBorders>
            <w:vAlign w:val="bottom"/>
          </w:tcPr>
          <w:p>
            <w:pPr>
              <w:jc w:val="left"/>
              <w:rPr>
                <w:sz w:val="7"/>
              </w:rPr>
            </w:pPr>
          </w:p>
        </w:tc>
        <w:tc>
          <w:tcPr>
            <w:tcW w:w="500" w:type="dxa"/>
            <w:tcBorders>
              <w:top w:val="nil"/>
              <w:left w:val="nil"/>
              <w:bottom w:val="single" w:color="auto" w:sz="8" w:space="0"/>
              <w:right w:val="nil"/>
            </w:tcBorders>
            <w:vAlign w:val="bottom"/>
          </w:tcPr>
          <w:p>
            <w:pPr>
              <w:jc w:val="left"/>
              <w:rPr>
                <w:sz w:val="7"/>
              </w:rPr>
            </w:pPr>
          </w:p>
        </w:tc>
        <w:tc>
          <w:tcPr>
            <w:tcW w:w="1220" w:type="dxa"/>
            <w:gridSpan w:val="2"/>
            <w:tcBorders>
              <w:top w:val="nil"/>
              <w:left w:val="nil"/>
              <w:bottom w:val="single" w:color="auto" w:sz="8" w:space="0"/>
              <w:right w:val="nil"/>
            </w:tcBorders>
            <w:vAlign w:val="bottom"/>
          </w:tcPr>
          <w:p>
            <w:pPr>
              <w:jc w:val="left"/>
              <w:rPr>
                <w:sz w:val="7"/>
              </w:rPr>
            </w:pPr>
          </w:p>
        </w:tc>
        <w:tc>
          <w:tcPr>
            <w:tcW w:w="260" w:type="dxa"/>
            <w:tcBorders>
              <w:top w:val="nil"/>
              <w:left w:val="nil"/>
              <w:bottom w:val="single" w:color="auto" w:sz="8" w:space="0"/>
              <w:right w:val="nil"/>
            </w:tcBorders>
            <w:vAlign w:val="bottom"/>
          </w:tcPr>
          <w:p>
            <w:pPr>
              <w:jc w:val="left"/>
              <w:rPr>
                <w:sz w:val="7"/>
              </w:rPr>
            </w:pPr>
          </w:p>
        </w:tc>
        <w:tc>
          <w:tcPr>
            <w:tcW w:w="800" w:type="dxa"/>
            <w:gridSpan w:val="2"/>
            <w:tcBorders>
              <w:top w:val="nil"/>
              <w:left w:val="nil"/>
              <w:bottom w:val="single" w:color="auto" w:sz="8" w:space="0"/>
              <w:right w:val="nil"/>
            </w:tcBorders>
            <w:vAlign w:val="bottom"/>
          </w:tcPr>
          <w:p>
            <w:pPr>
              <w:jc w:val="left"/>
              <w:rPr>
                <w:sz w:val="7"/>
              </w:rPr>
            </w:pPr>
          </w:p>
        </w:tc>
        <w:tc>
          <w:tcPr>
            <w:tcW w:w="440" w:type="dxa"/>
            <w:tcBorders>
              <w:top w:val="nil"/>
              <w:left w:val="nil"/>
              <w:bottom w:val="single" w:color="auto" w:sz="8" w:space="0"/>
              <w:right w:val="nil"/>
            </w:tcBorders>
            <w:vAlign w:val="bottom"/>
          </w:tcPr>
          <w:p>
            <w:pPr>
              <w:jc w:val="left"/>
              <w:rPr>
                <w:sz w:val="7"/>
              </w:rPr>
            </w:pPr>
          </w:p>
        </w:tc>
        <w:tc>
          <w:tcPr>
            <w:tcW w:w="280" w:type="dxa"/>
            <w:tcBorders>
              <w:top w:val="nil"/>
              <w:left w:val="nil"/>
              <w:bottom w:val="single" w:color="auto" w:sz="8" w:space="0"/>
              <w:right w:val="nil"/>
            </w:tcBorders>
            <w:vAlign w:val="bottom"/>
          </w:tcPr>
          <w:p>
            <w:pPr>
              <w:jc w:val="left"/>
              <w:rPr>
                <w:sz w:val="7"/>
              </w:rPr>
            </w:pPr>
          </w:p>
        </w:tc>
        <w:tc>
          <w:tcPr>
            <w:tcW w:w="680" w:type="dxa"/>
            <w:tcBorders>
              <w:top w:val="nil"/>
              <w:left w:val="nil"/>
              <w:bottom w:val="single" w:color="auto" w:sz="8" w:space="0"/>
              <w:right w:val="nil"/>
            </w:tcBorders>
            <w:vAlign w:val="bottom"/>
          </w:tcPr>
          <w:p>
            <w:pPr>
              <w:jc w:val="left"/>
              <w:rPr>
                <w:sz w:val="7"/>
              </w:rPr>
            </w:pPr>
          </w:p>
        </w:tc>
        <w:tc>
          <w:tcPr>
            <w:tcW w:w="140" w:type="dxa"/>
            <w:tcBorders>
              <w:top w:val="nil"/>
              <w:left w:val="nil"/>
              <w:bottom w:val="single" w:color="auto" w:sz="8" w:space="0"/>
              <w:right w:val="nil"/>
            </w:tcBorders>
            <w:vAlign w:val="bottom"/>
          </w:tcPr>
          <w:p>
            <w:pPr>
              <w:jc w:val="left"/>
              <w:rPr>
                <w:sz w:val="7"/>
              </w:rPr>
            </w:pPr>
          </w:p>
        </w:tc>
        <w:tc>
          <w:tcPr>
            <w:tcW w:w="280" w:type="dxa"/>
            <w:tcBorders>
              <w:top w:val="nil"/>
              <w:left w:val="nil"/>
              <w:bottom w:val="single" w:color="auto" w:sz="8" w:space="0"/>
              <w:right w:val="nil"/>
            </w:tcBorders>
            <w:vAlign w:val="bottom"/>
          </w:tcPr>
          <w:p>
            <w:pPr>
              <w:jc w:val="left"/>
              <w:rPr>
                <w:sz w:val="7"/>
              </w:rPr>
            </w:pPr>
          </w:p>
        </w:tc>
        <w:tc>
          <w:tcPr>
            <w:tcW w:w="100" w:type="dxa"/>
            <w:tcBorders>
              <w:top w:val="nil"/>
              <w:left w:val="nil"/>
              <w:bottom w:val="single" w:color="auto" w:sz="8" w:space="0"/>
              <w:right w:val="nil"/>
            </w:tcBorders>
            <w:vAlign w:val="bottom"/>
          </w:tcPr>
          <w:p>
            <w:pPr>
              <w:jc w:val="left"/>
              <w:rPr>
                <w:sz w:val="7"/>
              </w:rPr>
            </w:pPr>
          </w:p>
        </w:tc>
        <w:tc>
          <w:tcPr>
            <w:tcW w:w="960" w:type="dxa"/>
            <w:tcBorders>
              <w:top w:val="nil"/>
              <w:left w:val="nil"/>
              <w:bottom w:val="single" w:color="auto" w:sz="8" w:space="0"/>
              <w:right w:val="nil"/>
            </w:tcBorders>
            <w:vAlign w:val="bottom"/>
          </w:tcPr>
          <w:p>
            <w:pPr>
              <w:jc w:val="left"/>
              <w:rPr>
                <w:sz w:val="7"/>
              </w:rPr>
            </w:pPr>
          </w:p>
        </w:tc>
        <w:tc>
          <w:tcPr>
            <w:tcW w:w="100" w:type="dxa"/>
            <w:tcBorders>
              <w:top w:val="nil"/>
              <w:left w:val="nil"/>
              <w:bottom w:val="single" w:color="auto" w:sz="8" w:space="0"/>
              <w:right w:val="nil"/>
            </w:tcBorders>
            <w:vAlign w:val="bottom"/>
          </w:tcPr>
          <w:p>
            <w:pPr>
              <w:jc w:val="left"/>
              <w:rPr>
                <w:sz w:val="7"/>
              </w:rPr>
            </w:pPr>
          </w:p>
        </w:tc>
        <w:tc>
          <w:tcPr>
            <w:tcW w:w="240" w:type="dxa"/>
            <w:tcBorders>
              <w:top w:val="nil"/>
              <w:left w:val="nil"/>
              <w:bottom w:val="single" w:color="auto" w:sz="8" w:space="0"/>
              <w:right w:val="single" w:color="auto" w:sz="8" w:space="0"/>
            </w:tcBorders>
            <w:vAlign w:val="bottom"/>
          </w:tcPr>
          <w:p>
            <w:pPr>
              <w:jc w:val="left"/>
              <w:rPr>
                <w:sz w:val="7"/>
              </w:rPr>
            </w:pPr>
          </w:p>
        </w:tc>
      </w:tr>
      <w:tr>
        <w:tblPrEx>
          <w:tblCellMar>
            <w:top w:w="0" w:type="dxa"/>
            <w:left w:w="0" w:type="dxa"/>
            <w:bottom w:w="0" w:type="dxa"/>
            <w:right w:w="0" w:type="dxa"/>
          </w:tblCellMar>
        </w:tblPrEx>
        <w:trPr>
          <w:trHeight w:val="414" w:hRule="atLeast"/>
          <w:jc w:val="center"/>
        </w:trPr>
        <w:tc>
          <w:tcPr>
            <w:tcW w:w="600" w:type="dxa"/>
            <w:tcBorders>
              <w:top w:val="nil"/>
              <w:left w:val="single" w:color="auto" w:sz="8" w:space="0"/>
              <w:bottom w:val="nil"/>
              <w:right w:val="nil"/>
            </w:tcBorders>
            <w:vAlign w:val="bottom"/>
          </w:tcPr>
          <w:p>
            <w:pPr>
              <w:jc w:val="left"/>
              <w:rPr>
                <w:sz w:val="24"/>
              </w:rPr>
            </w:pPr>
          </w:p>
        </w:tc>
        <w:tc>
          <w:tcPr>
            <w:tcW w:w="640" w:type="dxa"/>
            <w:tcBorders>
              <w:top w:val="nil"/>
              <w:left w:val="nil"/>
              <w:bottom w:val="nil"/>
              <w:right w:val="nil"/>
            </w:tcBorders>
            <w:vAlign w:val="bottom"/>
          </w:tcPr>
          <w:p>
            <w:pPr>
              <w:jc w:val="left"/>
              <w:rPr>
                <w:sz w:val="24"/>
              </w:rPr>
            </w:pPr>
          </w:p>
        </w:tc>
        <w:tc>
          <w:tcPr>
            <w:tcW w:w="60" w:type="dxa"/>
            <w:tcBorders>
              <w:top w:val="nil"/>
              <w:left w:val="nil"/>
              <w:bottom w:val="nil"/>
              <w:right w:val="nil"/>
            </w:tcBorders>
            <w:vAlign w:val="bottom"/>
          </w:tcPr>
          <w:p>
            <w:pPr>
              <w:jc w:val="left"/>
              <w:rPr>
                <w:sz w:val="24"/>
              </w:rPr>
            </w:pPr>
          </w:p>
        </w:tc>
        <w:tc>
          <w:tcPr>
            <w:tcW w:w="740" w:type="dxa"/>
            <w:tcBorders>
              <w:top w:val="nil"/>
              <w:left w:val="nil"/>
              <w:bottom w:val="nil"/>
              <w:right w:val="nil"/>
            </w:tcBorders>
            <w:vAlign w:val="bottom"/>
          </w:tcPr>
          <w:p>
            <w:pPr>
              <w:jc w:val="left"/>
              <w:rPr>
                <w:sz w:val="24"/>
              </w:rPr>
            </w:pPr>
          </w:p>
        </w:tc>
        <w:tc>
          <w:tcPr>
            <w:tcW w:w="600" w:type="dxa"/>
            <w:tcBorders>
              <w:top w:val="nil"/>
              <w:left w:val="nil"/>
              <w:bottom w:val="nil"/>
              <w:right w:val="nil"/>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500" w:type="dxa"/>
            <w:tcBorders>
              <w:top w:val="nil"/>
              <w:left w:val="nil"/>
              <w:bottom w:val="nil"/>
              <w:right w:val="nil"/>
            </w:tcBorders>
            <w:vAlign w:val="bottom"/>
          </w:tcPr>
          <w:p>
            <w:pPr>
              <w:jc w:val="left"/>
              <w:rPr>
                <w:sz w:val="24"/>
              </w:rPr>
            </w:pPr>
          </w:p>
        </w:tc>
        <w:tc>
          <w:tcPr>
            <w:tcW w:w="1480" w:type="dxa"/>
            <w:gridSpan w:val="3"/>
            <w:tcBorders>
              <w:top w:val="nil"/>
              <w:left w:val="nil"/>
              <w:bottom w:val="nil"/>
              <w:right w:val="nil"/>
            </w:tcBorders>
            <w:vAlign w:val="bottom"/>
          </w:tcPr>
          <w:p>
            <w:pPr>
              <w:spacing w:line="239" w:lineRule="exact"/>
              <w:ind w:left="420"/>
              <w:jc w:val="left"/>
              <w:rPr>
                <w:sz w:val="24"/>
              </w:rPr>
            </w:pPr>
            <w:r>
              <w:rPr>
                <w:rFonts w:hint="eastAsia" w:ascii="宋体" w:hAnsi="宋体"/>
              </w:rPr>
              <w:t>经</w:t>
            </w:r>
          </w:p>
        </w:tc>
        <w:tc>
          <w:tcPr>
            <w:tcW w:w="1240" w:type="dxa"/>
            <w:gridSpan w:val="3"/>
            <w:tcBorders>
              <w:top w:val="nil"/>
              <w:left w:val="nil"/>
              <w:bottom w:val="nil"/>
              <w:right w:val="nil"/>
            </w:tcBorders>
            <w:vAlign w:val="bottom"/>
          </w:tcPr>
          <w:p>
            <w:pPr>
              <w:spacing w:line="239" w:lineRule="exact"/>
              <w:ind w:left="100"/>
              <w:jc w:val="left"/>
              <w:rPr>
                <w:sz w:val="24"/>
              </w:rPr>
            </w:pPr>
            <w:r>
              <w:rPr>
                <w:rFonts w:hint="eastAsia" w:ascii="宋体" w:hAnsi="宋体"/>
              </w:rPr>
              <w:t>历</w:t>
            </w:r>
          </w:p>
        </w:tc>
        <w:tc>
          <w:tcPr>
            <w:tcW w:w="280" w:type="dxa"/>
            <w:tcBorders>
              <w:top w:val="nil"/>
              <w:left w:val="nil"/>
              <w:bottom w:val="nil"/>
              <w:right w:val="nil"/>
            </w:tcBorders>
            <w:vAlign w:val="bottom"/>
          </w:tcPr>
          <w:p>
            <w:pPr>
              <w:jc w:val="left"/>
              <w:rPr>
                <w:sz w:val="24"/>
              </w:rPr>
            </w:pPr>
          </w:p>
        </w:tc>
        <w:tc>
          <w:tcPr>
            <w:tcW w:w="680" w:type="dxa"/>
            <w:tcBorders>
              <w:top w:val="nil"/>
              <w:left w:val="nil"/>
              <w:bottom w:val="nil"/>
              <w:right w:val="nil"/>
            </w:tcBorders>
            <w:vAlign w:val="bottom"/>
          </w:tcPr>
          <w:p>
            <w:pPr>
              <w:jc w:val="left"/>
              <w:rPr>
                <w:sz w:val="24"/>
              </w:rPr>
            </w:pPr>
          </w:p>
        </w:tc>
        <w:tc>
          <w:tcPr>
            <w:tcW w:w="140" w:type="dxa"/>
            <w:tcBorders>
              <w:top w:val="nil"/>
              <w:left w:val="nil"/>
              <w:bottom w:val="nil"/>
              <w:right w:val="nil"/>
            </w:tcBorders>
            <w:vAlign w:val="bottom"/>
          </w:tcPr>
          <w:p>
            <w:pPr>
              <w:jc w:val="left"/>
              <w:rPr>
                <w:sz w:val="24"/>
              </w:rPr>
            </w:pPr>
          </w:p>
        </w:tc>
        <w:tc>
          <w:tcPr>
            <w:tcW w:w="28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96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240" w:type="dxa"/>
            <w:tcBorders>
              <w:top w:val="nil"/>
              <w:left w:val="nil"/>
              <w:bottom w:val="nil"/>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94" w:hRule="atLeast"/>
          <w:jc w:val="center"/>
        </w:trPr>
        <w:tc>
          <w:tcPr>
            <w:tcW w:w="600" w:type="dxa"/>
            <w:tcBorders>
              <w:top w:val="nil"/>
              <w:left w:val="single" w:color="auto" w:sz="8" w:space="0"/>
              <w:bottom w:val="single" w:color="auto" w:sz="8" w:space="0"/>
              <w:right w:val="nil"/>
            </w:tcBorders>
            <w:vAlign w:val="bottom"/>
          </w:tcPr>
          <w:p>
            <w:pPr>
              <w:jc w:val="left"/>
              <w:rPr>
                <w:sz w:val="8"/>
              </w:rPr>
            </w:pPr>
          </w:p>
        </w:tc>
        <w:tc>
          <w:tcPr>
            <w:tcW w:w="640" w:type="dxa"/>
            <w:tcBorders>
              <w:top w:val="nil"/>
              <w:left w:val="nil"/>
              <w:bottom w:val="single" w:color="auto" w:sz="8" w:space="0"/>
              <w:right w:val="nil"/>
            </w:tcBorders>
            <w:vAlign w:val="bottom"/>
          </w:tcPr>
          <w:p>
            <w:pPr>
              <w:jc w:val="left"/>
              <w:rPr>
                <w:sz w:val="8"/>
              </w:rPr>
            </w:pPr>
          </w:p>
        </w:tc>
        <w:tc>
          <w:tcPr>
            <w:tcW w:w="60" w:type="dxa"/>
            <w:tcBorders>
              <w:top w:val="nil"/>
              <w:left w:val="nil"/>
              <w:bottom w:val="single" w:color="auto" w:sz="8" w:space="0"/>
              <w:right w:val="nil"/>
            </w:tcBorders>
            <w:vAlign w:val="bottom"/>
          </w:tcPr>
          <w:p>
            <w:pPr>
              <w:jc w:val="left"/>
              <w:rPr>
                <w:sz w:val="8"/>
              </w:rPr>
            </w:pPr>
          </w:p>
        </w:tc>
        <w:tc>
          <w:tcPr>
            <w:tcW w:w="740" w:type="dxa"/>
            <w:tcBorders>
              <w:top w:val="nil"/>
              <w:left w:val="nil"/>
              <w:bottom w:val="single" w:color="auto" w:sz="8" w:space="0"/>
              <w:right w:val="nil"/>
            </w:tcBorders>
            <w:vAlign w:val="bottom"/>
          </w:tcPr>
          <w:p>
            <w:pPr>
              <w:jc w:val="left"/>
              <w:rPr>
                <w:sz w:val="8"/>
              </w:rPr>
            </w:pPr>
          </w:p>
        </w:tc>
        <w:tc>
          <w:tcPr>
            <w:tcW w:w="600" w:type="dxa"/>
            <w:tcBorders>
              <w:top w:val="nil"/>
              <w:left w:val="nil"/>
              <w:bottom w:val="single" w:color="auto" w:sz="8" w:space="0"/>
              <w:right w:val="nil"/>
            </w:tcBorders>
            <w:vAlign w:val="bottom"/>
          </w:tcPr>
          <w:p>
            <w:pPr>
              <w:jc w:val="left"/>
              <w:rPr>
                <w:sz w:val="8"/>
              </w:rPr>
            </w:pPr>
          </w:p>
        </w:tc>
        <w:tc>
          <w:tcPr>
            <w:tcW w:w="120" w:type="dxa"/>
            <w:tcBorders>
              <w:top w:val="nil"/>
              <w:left w:val="nil"/>
              <w:bottom w:val="single" w:color="auto" w:sz="8" w:space="0"/>
              <w:right w:val="nil"/>
            </w:tcBorders>
            <w:vAlign w:val="bottom"/>
          </w:tcPr>
          <w:p>
            <w:pPr>
              <w:jc w:val="left"/>
              <w:rPr>
                <w:sz w:val="8"/>
              </w:rPr>
            </w:pPr>
          </w:p>
        </w:tc>
        <w:tc>
          <w:tcPr>
            <w:tcW w:w="500" w:type="dxa"/>
            <w:tcBorders>
              <w:top w:val="nil"/>
              <w:left w:val="nil"/>
              <w:bottom w:val="single" w:color="auto" w:sz="8" w:space="0"/>
              <w:right w:val="nil"/>
            </w:tcBorders>
            <w:vAlign w:val="bottom"/>
          </w:tcPr>
          <w:p>
            <w:pPr>
              <w:jc w:val="left"/>
              <w:rPr>
                <w:sz w:val="8"/>
              </w:rPr>
            </w:pPr>
          </w:p>
        </w:tc>
        <w:tc>
          <w:tcPr>
            <w:tcW w:w="560" w:type="dxa"/>
            <w:tcBorders>
              <w:top w:val="nil"/>
              <w:left w:val="nil"/>
              <w:bottom w:val="single" w:color="auto" w:sz="8" w:space="0"/>
              <w:right w:val="nil"/>
            </w:tcBorders>
            <w:vAlign w:val="bottom"/>
          </w:tcPr>
          <w:p>
            <w:pPr>
              <w:jc w:val="left"/>
              <w:rPr>
                <w:sz w:val="8"/>
              </w:rPr>
            </w:pPr>
          </w:p>
        </w:tc>
        <w:tc>
          <w:tcPr>
            <w:tcW w:w="660" w:type="dxa"/>
            <w:tcBorders>
              <w:top w:val="nil"/>
              <w:left w:val="nil"/>
              <w:bottom w:val="single" w:color="auto" w:sz="8" w:space="0"/>
              <w:right w:val="nil"/>
            </w:tcBorders>
            <w:vAlign w:val="bottom"/>
          </w:tcPr>
          <w:p>
            <w:pPr>
              <w:jc w:val="left"/>
              <w:rPr>
                <w:sz w:val="8"/>
              </w:rPr>
            </w:pPr>
          </w:p>
        </w:tc>
        <w:tc>
          <w:tcPr>
            <w:tcW w:w="260" w:type="dxa"/>
            <w:tcBorders>
              <w:top w:val="nil"/>
              <w:left w:val="nil"/>
              <w:bottom w:val="single" w:color="auto" w:sz="8" w:space="0"/>
              <w:right w:val="nil"/>
            </w:tcBorders>
            <w:vAlign w:val="bottom"/>
          </w:tcPr>
          <w:p>
            <w:pPr>
              <w:jc w:val="left"/>
              <w:rPr>
                <w:sz w:val="8"/>
              </w:rPr>
            </w:pPr>
          </w:p>
        </w:tc>
        <w:tc>
          <w:tcPr>
            <w:tcW w:w="460" w:type="dxa"/>
            <w:tcBorders>
              <w:top w:val="nil"/>
              <w:left w:val="nil"/>
              <w:bottom w:val="single" w:color="auto" w:sz="8" w:space="0"/>
              <w:right w:val="nil"/>
            </w:tcBorders>
            <w:vAlign w:val="bottom"/>
          </w:tcPr>
          <w:p>
            <w:pPr>
              <w:jc w:val="left"/>
              <w:rPr>
                <w:sz w:val="8"/>
              </w:rPr>
            </w:pPr>
          </w:p>
        </w:tc>
        <w:tc>
          <w:tcPr>
            <w:tcW w:w="340" w:type="dxa"/>
            <w:tcBorders>
              <w:top w:val="nil"/>
              <w:left w:val="nil"/>
              <w:bottom w:val="single" w:color="auto" w:sz="8" w:space="0"/>
              <w:right w:val="nil"/>
            </w:tcBorders>
            <w:vAlign w:val="bottom"/>
          </w:tcPr>
          <w:p>
            <w:pPr>
              <w:jc w:val="left"/>
              <w:rPr>
                <w:sz w:val="8"/>
              </w:rPr>
            </w:pPr>
          </w:p>
        </w:tc>
        <w:tc>
          <w:tcPr>
            <w:tcW w:w="440" w:type="dxa"/>
            <w:tcBorders>
              <w:top w:val="nil"/>
              <w:left w:val="nil"/>
              <w:bottom w:val="single" w:color="auto" w:sz="8" w:space="0"/>
              <w:right w:val="nil"/>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680" w:type="dxa"/>
            <w:tcBorders>
              <w:top w:val="nil"/>
              <w:left w:val="nil"/>
              <w:bottom w:val="single" w:color="auto" w:sz="8" w:space="0"/>
              <w:right w:val="nil"/>
            </w:tcBorders>
            <w:vAlign w:val="bottom"/>
          </w:tcPr>
          <w:p>
            <w:pPr>
              <w:jc w:val="left"/>
              <w:rPr>
                <w:sz w:val="8"/>
              </w:rPr>
            </w:pPr>
          </w:p>
        </w:tc>
        <w:tc>
          <w:tcPr>
            <w:tcW w:w="140" w:type="dxa"/>
            <w:tcBorders>
              <w:top w:val="nil"/>
              <w:left w:val="nil"/>
              <w:bottom w:val="single" w:color="auto" w:sz="8" w:space="0"/>
              <w:right w:val="nil"/>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96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240" w:type="dxa"/>
            <w:tcBorders>
              <w:top w:val="nil"/>
              <w:left w:val="nil"/>
              <w:bottom w:val="single" w:color="auto" w:sz="8" w:space="0"/>
              <w:right w:val="single" w:color="auto" w:sz="8" w:space="0"/>
            </w:tcBorders>
            <w:vAlign w:val="bottom"/>
          </w:tcPr>
          <w:p>
            <w:pPr>
              <w:jc w:val="left"/>
              <w:rPr>
                <w:sz w:val="8"/>
              </w:rPr>
            </w:pPr>
          </w:p>
        </w:tc>
      </w:tr>
      <w:tr>
        <w:tblPrEx>
          <w:tblCellMar>
            <w:top w:w="0" w:type="dxa"/>
            <w:left w:w="0" w:type="dxa"/>
            <w:bottom w:w="0" w:type="dxa"/>
            <w:right w:w="0" w:type="dxa"/>
          </w:tblCellMar>
        </w:tblPrEx>
        <w:trPr>
          <w:trHeight w:val="416" w:hRule="atLeast"/>
          <w:jc w:val="center"/>
        </w:trPr>
        <w:tc>
          <w:tcPr>
            <w:tcW w:w="600" w:type="dxa"/>
            <w:vMerge w:val="restart"/>
            <w:tcBorders>
              <w:top w:val="nil"/>
              <w:left w:val="single" w:color="auto" w:sz="8" w:space="0"/>
              <w:bottom w:val="nil"/>
              <w:right w:val="nil"/>
            </w:tcBorders>
            <w:vAlign w:val="bottom"/>
          </w:tcPr>
          <w:p>
            <w:pPr>
              <w:spacing w:line="239" w:lineRule="exact"/>
              <w:ind w:left="320"/>
              <w:jc w:val="left"/>
              <w:rPr>
                <w:sz w:val="24"/>
              </w:rPr>
            </w:pPr>
            <w:r>
              <w:rPr>
                <w:rFonts w:hint="eastAsia" w:ascii="宋体" w:hAnsi="宋体"/>
              </w:rPr>
              <w:t>时</w:t>
            </w:r>
          </w:p>
        </w:tc>
        <w:tc>
          <w:tcPr>
            <w:tcW w:w="640" w:type="dxa"/>
            <w:vMerge w:val="restart"/>
            <w:tcBorders>
              <w:top w:val="nil"/>
              <w:left w:val="nil"/>
              <w:bottom w:val="nil"/>
              <w:right w:val="nil"/>
            </w:tcBorders>
            <w:vAlign w:val="bottom"/>
          </w:tcPr>
          <w:p>
            <w:pPr>
              <w:spacing w:line="239" w:lineRule="exact"/>
              <w:ind w:right="174"/>
              <w:jc w:val="right"/>
              <w:rPr>
                <w:sz w:val="24"/>
              </w:rPr>
            </w:pPr>
            <w:r>
              <w:rPr>
                <w:rFonts w:hint="eastAsia" w:ascii="宋体" w:hAnsi="宋体"/>
              </w:rPr>
              <w:t>间</w:t>
            </w:r>
          </w:p>
        </w:tc>
        <w:tc>
          <w:tcPr>
            <w:tcW w:w="60" w:type="dxa"/>
            <w:tcBorders>
              <w:top w:val="nil"/>
              <w:left w:val="nil"/>
              <w:bottom w:val="nil"/>
              <w:right w:val="single" w:color="auto" w:sz="8" w:space="0"/>
            </w:tcBorders>
            <w:vAlign w:val="bottom"/>
          </w:tcPr>
          <w:p>
            <w:pPr>
              <w:jc w:val="left"/>
              <w:rPr>
                <w:sz w:val="24"/>
              </w:rPr>
            </w:pPr>
          </w:p>
        </w:tc>
        <w:tc>
          <w:tcPr>
            <w:tcW w:w="740" w:type="dxa"/>
            <w:tcBorders>
              <w:top w:val="nil"/>
              <w:left w:val="nil"/>
              <w:bottom w:val="nil"/>
              <w:right w:val="nil"/>
            </w:tcBorders>
            <w:vAlign w:val="bottom"/>
          </w:tcPr>
          <w:p>
            <w:pPr>
              <w:jc w:val="left"/>
              <w:rPr>
                <w:sz w:val="24"/>
              </w:rPr>
            </w:pPr>
          </w:p>
        </w:tc>
        <w:tc>
          <w:tcPr>
            <w:tcW w:w="2700" w:type="dxa"/>
            <w:gridSpan w:val="6"/>
            <w:vMerge w:val="restart"/>
            <w:tcBorders>
              <w:top w:val="nil"/>
              <w:left w:val="nil"/>
              <w:bottom w:val="nil"/>
              <w:right w:val="nil"/>
            </w:tcBorders>
            <w:vAlign w:val="bottom"/>
          </w:tcPr>
          <w:p>
            <w:pPr>
              <w:spacing w:line="239" w:lineRule="exact"/>
              <w:ind w:left="100"/>
              <w:jc w:val="left"/>
              <w:rPr>
                <w:sz w:val="24"/>
              </w:rPr>
            </w:pPr>
            <w:r>
              <w:rPr>
                <w:rFonts w:hint="eastAsia" w:ascii="宋体" w:hAnsi="宋体"/>
              </w:rPr>
              <w:t>参加过的类似项目名称</w:t>
            </w:r>
          </w:p>
        </w:tc>
        <w:tc>
          <w:tcPr>
            <w:tcW w:w="460" w:type="dxa"/>
            <w:tcBorders>
              <w:top w:val="nil"/>
              <w:left w:val="nil"/>
              <w:bottom w:val="nil"/>
              <w:right w:val="nil"/>
            </w:tcBorders>
            <w:vAlign w:val="bottom"/>
          </w:tcPr>
          <w:p>
            <w:pPr>
              <w:jc w:val="left"/>
              <w:rPr>
                <w:sz w:val="24"/>
              </w:rPr>
            </w:pPr>
          </w:p>
        </w:tc>
        <w:tc>
          <w:tcPr>
            <w:tcW w:w="340" w:type="dxa"/>
            <w:tcBorders>
              <w:top w:val="nil"/>
              <w:left w:val="nil"/>
              <w:bottom w:val="nil"/>
              <w:right w:val="single" w:color="auto" w:sz="8" w:space="0"/>
            </w:tcBorders>
            <w:vAlign w:val="bottom"/>
          </w:tcPr>
          <w:p>
            <w:pPr>
              <w:jc w:val="left"/>
              <w:rPr>
                <w:sz w:val="24"/>
              </w:rPr>
            </w:pPr>
          </w:p>
        </w:tc>
        <w:tc>
          <w:tcPr>
            <w:tcW w:w="440" w:type="dxa"/>
            <w:tcBorders>
              <w:top w:val="nil"/>
              <w:left w:val="nil"/>
              <w:bottom w:val="nil"/>
              <w:right w:val="nil"/>
            </w:tcBorders>
            <w:vAlign w:val="bottom"/>
          </w:tcPr>
          <w:p>
            <w:pPr>
              <w:jc w:val="left"/>
              <w:rPr>
                <w:sz w:val="24"/>
              </w:rPr>
            </w:pPr>
          </w:p>
        </w:tc>
        <w:tc>
          <w:tcPr>
            <w:tcW w:w="1480" w:type="dxa"/>
            <w:gridSpan w:val="5"/>
            <w:vMerge w:val="restart"/>
            <w:tcBorders>
              <w:top w:val="nil"/>
              <w:left w:val="nil"/>
              <w:bottom w:val="nil"/>
              <w:right w:val="single" w:color="auto" w:sz="8" w:space="0"/>
            </w:tcBorders>
            <w:vAlign w:val="bottom"/>
          </w:tcPr>
          <w:p>
            <w:pPr>
              <w:spacing w:line="239" w:lineRule="exact"/>
              <w:ind w:right="480"/>
              <w:jc w:val="center"/>
              <w:rPr>
                <w:sz w:val="24"/>
              </w:rPr>
            </w:pPr>
            <w:r>
              <w:rPr>
                <w:rFonts w:hint="eastAsia" w:ascii="宋体" w:hAnsi="宋体"/>
                <w:w w:val="99"/>
              </w:rPr>
              <w:t>担任职务</w:t>
            </w:r>
          </w:p>
        </w:tc>
        <w:tc>
          <w:tcPr>
            <w:tcW w:w="1300" w:type="dxa"/>
            <w:gridSpan w:val="3"/>
            <w:tcBorders>
              <w:top w:val="nil"/>
              <w:left w:val="nil"/>
              <w:bottom w:val="nil"/>
              <w:right w:val="single" w:color="auto" w:sz="8" w:space="0"/>
            </w:tcBorders>
            <w:vAlign w:val="bottom"/>
          </w:tcPr>
          <w:p>
            <w:pPr>
              <w:spacing w:line="239" w:lineRule="exact"/>
              <w:ind w:right="14"/>
              <w:jc w:val="right"/>
              <w:rPr>
                <w:sz w:val="24"/>
              </w:rPr>
            </w:pPr>
            <w:r>
              <w:rPr>
                <w:rFonts w:hint="eastAsia" w:ascii="宋体" w:hAnsi="宋体"/>
              </w:rPr>
              <w:t>发包人及联</w:t>
            </w:r>
          </w:p>
        </w:tc>
      </w:tr>
      <w:tr>
        <w:tblPrEx>
          <w:tblCellMar>
            <w:top w:w="0" w:type="dxa"/>
            <w:left w:w="0" w:type="dxa"/>
            <w:bottom w:w="0" w:type="dxa"/>
            <w:right w:w="0" w:type="dxa"/>
          </w:tblCellMar>
        </w:tblPrEx>
        <w:trPr>
          <w:trHeight w:val="199" w:hRule="atLeast"/>
          <w:jc w:val="center"/>
        </w:trPr>
        <w:tc>
          <w:tcPr>
            <w:tcW w:w="600" w:type="dxa"/>
            <w:vMerge w:val="continue"/>
            <w:tcBorders>
              <w:top w:val="nil"/>
              <w:left w:val="single" w:color="auto" w:sz="8" w:space="0"/>
              <w:bottom w:val="nil"/>
              <w:right w:val="nil"/>
            </w:tcBorders>
            <w:vAlign w:val="bottom"/>
          </w:tcPr>
          <w:p>
            <w:pPr>
              <w:jc w:val="left"/>
              <w:rPr>
                <w:sz w:val="17"/>
              </w:rPr>
            </w:pPr>
          </w:p>
        </w:tc>
        <w:tc>
          <w:tcPr>
            <w:tcW w:w="640" w:type="dxa"/>
            <w:vMerge w:val="continue"/>
            <w:tcBorders>
              <w:top w:val="nil"/>
              <w:left w:val="nil"/>
              <w:bottom w:val="nil"/>
              <w:right w:val="nil"/>
            </w:tcBorders>
            <w:vAlign w:val="bottom"/>
          </w:tcPr>
          <w:p>
            <w:pPr>
              <w:jc w:val="left"/>
              <w:rPr>
                <w:sz w:val="17"/>
              </w:rPr>
            </w:pPr>
          </w:p>
        </w:tc>
        <w:tc>
          <w:tcPr>
            <w:tcW w:w="60" w:type="dxa"/>
            <w:tcBorders>
              <w:top w:val="nil"/>
              <w:left w:val="nil"/>
              <w:bottom w:val="nil"/>
              <w:right w:val="single" w:color="auto" w:sz="8" w:space="0"/>
            </w:tcBorders>
            <w:vAlign w:val="bottom"/>
          </w:tcPr>
          <w:p>
            <w:pPr>
              <w:jc w:val="left"/>
              <w:rPr>
                <w:sz w:val="17"/>
              </w:rPr>
            </w:pPr>
          </w:p>
        </w:tc>
        <w:tc>
          <w:tcPr>
            <w:tcW w:w="740" w:type="dxa"/>
            <w:tcBorders>
              <w:top w:val="nil"/>
              <w:left w:val="nil"/>
              <w:bottom w:val="nil"/>
              <w:right w:val="nil"/>
            </w:tcBorders>
            <w:vAlign w:val="bottom"/>
          </w:tcPr>
          <w:p>
            <w:pPr>
              <w:jc w:val="left"/>
              <w:rPr>
                <w:sz w:val="17"/>
              </w:rPr>
            </w:pPr>
          </w:p>
        </w:tc>
        <w:tc>
          <w:tcPr>
            <w:tcW w:w="2700" w:type="dxa"/>
            <w:gridSpan w:val="6"/>
            <w:vMerge w:val="continue"/>
            <w:tcBorders>
              <w:top w:val="nil"/>
              <w:left w:val="nil"/>
              <w:bottom w:val="nil"/>
              <w:right w:val="nil"/>
            </w:tcBorders>
            <w:vAlign w:val="bottom"/>
          </w:tcPr>
          <w:p>
            <w:pPr>
              <w:jc w:val="left"/>
              <w:rPr>
                <w:sz w:val="17"/>
              </w:rPr>
            </w:pPr>
          </w:p>
        </w:tc>
        <w:tc>
          <w:tcPr>
            <w:tcW w:w="460" w:type="dxa"/>
            <w:tcBorders>
              <w:top w:val="nil"/>
              <w:left w:val="nil"/>
              <w:bottom w:val="nil"/>
              <w:right w:val="nil"/>
            </w:tcBorders>
            <w:vAlign w:val="bottom"/>
          </w:tcPr>
          <w:p>
            <w:pPr>
              <w:jc w:val="left"/>
              <w:rPr>
                <w:sz w:val="17"/>
              </w:rPr>
            </w:pPr>
          </w:p>
        </w:tc>
        <w:tc>
          <w:tcPr>
            <w:tcW w:w="340" w:type="dxa"/>
            <w:tcBorders>
              <w:top w:val="nil"/>
              <w:left w:val="nil"/>
              <w:bottom w:val="nil"/>
              <w:right w:val="single" w:color="auto" w:sz="8" w:space="0"/>
            </w:tcBorders>
            <w:vAlign w:val="bottom"/>
          </w:tcPr>
          <w:p>
            <w:pPr>
              <w:jc w:val="left"/>
              <w:rPr>
                <w:sz w:val="17"/>
              </w:rPr>
            </w:pPr>
          </w:p>
        </w:tc>
        <w:tc>
          <w:tcPr>
            <w:tcW w:w="440" w:type="dxa"/>
            <w:tcBorders>
              <w:top w:val="nil"/>
              <w:left w:val="nil"/>
              <w:bottom w:val="nil"/>
              <w:right w:val="nil"/>
            </w:tcBorders>
            <w:vAlign w:val="bottom"/>
          </w:tcPr>
          <w:p>
            <w:pPr>
              <w:jc w:val="left"/>
              <w:rPr>
                <w:sz w:val="17"/>
              </w:rPr>
            </w:pPr>
          </w:p>
        </w:tc>
        <w:tc>
          <w:tcPr>
            <w:tcW w:w="1480" w:type="dxa"/>
            <w:gridSpan w:val="5"/>
            <w:vMerge w:val="continue"/>
            <w:tcBorders>
              <w:top w:val="nil"/>
              <w:left w:val="nil"/>
              <w:bottom w:val="nil"/>
              <w:right w:val="single" w:color="auto" w:sz="8" w:space="0"/>
            </w:tcBorders>
            <w:vAlign w:val="bottom"/>
          </w:tcPr>
          <w:p>
            <w:pPr>
              <w:jc w:val="left"/>
              <w:rPr>
                <w:sz w:val="17"/>
              </w:rPr>
            </w:pPr>
          </w:p>
        </w:tc>
        <w:tc>
          <w:tcPr>
            <w:tcW w:w="1300" w:type="dxa"/>
            <w:gridSpan w:val="3"/>
            <w:vMerge w:val="restart"/>
            <w:tcBorders>
              <w:top w:val="nil"/>
              <w:left w:val="nil"/>
              <w:bottom w:val="nil"/>
              <w:right w:val="single" w:color="auto" w:sz="8" w:space="0"/>
            </w:tcBorders>
            <w:vAlign w:val="bottom"/>
          </w:tcPr>
          <w:p>
            <w:pPr>
              <w:spacing w:line="239" w:lineRule="exact"/>
              <w:ind w:right="234"/>
              <w:jc w:val="right"/>
              <w:rPr>
                <w:sz w:val="24"/>
              </w:rPr>
            </w:pPr>
            <w:r>
              <w:rPr>
                <w:rFonts w:hint="eastAsia" w:ascii="宋体" w:hAnsi="宋体"/>
              </w:rPr>
              <w:t>系电话</w:t>
            </w:r>
          </w:p>
        </w:tc>
      </w:tr>
      <w:tr>
        <w:tblPrEx>
          <w:tblCellMar>
            <w:top w:w="0" w:type="dxa"/>
            <w:left w:w="0" w:type="dxa"/>
            <w:bottom w:w="0" w:type="dxa"/>
            <w:right w:w="0" w:type="dxa"/>
          </w:tblCellMar>
        </w:tblPrEx>
        <w:trPr>
          <w:trHeight w:val="199" w:hRule="atLeast"/>
          <w:jc w:val="center"/>
        </w:trPr>
        <w:tc>
          <w:tcPr>
            <w:tcW w:w="600" w:type="dxa"/>
            <w:tcBorders>
              <w:top w:val="nil"/>
              <w:left w:val="single" w:color="auto" w:sz="8" w:space="0"/>
              <w:bottom w:val="nil"/>
              <w:right w:val="nil"/>
            </w:tcBorders>
            <w:vAlign w:val="bottom"/>
          </w:tcPr>
          <w:p>
            <w:pPr>
              <w:jc w:val="left"/>
              <w:rPr>
                <w:sz w:val="17"/>
              </w:rPr>
            </w:pPr>
          </w:p>
        </w:tc>
        <w:tc>
          <w:tcPr>
            <w:tcW w:w="640" w:type="dxa"/>
            <w:tcBorders>
              <w:top w:val="nil"/>
              <w:left w:val="nil"/>
              <w:bottom w:val="nil"/>
              <w:right w:val="nil"/>
            </w:tcBorders>
            <w:vAlign w:val="bottom"/>
          </w:tcPr>
          <w:p>
            <w:pPr>
              <w:jc w:val="left"/>
              <w:rPr>
                <w:sz w:val="17"/>
              </w:rPr>
            </w:pPr>
          </w:p>
        </w:tc>
        <w:tc>
          <w:tcPr>
            <w:tcW w:w="60" w:type="dxa"/>
            <w:tcBorders>
              <w:top w:val="nil"/>
              <w:left w:val="nil"/>
              <w:bottom w:val="nil"/>
              <w:right w:val="single" w:color="auto" w:sz="8" w:space="0"/>
            </w:tcBorders>
            <w:vAlign w:val="bottom"/>
          </w:tcPr>
          <w:p>
            <w:pPr>
              <w:jc w:val="left"/>
              <w:rPr>
                <w:sz w:val="17"/>
              </w:rPr>
            </w:pPr>
          </w:p>
        </w:tc>
        <w:tc>
          <w:tcPr>
            <w:tcW w:w="740" w:type="dxa"/>
            <w:tcBorders>
              <w:top w:val="nil"/>
              <w:left w:val="nil"/>
              <w:bottom w:val="nil"/>
              <w:right w:val="nil"/>
            </w:tcBorders>
            <w:vAlign w:val="bottom"/>
          </w:tcPr>
          <w:p>
            <w:pPr>
              <w:jc w:val="left"/>
              <w:rPr>
                <w:sz w:val="17"/>
              </w:rPr>
            </w:pPr>
          </w:p>
        </w:tc>
        <w:tc>
          <w:tcPr>
            <w:tcW w:w="600" w:type="dxa"/>
            <w:tcBorders>
              <w:top w:val="nil"/>
              <w:left w:val="nil"/>
              <w:bottom w:val="nil"/>
              <w:right w:val="nil"/>
            </w:tcBorders>
            <w:vAlign w:val="bottom"/>
          </w:tcPr>
          <w:p>
            <w:pPr>
              <w:jc w:val="left"/>
              <w:rPr>
                <w:sz w:val="17"/>
              </w:rPr>
            </w:pPr>
          </w:p>
        </w:tc>
        <w:tc>
          <w:tcPr>
            <w:tcW w:w="120" w:type="dxa"/>
            <w:tcBorders>
              <w:top w:val="nil"/>
              <w:left w:val="nil"/>
              <w:bottom w:val="nil"/>
              <w:right w:val="nil"/>
            </w:tcBorders>
            <w:vAlign w:val="bottom"/>
          </w:tcPr>
          <w:p>
            <w:pPr>
              <w:jc w:val="left"/>
              <w:rPr>
                <w:sz w:val="17"/>
              </w:rPr>
            </w:pPr>
          </w:p>
        </w:tc>
        <w:tc>
          <w:tcPr>
            <w:tcW w:w="500" w:type="dxa"/>
            <w:tcBorders>
              <w:top w:val="nil"/>
              <w:left w:val="nil"/>
              <w:bottom w:val="nil"/>
              <w:right w:val="nil"/>
            </w:tcBorders>
            <w:vAlign w:val="bottom"/>
          </w:tcPr>
          <w:p>
            <w:pPr>
              <w:jc w:val="left"/>
              <w:rPr>
                <w:sz w:val="17"/>
              </w:rPr>
            </w:pPr>
          </w:p>
        </w:tc>
        <w:tc>
          <w:tcPr>
            <w:tcW w:w="560" w:type="dxa"/>
            <w:tcBorders>
              <w:top w:val="nil"/>
              <w:left w:val="nil"/>
              <w:bottom w:val="nil"/>
              <w:right w:val="nil"/>
            </w:tcBorders>
            <w:vAlign w:val="bottom"/>
          </w:tcPr>
          <w:p>
            <w:pPr>
              <w:jc w:val="left"/>
              <w:rPr>
                <w:sz w:val="17"/>
              </w:rPr>
            </w:pPr>
          </w:p>
        </w:tc>
        <w:tc>
          <w:tcPr>
            <w:tcW w:w="660" w:type="dxa"/>
            <w:tcBorders>
              <w:top w:val="nil"/>
              <w:left w:val="nil"/>
              <w:bottom w:val="nil"/>
              <w:right w:val="nil"/>
            </w:tcBorders>
            <w:vAlign w:val="bottom"/>
          </w:tcPr>
          <w:p>
            <w:pPr>
              <w:jc w:val="left"/>
              <w:rPr>
                <w:sz w:val="17"/>
              </w:rPr>
            </w:pPr>
          </w:p>
        </w:tc>
        <w:tc>
          <w:tcPr>
            <w:tcW w:w="260" w:type="dxa"/>
            <w:tcBorders>
              <w:top w:val="nil"/>
              <w:left w:val="nil"/>
              <w:bottom w:val="nil"/>
              <w:right w:val="nil"/>
            </w:tcBorders>
            <w:vAlign w:val="bottom"/>
          </w:tcPr>
          <w:p>
            <w:pPr>
              <w:jc w:val="left"/>
              <w:rPr>
                <w:sz w:val="17"/>
              </w:rPr>
            </w:pPr>
          </w:p>
        </w:tc>
        <w:tc>
          <w:tcPr>
            <w:tcW w:w="460" w:type="dxa"/>
            <w:tcBorders>
              <w:top w:val="nil"/>
              <w:left w:val="nil"/>
              <w:bottom w:val="nil"/>
              <w:right w:val="nil"/>
            </w:tcBorders>
            <w:vAlign w:val="bottom"/>
          </w:tcPr>
          <w:p>
            <w:pPr>
              <w:jc w:val="left"/>
              <w:rPr>
                <w:sz w:val="17"/>
              </w:rPr>
            </w:pPr>
          </w:p>
        </w:tc>
        <w:tc>
          <w:tcPr>
            <w:tcW w:w="340" w:type="dxa"/>
            <w:tcBorders>
              <w:top w:val="nil"/>
              <w:left w:val="nil"/>
              <w:bottom w:val="nil"/>
              <w:right w:val="single" w:color="auto" w:sz="8" w:space="0"/>
            </w:tcBorders>
            <w:vAlign w:val="bottom"/>
          </w:tcPr>
          <w:p>
            <w:pPr>
              <w:jc w:val="left"/>
              <w:rPr>
                <w:sz w:val="17"/>
              </w:rPr>
            </w:pPr>
          </w:p>
        </w:tc>
        <w:tc>
          <w:tcPr>
            <w:tcW w:w="440" w:type="dxa"/>
            <w:tcBorders>
              <w:top w:val="nil"/>
              <w:left w:val="nil"/>
              <w:bottom w:val="nil"/>
              <w:right w:val="nil"/>
            </w:tcBorders>
            <w:vAlign w:val="bottom"/>
          </w:tcPr>
          <w:p>
            <w:pPr>
              <w:jc w:val="left"/>
              <w:rPr>
                <w:sz w:val="17"/>
              </w:rPr>
            </w:pPr>
          </w:p>
        </w:tc>
        <w:tc>
          <w:tcPr>
            <w:tcW w:w="280" w:type="dxa"/>
            <w:tcBorders>
              <w:top w:val="nil"/>
              <w:left w:val="nil"/>
              <w:bottom w:val="nil"/>
              <w:right w:val="nil"/>
            </w:tcBorders>
            <w:vAlign w:val="bottom"/>
          </w:tcPr>
          <w:p>
            <w:pPr>
              <w:jc w:val="left"/>
              <w:rPr>
                <w:sz w:val="17"/>
              </w:rPr>
            </w:pPr>
          </w:p>
        </w:tc>
        <w:tc>
          <w:tcPr>
            <w:tcW w:w="680" w:type="dxa"/>
            <w:tcBorders>
              <w:top w:val="nil"/>
              <w:left w:val="nil"/>
              <w:bottom w:val="nil"/>
              <w:right w:val="nil"/>
            </w:tcBorders>
            <w:vAlign w:val="bottom"/>
          </w:tcPr>
          <w:p>
            <w:pPr>
              <w:jc w:val="left"/>
              <w:rPr>
                <w:sz w:val="17"/>
              </w:rPr>
            </w:pPr>
          </w:p>
        </w:tc>
        <w:tc>
          <w:tcPr>
            <w:tcW w:w="140" w:type="dxa"/>
            <w:tcBorders>
              <w:top w:val="nil"/>
              <w:left w:val="nil"/>
              <w:bottom w:val="nil"/>
              <w:right w:val="nil"/>
            </w:tcBorders>
            <w:vAlign w:val="bottom"/>
          </w:tcPr>
          <w:p>
            <w:pPr>
              <w:jc w:val="left"/>
              <w:rPr>
                <w:sz w:val="17"/>
              </w:rPr>
            </w:pPr>
          </w:p>
        </w:tc>
        <w:tc>
          <w:tcPr>
            <w:tcW w:w="280" w:type="dxa"/>
            <w:tcBorders>
              <w:top w:val="nil"/>
              <w:left w:val="nil"/>
              <w:bottom w:val="nil"/>
              <w:right w:val="nil"/>
            </w:tcBorders>
            <w:vAlign w:val="bottom"/>
          </w:tcPr>
          <w:p>
            <w:pPr>
              <w:jc w:val="left"/>
              <w:rPr>
                <w:sz w:val="17"/>
              </w:rPr>
            </w:pPr>
          </w:p>
        </w:tc>
        <w:tc>
          <w:tcPr>
            <w:tcW w:w="100" w:type="dxa"/>
            <w:tcBorders>
              <w:top w:val="nil"/>
              <w:left w:val="nil"/>
              <w:bottom w:val="nil"/>
              <w:right w:val="single" w:color="auto" w:sz="8" w:space="0"/>
            </w:tcBorders>
            <w:vAlign w:val="bottom"/>
          </w:tcPr>
          <w:p>
            <w:pPr>
              <w:jc w:val="left"/>
              <w:rPr>
                <w:sz w:val="17"/>
              </w:rPr>
            </w:pPr>
          </w:p>
        </w:tc>
        <w:tc>
          <w:tcPr>
            <w:tcW w:w="1300" w:type="dxa"/>
            <w:gridSpan w:val="3"/>
            <w:vMerge w:val="continue"/>
            <w:tcBorders>
              <w:top w:val="nil"/>
              <w:left w:val="nil"/>
              <w:bottom w:val="nil"/>
              <w:right w:val="single" w:color="auto" w:sz="8" w:space="0"/>
            </w:tcBorders>
            <w:vAlign w:val="bottom"/>
          </w:tcPr>
          <w:p>
            <w:pPr>
              <w:jc w:val="left"/>
              <w:rPr>
                <w:sz w:val="17"/>
              </w:rPr>
            </w:pPr>
          </w:p>
        </w:tc>
      </w:tr>
      <w:tr>
        <w:tblPrEx>
          <w:tblCellMar>
            <w:top w:w="0" w:type="dxa"/>
            <w:left w:w="0" w:type="dxa"/>
            <w:bottom w:w="0" w:type="dxa"/>
            <w:right w:w="0" w:type="dxa"/>
          </w:tblCellMar>
        </w:tblPrEx>
        <w:trPr>
          <w:trHeight w:val="97" w:hRule="atLeast"/>
          <w:jc w:val="center"/>
        </w:trPr>
        <w:tc>
          <w:tcPr>
            <w:tcW w:w="600" w:type="dxa"/>
            <w:tcBorders>
              <w:top w:val="nil"/>
              <w:left w:val="single" w:color="auto" w:sz="8" w:space="0"/>
              <w:bottom w:val="single" w:color="auto" w:sz="8" w:space="0"/>
              <w:right w:val="nil"/>
            </w:tcBorders>
            <w:vAlign w:val="bottom"/>
          </w:tcPr>
          <w:p>
            <w:pPr>
              <w:jc w:val="left"/>
              <w:rPr>
                <w:sz w:val="8"/>
              </w:rPr>
            </w:pPr>
          </w:p>
        </w:tc>
        <w:tc>
          <w:tcPr>
            <w:tcW w:w="700" w:type="dxa"/>
            <w:gridSpan w:val="2"/>
            <w:tcBorders>
              <w:top w:val="nil"/>
              <w:left w:val="nil"/>
              <w:bottom w:val="single" w:color="auto" w:sz="8" w:space="0"/>
              <w:right w:val="single" w:color="auto" w:sz="8" w:space="0"/>
            </w:tcBorders>
            <w:vAlign w:val="bottom"/>
          </w:tcPr>
          <w:p>
            <w:pPr>
              <w:jc w:val="left"/>
              <w:rPr>
                <w:sz w:val="8"/>
              </w:rPr>
            </w:pPr>
          </w:p>
        </w:tc>
        <w:tc>
          <w:tcPr>
            <w:tcW w:w="740" w:type="dxa"/>
            <w:tcBorders>
              <w:top w:val="nil"/>
              <w:left w:val="nil"/>
              <w:bottom w:val="single" w:color="auto" w:sz="8" w:space="0"/>
              <w:right w:val="nil"/>
            </w:tcBorders>
            <w:vAlign w:val="bottom"/>
          </w:tcPr>
          <w:p>
            <w:pPr>
              <w:jc w:val="left"/>
              <w:rPr>
                <w:sz w:val="8"/>
              </w:rPr>
            </w:pPr>
          </w:p>
        </w:tc>
        <w:tc>
          <w:tcPr>
            <w:tcW w:w="600" w:type="dxa"/>
            <w:tcBorders>
              <w:top w:val="nil"/>
              <w:left w:val="nil"/>
              <w:bottom w:val="single" w:color="auto" w:sz="8" w:space="0"/>
              <w:right w:val="nil"/>
            </w:tcBorders>
            <w:vAlign w:val="bottom"/>
          </w:tcPr>
          <w:p>
            <w:pPr>
              <w:jc w:val="left"/>
              <w:rPr>
                <w:sz w:val="8"/>
              </w:rPr>
            </w:pPr>
          </w:p>
        </w:tc>
        <w:tc>
          <w:tcPr>
            <w:tcW w:w="120" w:type="dxa"/>
            <w:tcBorders>
              <w:top w:val="nil"/>
              <w:left w:val="nil"/>
              <w:bottom w:val="single" w:color="auto" w:sz="8" w:space="0"/>
              <w:right w:val="nil"/>
            </w:tcBorders>
            <w:vAlign w:val="bottom"/>
          </w:tcPr>
          <w:p>
            <w:pPr>
              <w:jc w:val="left"/>
              <w:rPr>
                <w:sz w:val="8"/>
              </w:rPr>
            </w:pPr>
          </w:p>
        </w:tc>
        <w:tc>
          <w:tcPr>
            <w:tcW w:w="500" w:type="dxa"/>
            <w:tcBorders>
              <w:top w:val="nil"/>
              <w:left w:val="nil"/>
              <w:bottom w:val="single" w:color="auto" w:sz="8" w:space="0"/>
              <w:right w:val="nil"/>
            </w:tcBorders>
            <w:vAlign w:val="bottom"/>
          </w:tcPr>
          <w:p>
            <w:pPr>
              <w:jc w:val="left"/>
              <w:rPr>
                <w:sz w:val="8"/>
              </w:rPr>
            </w:pPr>
          </w:p>
        </w:tc>
        <w:tc>
          <w:tcPr>
            <w:tcW w:w="560" w:type="dxa"/>
            <w:tcBorders>
              <w:top w:val="nil"/>
              <w:left w:val="nil"/>
              <w:bottom w:val="single" w:color="auto" w:sz="8" w:space="0"/>
              <w:right w:val="nil"/>
            </w:tcBorders>
            <w:vAlign w:val="bottom"/>
          </w:tcPr>
          <w:p>
            <w:pPr>
              <w:jc w:val="left"/>
              <w:rPr>
                <w:sz w:val="8"/>
              </w:rPr>
            </w:pPr>
          </w:p>
        </w:tc>
        <w:tc>
          <w:tcPr>
            <w:tcW w:w="660" w:type="dxa"/>
            <w:tcBorders>
              <w:top w:val="nil"/>
              <w:left w:val="nil"/>
              <w:bottom w:val="single" w:color="auto" w:sz="8" w:space="0"/>
              <w:right w:val="nil"/>
            </w:tcBorders>
            <w:vAlign w:val="bottom"/>
          </w:tcPr>
          <w:p>
            <w:pPr>
              <w:jc w:val="left"/>
              <w:rPr>
                <w:sz w:val="8"/>
              </w:rPr>
            </w:pPr>
          </w:p>
        </w:tc>
        <w:tc>
          <w:tcPr>
            <w:tcW w:w="260" w:type="dxa"/>
            <w:tcBorders>
              <w:top w:val="nil"/>
              <w:left w:val="nil"/>
              <w:bottom w:val="single" w:color="auto" w:sz="8" w:space="0"/>
              <w:right w:val="nil"/>
            </w:tcBorders>
            <w:vAlign w:val="bottom"/>
          </w:tcPr>
          <w:p>
            <w:pPr>
              <w:jc w:val="left"/>
              <w:rPr>
                <w:sz w:val="8"/>
              </w:rPr>
            </w:pPr>
          </w:p>
        </w:tc>
        <w:tc>
          <w:tcPr>
            <w:tcW w:w="460" w:type="dxa"/>
            <w:tcBorders>
              <w:top w:val="nil"/>
              <w:left w:val="nil"/>
              <w:bottom w:val="single" w:color="auto" w:sz="8" w:space="0"/>
              <w:right w:val="nil"/>
            </w:tcBorders>
            <w:vAlign w:val="bottom"/>
          </w:tcPr>
          <w:p>
            <w:pPr>
              <w:jc w:val="left"/>
              <w:rPr>
                <w:sz w:val="8"/>
              </w:rPr>
            </w:pPr>
          </w:p>
        </w:tc>
        <w:tc>
          <w:tcPr>
            <w:tcW w:w="340" w:type="dxa"/>
            <w:tcBorders>
              <w:top w:val="nil"/>
              <w:left w:val="nil"/>
              <w:bottom w:val="single" w:color="auto" w:sz="8" w:space="0"/>
              <w:right w:val="single" w:color="auto" w:sz="8" w:space="0"/>
            </w:tcBorders>
            <w:vAlign w:val="bottom"/>
          </w:tcPr>
          <w:p>
            <w:pPr>
              <w:jc w:val="left"/>
              <w:rPr>
                <w:sz w:val="8"/>
              </w:rPr>
            </w:pPr>
          </w:p>
        </w:tc>
        <w:tc>
          <w:tcPr>
            <w:tcW w:w="440" w:type="dxa"/>
            <w:tcBorders>
              <w:top w:val="nil"/>
              <w:left w:val="nil"/>
              <w:bottom w:val="single" w:color="auto" w:sz="8" w:space="0"/>
              <w:right w:val="nil"/>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680" w:type="dxa"/>
            <w:tcBorders>
              <w:top w:val="nil"/>
              <w:left w:val="nil"/>
              <w:bottom w:val="single" w:color="auto" w:sz="8" w:space="0"/>
              <w:right w:val="nil"/>
            </w:tcBorders>
            <w:vAlign w:val="bottom"/>
          </w:tcPr>
          <w:p>
            <w:pPr>
              <w:jc w:val="left"/>
              <w:rPr>
                <w:sz w:val="8"/>
              </w:rPr>
            </w:pPr>
          </w:p>
        </w:tc>
        <w:tc>
          <w:tcPr>
            <w:tcW w:w="140" w:type="dxa"/>
            <w:tcBorders>
              <w:top w:val="nil"/>
              <w:left w:val="nil"/>
              <w:bottom w:val="single" w:color="auto" w:sz="8" w:space="0"/>
              <w:right w:val="nil"/>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single" w:color="auto" w:sz="8" w:space="0"/>
            </w:tcBorders>
            <w:vAlign w:val="bottom"/>
          </w:tcPr>
          <w:p>
            <w:pPr>
              <w:jc w:val="left"/>
              <w:rPr>
                <w:sz w:val="8"/>
              </w:rPr>
            </w:pPr>
          </w:p>
        </w:tc>
        <w:tc>
          <w:tcPr>
            <w:tcW w:w="96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240" w:type="dxa"/>
            <w:tcBorders>
              <w:top w:val="nil"/>
              <w:left w:val="nil"/>
              <w:bottom w:val="single" w:color="auto" w:sz="8" w:space="0"/>
              <w:right w:val="single" w:color="auto" w:sz="8" w:space="0"/>
            </w:tcBorders>
            <w:vAlign w:val="bottom"/>
          </w:tcPr>
          <w:p>
            <w:pPr>
              <w:jc w:val="left"/>
              <w:rPr>
                <w:sz w:val="8"/>
              </w:rPr>
            </w:pPr>
          </w:p>
        </w:tc>
      </w:tr>
      <w:tr>
        <w:tblPrEx>
          <w:tblCellMar>
            <w:top w:w="0" w:type="dxa"/>
            <w:left w:w="0" w:type="dxa"/>
            <w:bottom w:w="0" w:type="dxa"/>
            <w:right w:w="0" w:type="dxa"/>
          </w:tblCellMar>
        </w:tblPrEx>
        <w:trPr>
          <w:trHeight w:val="508" w:hRule="atLeast"/>
          <w:jc w:val="center"/>
        </w:trPr>
        <w:tc>
          <w:tcPr>
            <w:tcW w:w="600" w:type="dxa"/>
            <w:tcBorders>
              <w:top w:val="nil"/>
              <w:left w:val="single" w:color="auto" w:sz="8" w:space="0"/>
              <w:bottom w:val="single" w:color="auto" w:sz="8" w:space="0"/>
              <w:right w:val="nil"/>
            </w:tcBorders>
            <w:vAlign w:val="bottom"/>
          </w:tcPr>
          <w:p>
            <w:pPr>
              <w:jc w:val="left"/>
              <w:rPr>
                <w:sz w:val="24"/>
              </w:rPr>
            </w:pPr>
          </w:p>
        </w:tc>
        <w:tc>
          <w:tcPr>
            <w:tcW w:w="640" w:type="dxa"/>
            <w:tcBorders>
              <w:top w:val="nil"/>
              <w:left w:val="nil"/>
              <w:bottom w:val="single" w:color="auto" w:sz="8" w:space="0"/>
              <w:right w:val="nil"/>
            </w:tcBorders>
            <w:vAlign w:val="bottom"/>
          </w:tcPr>
          <w:p>
            <w:pPr>
              <w:jc w:val="left"/>
              <w:rPr>
                <w:sz w:val="24"/>
              </w:rPr>
            </w:pPr>
          </w:p>
        </w:tc>
        <w:tc>
          <w:tcPr>
            <w:tcW w:w="60" w:type="dxa"/>
            <w:tcBorders>
              <w:top w:val="nil"/>
              <w:left w:val="nil"/>
              <w:bottom w:val="single" w:color="auto" w:sz="8" w:space="0"/>
              <w:right w:val="single" w:color="auto" w:sz="8" w:space="0"/>
            </w:tcBorders>
            <w:vAlign w:val="bottom"/>
          </w:tcPr>
          <w:p>
            <w:pPr>
              <w:jc w:val="left"/>
              <w:rPr>
                <w:sz w:val="24"/>
              </w:rPr>
            </w:pPr>
          </w:p>
        </w:tc>
        <w:tc>
          <w:tcPr>
            <w:tcW w:w="740" w:type="dxa"/>
            <w:tcBorders>
              <w:top w:val="nil"/>
              <w:left w:val="nil"/>
              <w:bottom w:val="single" w:color="auto" w:sz="8" w:space="0"/>
              <w:right w:val="nil"/>
            </w:tcBorders>
            <w:vAlign w:val="bottom"/>
          </w:tcPr>
          <w:p>
            <w:pPr>
              <w:jc w:val="left"/>
              <w:rPr>
                <w:sz w:val="24"/>
              </w:rPr>
            </w:pPr>
          </w:p>
        </w:tc>
        <w:tc>
          <w:tcPr>
            <w:tcW w:w="600" w:type="dxa"/>
            <w:tcBorders>
              <w:top w:val="nil"/>
              <w:left w:val="nil"/>
              <w:bottom w:val="single" w:color="auto" w:sz="8" w:space="0"/>
              <w:right w:val="nil"/>
            </w:tcBorders>
            <w:vAlign w:val="bottom"/>
          </w:tcPr>
          <w:p>
            <w:pPr>
              <w:jc w:val="left"/>
              <w:rPr>
                <w:sz w:val="24"/>
              </w:rPr>
            </w:pPr>
          </w:p>
        </w:tc>
        <w:tc>
          <w:tcPr>
            <w:tcW w:w="120" w:type="dxa"/>
            <w:tcBorders>
              <w:top w:val="nil"/>
              <w:left w:val="nil"/>
              <w:bottom w:val="single" w:color="auto" w:sz="8" w:space="0"/>
              <w:right w:val="nil"/>
            </w:tcBorders>
            <w:vAlign w:val="bottom"/>
          </w:tcPr>
          <w:p>
            <w:pPr>
              <w:jc w:val="left"/>
              <w:rPr>
                <w:sz w:val="24"/>
              </w:rPr>
            </w:pPr>
          </w:p>
        </w:tc>
        <w:tc>
          <w:tcPr>
            <w:tcW w:w="500" w:type="dxa"/>
            <w:tcBorders>
              <w:top w:val="nil"/>
              <w:left w:val="nil"/>
              <w:bottom w:val="single" w:color="auto" w:sz="8" w:space="0"/>
              <w:right w:val="nil"/>
            </w:tcBorders>
            <w:vAlign w:val="bottom"/>
          </w:tcPr>
          <w:p>
            <w:pPr>
              <w:jc w:val="left"/>
              <w:rPr>
                <w:sz w:val="24"/>
              </w:rPr>
            </w:pPr>
          </w:p>
        </w:tc>
        <w:tc>
          <w:tcPr>
            <w:tcW w:w="560" w:type="dxa"/>
            <w:tcBorders>
              <w:top w:val="nil"/>
              <w:left w:val="nil"/>
              <w:bottom w:val="single" w:color="auto" w:sz="8" w:space="0"/>
              <w:right w:val="nil"/>
            </w:tcBorders>
            <w:vAlign w:val="bottom"/>
          </w:tcPr>
          <w:p>
            <w:pPr>
              <w:jc w:val="left"/>
              <w:rPr>
                <w:sz w:val="24"/>
              </w:rPr>
            </w:pPr>
          </w:p>
        </w:tc>
        <w:tc>
          <w:tcPr>
            <w:tcW w:w="660" w:type="dxa"/>
            <w:tcBorders>
              <w:top w:val="nil"/>
              <w:left w:val="nil"/>
              <w:bottom w:val="single" w:color="auto" w:sz="8" w:space="0"/>
              <w:right w:val="nil"/>
            </w:tcBorders>
            <w:vAlign w:val="bottom"/>
          </w:tcPr>
          <w:p>
            <w:pPr>
              <w:jc w:val="left"/>
              <w:rPr>
                <w:sz w:val="24"/>
              </w:rPr>
            </w:pPr>
          </w:p>
        </w:tc>
        <w:tc>
          <w:tcPr>
            <w:tcW w:w="260" w:type="dxa"/>
            <w:tcBorders>
              <w:top w:val="nil"/>
              <w:left w:val="nil"/>
              <w:bottom w:val="single" w:color="auto" w:sz="8" w:space="0"/>
              <w:right w:val="nil"/>
            </w:tcBorders>
            <w:vAlign w:val="bottom"/>
          </w:tcPr>
          <w:p>
            <w:pPr>
              <w:jc w:val="left"/>
              <w:rPr>
                <w:sz w:val="24"/>
              </w:rPr>
            </w:pPr>
          </w:p>
        </w:tc>
        <w:tc>
          <w:tcPr>
            <w:tcW w:w="460" w:type="dxa"/>
            <w:tcBorders>
              <w:top w:val="nil"/>
              <w:left w:val="nil"/>
              <w:bottom w:val="single" w:color="auto" w:sz="8" w:space="0"/>
              <w:right w:val="nil"/>
            </w:tcBorders>
            <w:vAlign w:val="bottom"/>
          </w:tcPr>
          <w:p>
            <w:pPr>
              <w:jc w:val="left"/>
              <w:rPr>
                <w:sz w:val="24"/>
              </w:rPr>
            </w:pPr>
          </w:p>
        </w:tc>
        <w:tc>
          <w:tcPr>
            <w:tcW w:w="340" w:type="dxa"/>
            <w:tcBorders>
              <w:top w:val="nil"/>
              <w:left w:val="nil"/>
              <w:bottom w:val="single" w:color="auto" w:sz="8" w:space="0"/>
              <w:right w:val="single" w:color="auto" w:sz="8" w:space="0"/>
            </w:tcBorders>
            <w:vAlign w:val="bottom"/>
          </w:tcPr>
          <w:p>
            <w:pPr>
              <w:jc w:val="left"/>
              <w:rPr>
                <w:sz w:val="24"/>
              </w:rPr>
            </w:pPr>
          </w:p>
        </w:tc>
        <w:tc>
          <w:tcPr>
            <w:tcW w:w="4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680" w:type="dxa"/>
            <w:tcBorders>
              <w:top w:val="nil"/>
              <w:left w:val="nil"/>
              <w:bottom w:val="single" w:color="auto" w:sz="8" w:space="0"/>
              <w:right w:val="nil"/>
            </w:tcBorders>
            <w:vAlign w:val="bottom"/>
          </w:tcPr>
          <w:p>
            <w:pPr>
              <w:jc w:val="left"/>
              <w:rPr>
                <w:sz w:val="24"/>
              </w:rPr>
            </w:pPr>
          </w:p>
        </w:tc>
        <w:tc>
          <w:tcPr>
            <w:tcW w:w="1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single" w:color="auto" w:sz="8" w:space="0"/>
            </w:tcBorders>
            <w:vAlign w:val="bottom"/>
          </w:tcPr>
          <w:p>
            <w:pPr>
              <w:jc w:val="left"/>
              <w:rPr>
                <w:sz w:val="24"/>
              </w:rPr>
            </w:pPr>
          </w:p>
        </w:tc>
        <w:tc>
          <w:tcPr>
            <w:tcW w:w="96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240" w:type="dxa"/>
            <w:tcBorders>
              <w:top w:val="nil"/>
              <w:left w:val="nil"/>
              <w:bottom w:val="single" w:color="auto" w:sz="8" w:space="0"/>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510" w:hRule="atLeast"/>
          <w:jc w:val="center"/>
        </w:trPr>
        <w:tc>
          <w:tcPr>
            <w:tcW w:w="600" w:type="dxa"/>
            <w:tcBorders>
              <w:top w:val="nil"/>
              <w:left w:val="single" w:color="auto" w:sz="8" w:space="0"/>
              <w:bottom w:val="single" w:color="auto" w:sz="8" w:space="0"/>
              <w:right w:val="nil"/>
            </w:tcBorders>
            <w:vAlign w:val="bottom"/>
          </w:tcPr>
          <w:p>
            <w:pPr>
              <w:jc w:val="left"/>
              <w:rPr>
                <w:sz w:val="24"/>
              </w:rPr>
            </w:pPr>
          </w:p>
        </w:tc>
        <w:tc>
          <w:tcPr>
            <w:tcW w:w="640" w:type="dxa"/>
            <w:tcBorders>
              <w:top w:val="nil"/>
              <w:left w:val="nil"/>
              <w:bottom w:val="single" w:color="auto" w:sz="8" w:space="0"/>
              <w:right w:val="nil"/>
            </w:tcBorders>
            <w:vAlign w:val="bottom"/>
          </w:tcPr>
          <w:p>
            <w:pPr>
              <w:jc w:val="left"/>
              <w:rPr>
                <w:sz w:val="24"/>
              </w:rPr>
            </w:pPr>
          </w:p>
        </w:tc>
        <w:tc>
          <w:tcPr>
            <w:tcW w:w="60" w:type="dxa"/>
            <w:tcBorders>
              <w:top w:val="nil"/>
              <w:left w:val="nil"/>
              <w:bottom w:val="single" w:color="auto" w:sz="8" w:space="0"/>
              <w:right w:val="single" w:color="auto" w:sz="8" w:space="0"/>
            </w:tcBorders>
            <w:vAlign w:val="bottom"/>
          </w:tcPr>
          <w:p>
            <w:pPr>
              <w:jc w:val="left"/>
              <w:rPr>
                <w:sz w:val="24"/>
              </w:rPr>
            </w:pPr>
          </w:p>
        </w:tc>
        <w:tc>
          <w:tcPr>
            <w:tcW w:w="740" w:type="dxa"/>
            <w:tcBorders>
              <w:top w:val="nil"/>
              <w:left w:val="nil"/>
              <w:bottom w:val="single" w:color="auto" w:sz="8" w:space="0"/>
              <w:right w:val="nil"/>
            </w:tcBorders>
            <w:vAlign w:val="bottom"/>
          </w:tcPr>
          <w:p>
            <w:pPr>
              <w:jc w:val="left"/>
              <w:rPr>
                <w:sz w:val="24"/>
              </w:rPr>
            </w:pPr>
          </w:p>
        </w:tc>
        <w:tc>
          <w:tcPr>
            <w:tcW w:w="600" w:type="dxa"/>
            <w:tcBorders>
              <w:top w:val="nil"/>
              <w:left w:val="nil"/>
              <w:bottom w:val="single" w:color="auto" w:sz="8" w:space="0"/>
              <w:right w:val="nil"/>
            </w:tcBorders>
            <w:vAlign w:val="bottom"/>
          </w:tcPr>
          <w:p>
            <w:pPr>
              <w:jc w:val="left"/>
              <w:rPr>
                <w:sz w:val="24"/>
              </w:rPr>
            </w:pPr>
          </w:p>
        </w:tc>
        <w:tc>
          <w:tcPr>
            <w:tcW w:w="120" w:type="dxa"/>
            <w:tcBorders>
              <w:top w:val="nil"/>
              <w:left w:val="nil"/>
              <w:bottom w:val="single" w:color="auto" w:sz="8" w:space="0"/>
              <w:right w:val="nil"/>
            </w:tcBorders>
            <w:vAlign w:val="bottom"/>
          </w:tcPr>
          <w:p>
            <w:pPr>
              <w:jc w:val="left"/>
              <w:rPr>
                <w:sz w:val="24"/>
              </w:rPr>
            </w:pPr>
          </w:p>
        </w:tc>
        <w:tc>
          <w:tcPr>
            <w:tcW w:w="500" w:type="dxa"/>
            <w:tcBorders>
              <w:top w:val="nil"/>
              <w:left w:val="nil"/>
              <w:bottom w:val="single" w:color="auto" w:sz="8" w:space="0"/>
              <w:right w:val="nil"/>
            </w:tcBorders>
            <w:vAlign w:val="bottom"/>
          </w:tcPr>
          <w:p>
            <w:pPr>
              <w:jc w:val="left"/>
              <w:rPr>
                <w:sz w:val="24"/>
              </w:rPr>
            </w:pPr>
          </w:p>
        </w:tc>
        <w:tc>
          <w:tcPr>
            <w:tcW w:w="560" w:type="dxa"/>
            <w:tcBorders>
              <w:top w:val="nil"/>
              <w:left w:val="nil"/>
              <w:bottom w:val="single" w:color="auto" w:sz="8" w:space="0"/>
              <w:right w:val="nil"/>
            </w:tcBorders>
            <w:vAlign w:val="bottom"/>
          </w:tcPr>
          <w:p>
            <w:pPr>
              <w:jc w:val="left"/>
              <w:rPr>
                <w:sz w:val="24"/>
              </w:rPr>
            </w:pPr>
          </w:p>
        </w:tc>
        <w:tc>
          <w:tcPr>
            <w:tcW w:w="660" w:type="dxa"/>
            <w:tcBorders>
              <w:top w:val="nil"/>
              <w:left w:val="nil"/>
              <w:bottom w:val="single" w:color="auto" w:sz="8" w:space="0"/>
              <w:right w:val="nil"/>
            </w:tcBorders>
            <w:vAlign w:val="bottom"/>
          </w:tcPr>
          <w:p>
            <w:pPr>
              <w:jc w:val="left"/>
              <w:rPr>
                <w:sz w:val="24"/>
              </w:rPr>
            </w:pPr>
          </w:p>
        </w:tc>
        <w:tc>
          <w:tcPr>
            <w:tcW w:w="260" w:type="dxa"/>
            <w:tcBorders>
              <w:top w:val="nil"/>
              <w:left w:val="nil"/>
              <w:bottom w:val="single" w:color="auto" w:sz="8" w:space="0"/>
              <w:right w:val="nil"/>
            </w:tcBorders>
            <w:vAlign w:val="bottom"/>
          </w:tcPr>
          <w:p>
            <w:pPr>
              <w:jc w:val="left"/>
              <w:rPr>
                <w:sz w:val="24"/>
              </w:rPr>
            </w:pPr>
          </w:p>
        </w:tc>
        <w:tc>
          <w:tcPr>
            <w:tcW w:w="460" w:type="dxa"/>
            <w:tcBorders>
              <w:top w:val="nil"/>
              <w:left w:val="nil"/>
              <w:bottom w:val="single" w:color="auto" w:sz="8" w:space="0"/>
              <w:right w:val="nil"/>
            </w:tcBorders>
            <w:vAlign w:val="bottom"/>
          </w:tcPr>
          <w:p>
            <w:pPr>
              <w:jc w:val="left"/>
              <w:rPr>
                <w:sz w:val="24"/>
              </w:rPr>
            </w:pPr>
          </w:p>
        </w:tc>
        <w:tc>
          <w:tcPr>
            <w:tcW w:w="340" w:type="dxa"/>
            <w:tcBorders>
              <w:top w:val="nil"/>
              <w:left w:val="nil"/>
              <w:bottom w:val="single" w:color="auto" w:sz="8" w:space="0"/>
              <w:right w:val="single" w:color="auto" w:sz="8" w:space="0"/>
            </w:tcBorders>
            <w:vAlign w:val="bottom"/>
          </w:tcPr>
          <w:p>
            <w:pPr>
              <w:jc w:val="left"/>
              <w:rPr>
                <w:sz w:val="24"/>
              </w:rPr>
            </w:pPr>
          </w:p>
        </w:tc>
        <w:tc>
          <w:tcPr>
            <w:tcW w:w="4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680" w:type="dxa"/>
            <w:tcBorders>
              <w:top w:val="nil"/>
              <w:left w:val="nil"/>
              <w:bottom w:val="single" w:color="auto" w:sz="8" w:space="0"/>
              <w:right w:val="nil"/>
            </w:tcBorders>
            <w:vAlign w:val="bottom"/>
          </w:tcPr>
          <w:p>
            <w:pPr>
              <w:jc w:val="left"/>
              <w:rPr>
                <w:sz w:val="24"/>
              </w:rPr>
            </w:pPr>
          </w:p>
        </w:tc>
        <w:tc>
          <w:tcPr>
            <w:tcW w:w="1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single" w:color="auto" w:sz="8" w:space="0"/>
            </w:tcBorders>
            <w:vAlign w:val="bottom"/>
          </w:tcPr>
          <w:p>
            <w:pPr>
              <w:jc w:val="left"/>
              <w:rPr>
                <w:sz w:val="24"/>
              </w:rPr>
            </w:pPr>
          </w:p>
        </w:tc>
        <w:tc>
          <w:tcPr>
            <w:tcW w:w="96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240" w:type="dxa"/>
            <w:tcBorders>
              <w:top w:val="nil"/>
              <w:left w:val="nil"/>
              <w:bottom w:val="single" w:color="auto" w:sz="8" w:space="0"/>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510" w:hRule="atLeast"/>
          <w:jc w:val="center"/>
        </w:trPr>
        <w:tc>
          <w:tcPr>
            <w:tcW w:w="600" w:type="dxa"/>
            <w:tcBorders>
              <w:top w:val="nil"/>
              <w:left w:val="single" w:color="auto" w:sz="8" w:space="0"/>
              <w:bottom w:val="single" w:color="auto" w:sz="8" w:space="0"/>
              <w:right w:val="nil"/>
            </w:tcBorders>
            <w:vAlign w:val="bottom"/>
          </w:tcPr>
          <w:p>
            <w:pPr>
              <w:jc w:val="left"/>
              <w:rPr>
                <w:sz w:val="24"/>
              </w:rPr>
            </w:pPr>
          </w:p>
        </w:tc>
        <w:tc>
          <w:tcPr>
            <w:tcW w:w="640" w:type="dxa"/>
            <w:tcBorders>
              <w:top w:val="nil"/>
              <w:left w:val="nil"/>
              <w:bottom w:val="single" w:color="auto" w:sz="8" w:space="0"/>
              <w:right w:val="nil"/>
            </w:tcBorders>
            <w:vAlign w:val="bottom"/>
          </w:tcPr>
          <w:p>
            <w:pPr>
              <w:jc w:val="left"/>
              <w:rPr>
                <w:sz w:val="24"/>
              </w:rPr>
            </w:pPr>
          </w:p>
        </w:tc>
        <w:tc>
          <w:tcPr>
            <w:tcW w:w="60" w:type="dxa"/>
            <w:tcBorders>
              <w:top w:val="nil"/>
              <w:left w:val="nil"/>
              <w:bottom w:val="single" w:color="auto" w:sz="8" w:space="0"/>
              <w:right w:val="single" w:color="auto" w:sz="8" w:space="0"/>
            </w:tcBorders>
            <w:vAlign w:val="bottom"/>
          </w:tcPr>
          <w:p>
            <w:pPr>
              <w:jc w:val="left"/>
              <w:rPr>
                <w:sz w:val="24"/>
              </w:rPr>
            </w:pPr>
          </w:p>
        </w:tc>
        <w:tc>
          <w:tcPr>
            <w:tcW w:w="740" w:type="dxa"/>
            <w:tcBorders>
              <w:top w:val="nil"/>
              <w:left w:val="nil"/>
              <w:bottom w:val="single" w:color="auto" w:sz="8" w:space="0"/>
              <w:right w:val="nil"/>
            </w:tcBorders>
            <w:vAlign w:val="bottom"/>
          </w:tcPr>
          <w:p>
            <w:pPr>
              <w:jc w:val="left"/>
              <w:rPr>
                <w:sz w:val="24"/>
              </w:rPr>
            </w:pPr>
          </w:p>
        </w:tc>
        <w:tc>
          <w:tcPr>
            <w:tcW w:w="600" w:type="dxa"/>
            <w:tcBorders>
              <w:top w:val="nil"/>
              <w:left w:val="nil"/>
              <w:bottom w:val="single" w:color="auto" w:sz="8" w:space="0"/>
              <w:right w:val="nil"/>
            </w:tcBorders>
            <w:vAlign w:val="bottom"/>
          </w:tcPr>
          <w:p>
            <w:pPr>
              <w:jc w:val="left"/>
              <w:rPr>
                <w:sz w:val="24"/>
              </w:rPr>
            </w:pPr>
          </w:p>
        </w:tc>
        <w:tc>
          <w:tcPr>
            <w:tcW w:w="120" w:type="dxa"/>
            <w:tcBorders>
              <w:top w:val="nil"/>
              <w:left w:val="nil"/>
              <w:bottom w:val="single" w:color="auto" w:sz="8" w:space="0"/>
              <w:right w:val="nil"/>
            </w:tcBorders>
            <w:vAlign w:val="bottom"/>
          </w:tcPr>
          <w:p>
            <w:pPr>
              <w:jc w:val="left"/>
              <w:rPr>
                <w:sz w:val="24"/>
              </w:rPr>
            </w:pPr>
          </w:p>
        </w:tc>
        <w:tc>
          <w:tcPr>
            <w:tcW w:w="500" w:type="dxa"/>
            <w:tcBorders>
              <w:top w:val="nil"/>
              <w:left w:val="nil"/>
              <w:bottom w:val="single" w:color="auto" w:sz="8" w:space="0"/>
              <w:right w:val="nil"/>
            </w:tcBorders>
            <w:vAlign w:val="bottom"/>
          </w:tcPr>
          <w:p>
            <w:pPr>
              <w:jc w:val="left"/>
              <w:rPr>
                <w:sz w:val="24"/>
              </w:rPr>
            </w:pPr>
          </w:p>
        </w:tc>
        <w:tc>
          <w:tcPr>
            <w:tcW w:w="560" w:type="dxa"/>
            <w:tcBorders>
              <w:top w:val="nil"/>
              <w:left w:val="nil"/>
              <w:bottom w:val="single" w:color="auto" w:sz="8" w:space="0"/>
              <w:right w:val="nil"/>
            </w:tcBorders>
            <w:vAlign w:val="bottom"/>
          </w:tcPr>
          <w:p>
            <w:pPr>
              <w:jc w:val="left"/>
              <w:rPr>
                <w:sz w:val="24"/>
              </w:rPr>
            </w:pPr>
          </w:p>
        </w:tc>
        <w:tc>
          <w:tcPr>
            <w:tcW w:w="660" w:type="dxa"/>
            <w:tcBorders>
              <w:top w:val="nil"/>
              <w:left w:val="nil"/>
              <w:bottom w:val="single" w:color="auto" w:sz="8" w:space="0"/>
              <w:right w:val="nil"/>
            </w:tcBorders>
            <w:vAlign w:val="bottom"/>
          </w:tcPr>
          <w:p>
            <w:pPr>
              <w:jc w:val="left"/>
              <w:rPr>
                <w:sz w:val="24"/>
              </w:rPr>
            </w:pPr>
          </w:p>
        </w:tc>
        <w:tc>
          <w:tcPr>
            <w:tcW w:w="260" w:type="dxa"/>
            <w:tcBorders>
              <w:top w:val="nil"/>
              <w:left w:val="nil"/>
              <w:bottom w:val="single" w:color="auto" w:sz="8" w:space="0"/>
              <w:right w:val="nil"/>
            </w:tcBorders>
            <w:vAlign w:val="bottom"/>
          </w:tcPr>
          <w:p>
            <w:pPr>
              <w:jc w:val="left"/>
              <w:rPr>
                <w:sz w:val="24"/>
              </w:rPr>
            </w:pPr>
          </w:p>
        </w:tc>
        <w:tc>
          <w:tcPr>
            <w:tcW w:w="460" w:type="dxa"/>
            <w:tcBorders>
              <w:top w:val="nil"/>
              <w:left w:val="nil"/>
              <w:bottom w:val="single" w:color="auto" w:sz="8" w:space="0"/>
              <w:right w:val="nil"/>
            </w:tcBorders>
            <w:vAlign w:val="bottom"/>
          </w:tcPr>
          <w:p>
            <w:pPr>
              <w:jc w:val="left"/>
              <w:rPr>
                <w:sz w:val="24"/>
              </w:rPr>
            </w:pPr>
          </w:p>
        </w:tc>
        <w:tc>
          <w:tcPr>
            <w:tcW w:w="340" w:type="dxa"/>
            <w:tcBorders>
              <w:top w:val="nil"/>
              <w:left w:val="nil"/>
              <w:bottom w:val="single" w:color="auto" w:sz="8" w:space="0"/>
              <w:right w:val="single" w:color="auto" w:sz="8" w:space="0"/>
            </w:tcBorders>
            <w:vAlign w:val="bottom"/>
          </w:tcPr>
          <w:p>
            <w:pPr>
              <w:jc w:val="left"/>
              <w:rPr>
                <w:sz w:val="24"/>
              </w:rPr>
            </w:pPr>
          </w:p>
        </w:tc>
        <w:tc>
          <w:tcPr>
            <w:tcW w:w="4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680" w:type="dxa"/>
            <w:tcBorders>
              <w:top w:val="nil"/>
              <w:left w:val="nil"/>
              <w:bottom w:val="single" w:color="auto" w:sz="8" w:space="0"/>
              <w:right w:val="nil"/>
            </w:tcBorders>
            <w:vAlign w:val="bottom"/>
          </w:tcPr>
          <w:p>
            <w:pPr>
              <w:jc w:val="left"/>
              <w:rPr>
                <w:sz w:val="24"/>
              </w:rPr>
            </w:pPr>
          </w:p>
        </w:tc>
        <w:tc>
          <w:tcPr>
            <w:tcW w:w="1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single" w:color="auto" w:sz="8" w:space="0"/>
            </w:tcBorders>
            <w:vAlign w:val="bottom"/>
          </w:tcPr>
          <w:p>
            <w:pPr>
              <w:jc w:val="left"/>
              <w:rPr>
                <w:sz w:val="24"/>
              </w:rPr>
            </w:pPr>
          </w:p>
        </w:tc>
        <w:tc>
          <w:tcPr>
            <w:tcW w:w="96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240" w:type="dxa"/>
            <w:tcBorders>
              <w:top w:val="nil"/>
              <w:left w:val="nil"/>
              <w:bottom w:val="single" w:color="auto" w:sz="8" w:space="0"/>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509" w:hRule="atLeast"/>
          <w:jc w:val="center"/>
        </w:trPr>
        <w:tc>
          <w:tcPr>
            <w:tcW w:w="600" w:type="dxa"/>
            <w:tcBorders>
              <w:top w:val="nil"/>
              <w:left w:val="single" w:color="auto" w:sz="8" w:space="0"/>
              <w:bottom w:val="single" w:color="auto" w:sz="8" w:space="0"/>
              <w:right w:val="nil"/>
            </w:tcBorders>
            <w:vAlign w:val="bottom"/>
          </w:tcPr>
          <w:p>
            <w:pPr>
              <w:jc w:val="left"/>
              <w:rPr>
                <w:sz w:val="24"/>
              </w:rPr>
            </w:pPr>
          </w:p>
        </w:tc>
        <w:tc>
          <w:tcPr>
            <w:tcW w:w="640" w:type="dxa"/>
            <w:tcBorders>
              <w:top w:val="nil"/>
              <w:left w:val="nil"/>
              <w:bottom w:val="single" w:color="auto" w:sz="8" w:space="0"/>
              <w:right w:val="nil"/>
            </w:tcBorders>
            <w:vAlign w:val="bottom"/>
          </w:tcPr>
          <w:p>
            <w:pPr>
              <w:jc w:val="left"/>
              <w:rPr>
                <w:sz w:val="24"/>
              </w:rPr>
            </w:pPr>
          </w:p>
        </w:tc>
        <w:tc>
          <w:tcPr>
            <w:tcW w:w="60" w:type="dxa"/>
            <w:tcBorders>
              <w:top w:val="nil"/>
              <w:left w:val="nil"/>
              <w:bottom w:val="single" w:color="auto" w:sz="8" w:space="0"/>
              <w:right w:val="single" w:color="auto" w:sz="8" w:space="0"/>
            </w:tcBorders>
            <w:vAlign w:val="bottom"/>
          </w:tcPr>
          <w:p>
            <w:pPr>
              <w:jc w:val="left"/>
              <w:rPr>
                <w:sz w:val="24"/>
              </w:rPr>
            </w:pPr>
          </w:p>
        </w:tc>
        <w:tc>
          <w:tcPr>
            <w:tcW w:w="740" w:type="dxa"/>
            <w:tcBorders>
              <w:top w:val="nil"/>
              <w:left w:val="nil"/>
              <w:bottom w:val="single" w:color="auto" w:sz="8" w:space="0"/>
              <w:right w:val="nil"/>
            </w:tcBorders>
            <w:vAlign w:val="bottom"/>
          </w:tcPr>
          <w:p>
            <w:pPr>
              <w:jc w:val="left"/>
              <w:rPr>
                <w:sz w:val="24"/>
              </w:rPr>
            </w:pPr>
          </w:p>
        </w:tc>
        <w:tc>
          <w:tcPr>
            <w:tcW w:w="600" w:type="dxa"/>
            <w:tcBorders>
              <w:top w:val="nil"/>
              <w:left w:val="nil"/>
              <w:bottom w:val="single" w:color="auto" w:sz="8" w:space="0"/>
              <w:right w:val="nil"/>
            </w:tcBorders>
            <w:vAlign w:val="bottom"/>
          </w:tcPr>
          <w:p>
            <w:pPr>
              <w:jc w:val="left"/>
              <w:rPr>
                <w:sz w:val="24"/>
              </w:rPr>
            </w:pPr>
          </w:p>
        </w:tc>
        <w:tc>
          <w:tcPr>
            <w:tcW w:w="120" w:type="dxa"/>
            <w:tcBorders>
              <w:top w:val="nil"/>
              <w:left w:val="nil"/>
              <w:bottom w:val="single" w:color="auto" w:sz="8" w:space="0"/>
              <w:right w:val="nil"/>
            </w:tcBorders>
            <w:vAlign w:val="bottom"/>
          </w:tcPr>
          <w:p>
            <w:pPr>
              <w:jc w:val="left"/>
              <w:rPr>
                <w:sz w:val="24"/>
              </w:rPr>
            </w:pPr>
          </w:p>
        </w:tc>
        <w:tc>
          <w:tcPr>
            <w:tcW w:w="500" w:type="dxa"/>
            <w:tcBorders>
              <w:top w:val="nil"/>
              <w:left w:val="nil"/>
              <w:bottom w:val="single" w:color="auto" w:sz="8" w:space="0"/>
              <w:right w:val="nil"/>
            </w:tcBorders>
            <w:vAlign w:val="bottom"/>
          </w:tcPr>
          <w:p>
            <w:pPr>
              <w:jc w:val="left"/>
              <w:rPr>
                <w:sz w:val="24"/>
              </w:rPr>
            </w:pPr>
          </w:p>
        </w:tc>
        <w:tc>
          <w:tcPr>
            <w:tcW w:w="560" w:type="dxa"/>
            <w:tcBorders>
              <w:top w:val="nil"/>
              <w:left w:val="nil"/>
              <w:bottom w:val="single" w:color="auto" w:sz="8" w:space="0"/>
              <w:right w:val="nil"/>
            </w:tcBorders>
            <w:vAlign w:val="bottom"/>
          </w:tcPr>
          <w:p>
            <w:pPr>
              <w:jc w:val="left"/>
              <w:rPr>
                <w:sz w:val="24"/>
              </w:rPr>
            </w:pPr>
          </w:p>
        </w:tc>
        <w:tc>
          <w:tcPr>
            <w:tcW w:w="660" w:type="dxa"/>
            <w:tcBorders>
              <w:top w:val="nil"/>
              <w:left w:val="nil"/>
              <w:bottom w:val="single" w:color="auto" w:sz="8" w:space="0"/>
              <w:right w:val="nil"/>
            </w:tcBorders>
            <w:vAlign w:val="bottom"/>
          </w:tcPr>
          <w:p>
            <w:pPr>
              <w:jc w:val="left"/>
              <w:rPr>
                <w:sz w:val="24"/>
              </w:rPr>
            </w:pPr>
          </w:p>
        </w:tc>
        <w:tc>
          <w:tcPr>
            <w:tcW w:w="260" w:type="dxa"/>
            <w:tcBorders>
              <w:top w:val="nil"/>
              <w:left w:val="nil"/>
              <w:bottom w:val="single" w:color="auto" w:sz="8" w:space="0"/>
              <w:right w:val="nil"/>
            </w:tcBorders>
            <w:vAlign w:val="bottom"/>
          </w:tcPr>
          <w:p>
            <w:pPr>
              <w:jc w:val="left"/>
              <w:rPr>
                <w:sz w:val="24"/>
              </w:rPr>
            </w:pPr>
          </w:p>
        </w:tc>
        <w:tc>
          <w:tcPr>
            <w:tcW w:w="460" w:type="dxa"/>
            <w:tcBorders>
              <w:top w:val="nil"/>
              <w:left w:val="nil"/>
              <w:bottom w:val="single" w:color="auto" w:sz="8" w:space="0"/>
              <w:right w:val="nil"/>
            </w:tcBorders>
            <w:vAlign w:val="bottom"/>
          </w:tcPr>
          <w:p>
            <w:pPr>
              <w:jc w:val="left"/>
              <w:rPr>
                <w:sz w:val="24"/>
              </w:rPr>
            </w:pPr>
          </w:p>
        </w:tc>
        <w:tc>
          <w:tcPr>
            <w:tcW w:w="340" w:type="dxa"/>
            <w:tcBorders>
              <w:top w:val="nil"/>
              <w:left w:val="nil"/>
              <w:bottom w:val="single" w:color="auto" w:sz="8" w:space="0"/>
              <w:right w:val="single" w:color="auto" w:sz="8" w:space="0"/>
            </w:tcBorders>
            <w:vAlign w:val="bottom"/>
          </w:tcPr>
          <w:p>
            <w:pPr>
              <w:jc w:val="left"/>
              <w:rPr>
                <w:sz w:val="24"/>
              </w:rPr>
            </w:pPr>
          </w:p>
        </w:tc>
        <w:tc>
          <w:tcPr>
            <w:tcW w:w="4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680" w:type="dxa"/>
            <w:tcBorders>
              <w:top w:val="nil"/>
              <w:left w:val="nil"/>
              <w:bottom w:val="single" w:color="auto" w:sz="8" w:space="0"/>
              <w:right w:val="nil"/>
            </w:tcBorders>
            <w:vAlign w:val="bottom"/>
          </w:tcPr>
          <w:p>
            <w:pPr>
              <w:jc w:val="left"/>
              <w:rPr>
                <w:sz w:val="24"/>
              </w:rPr>
            </w:pPr>
          </w:p>
        </w:tc>
        <w:tc>
          <w:tcPr>
            <w:tcW w:w="1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single" w:color="auto" w:sz="8" w:space="0"/>
            </w:tcBorders>
            <w:vAlign w:val="bottom"/>
          </w:tcPr>
          <w:p>
            <w:pPr>
              <w:jc w:val="left"/>
              <w:rPr>
                <w:sz w:val="24"/>
              </w:rPr>
            </w:pPr>
          </w:p>
        </w:tc>
        <w:tc>
          <w:tcPr>
            <w:tcW w:w="96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240" w:type="dxa"/>
            <w:tcBorders>
              <w:top w:val="nil"/>
              <w:left w:val="nil"/>
              <w:bottom w:val="single" w:color="auto" w:sz="8" w:space="0"/>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314" w:hRule="atLeast"/>
          <w:jc w:val="center"/>
        </w:trPr>
        <w:tc>
          <w:tcPr>
            <w:tcW w:w="600" w:type="dxa"/>
            <w:tcBorders>
              <w:top w:val="nil"/>
              <w:left w:val="single" w:color="auto" w:sz="8" w:space="0"/>
              <w:bottom w:val="nil"/>
              <w:right w:val="nil"/>
            </w:tcBorders>
            <w:vAlign w:val="bottom"/>
          </w:tcPr>
          <w:p>
            <w:pPr>
              <w:jc w:val="left"/>
              <w:rPr>
                <w:sz w:val="24"/>
              </w:rPr>
            </w:pPr>
          </w:p>
        </w:tc>
        <w:tc>
          <w:tcPr>
            <w:tcW w:w="640" w:type="dxa"/>
            <w:tcBorders>
              <w:top w:val="nil"/>
              <w:left w:val="nil"/>
              <w:bottom w:val="nil"/>
              <w:right w:val="nil"/>
            </w:tcBorders>
            <w:vAlign w:val="bottom"/>
          </w:tcPr>
          <w:p>
            <w:pPr>
              <w:jc w:val="left"/>
              <w:rPr>
                <w:sz w:val="24"/>
              </w:rPr>
            </w:pPr>
          </w:p>
        </w:tc>
        <w:tc>
          <w:tcPr>
            <w:tcW w:w="60" w:type="dxa"/>
            <w:tcBorders>
              <w:top w:val="nil"/>
              <w:left w:val="nil"/>
              <w:bottom w:val="nil"/>
              <w:right w:val="nil"/>
            </w:tcBorders>
            <w:vAlign w:val="bottom"/>
          </w:tcPr>
          <w:p>
            <w:pPr>
              <w:jc w:val="left"/>
              <w:rPr>
                <w:sz w:val="24"/>
              </w:rPr>
            </w:pPr>
          </w:p>
        </w:tc>
        <w:tc>
          <w:tcPr>
            <w:tcW w:w="740" w:type="dxa"/>
            <w:tcBorders>
              <w:top w:val="nil"/>
              <w:left w:val="nil"/>
              <w:bottom w:val="nil"/>
              <w:right w:val="nil"/>
            </w:tcBorders>
            <w:vAlign w:val="bottom"/>
          </w:tcPr>
          <w:p>
            <w:pPr>
              <w:jc w:val="left"/>
              <w:rPr>
                <w:sz w:val="24"/>
              </w:rPr>
            </w:pPr>
          </w:p>
        </w:tc>
        <w:tc>
          <w:tcPr>
            <w:tcW w:w="600" w:type="dxa"/>
            <w:tcBorders>
              <w:top w:val="nil"/>
              <w:left w:val="nil"/>
              <w:bottom w:val="nil"/>
              <w:right w:val="single" w:color="auto" w:sz="8" w:space="0"/>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4700" w:type="dxa"/>
            <w:gridSpan w:val="12"/>
            <w:tcBorders>
              <w:top w:val="nil"/>
              <w:left w:val="nil"/>
              <w:bottom w:val="nil"/>
              <w:right w:val="nil"/>
            </w:tcBorders>
            <w:vAlign w:val="bottom"/>
          </w:tcPr>
          <w:p>
            <w:pPr>
              <w:spacing w:line="253" w:lineRule="exact"/>
              <w:jc w:val="left"/>
              <w:rPr>
                <w:sz w:val="24"/>
              </w:rPr>
            </w:pPr>
            <w:r>
              <w:rPr>
                <w:rFonts w:ascii="Arial" w:hAnsi="Arial"/>
              </w:rPr>
              <w:t>□</w:t>
            </w:r>
            <w:r>
              <w:rPr>
                <w:rFonts w:hint="eastAsia" w:ascii="宋体" w:hAnsi="宋体"/>
              </w:rPr>
              <w:t>目前未在其他项目上任职，现从事工作为：</w:t>
            </w:r>
          </w:p>
        </w:tc>
        <w:tc>
          <w:tcPr>
            <w:tcW w:w="960" w:type="dxa"/>
            <w:tcBorders>
              <w:top w:val="nil"/>
              <w:left w:val="nil"/>
              <w:bottom w:val="nil"/>
              <w:right w:val="nil"/>
            </w:tcBorders>
            <w:vAlign w:val="bottom"/>
          </w:tcPr>
          <w:p>
            <w:pPr>
              <w:jc w:val="left"/>
              <w:rPr>
                <w:sz w:val="24"/>
              </w:rPr>
            </w:pPr>
          </w:p>
        </w:tc>
        <w:tc>
          <w:tcPr>
            <w:tcW w:w="340" w:type="dxa"/>
            <w:gridSpan w:val="2"/>
            <w:tcBorders>
              <w:top w:val="nil"/>
              <w:left w:val="nil"/>
              <w:bottom w:val="nil"/>
              <w:right w:val="single" w:color="auto" w:sz="8" w:space="0"/>
            </w:tcBorders>
            <w:vAlign w:val="bottom"/>
          </w:tcPr>
          <w:p>
            <w:pPr>
              <w:ind w:right="14"/>
              <w:jc w:val="right"/>
              <w:rPr>
                <w:sz w:val="24"/>
              </w:rPr>
            </w:pPr>
            <w:r>
              <w:rPr>
                <w:rFonts w:hint="eastAsia" w:ascii="宋体" w:hAnsi="宋体"/>
                <w:w w:val="85"/>
              </w:rPr>
              <w:t>。</w:t>
            </w:r>
          </w:p>
        </w:tc>
      </w:tr>
      <w:tr>
        <w:tblPrEx>
          <w:tblCellMar>
            <w:top w:w="0" w:type="dxa"/>
            <w:left w:w="0" w:type="dxa"/>
            <w:bottom w:w="0" w:type="dxa"/>
            <w:right w:w="0" w:type="dxa"/>
          </w:tblCellMar>
        </w:tblPrEx>
        <w:trPr>
          <w:trHeight w:val="20" w:hRule="atLeast"/>
          <w:jc w:val="center"/>
        </w:trPr>
        <w:tc>
          <w:tcPr>
            <w:tcW w:w="600" w:type="dxa"/>
            <w:tcBorders>
              <w:top w:val="nil"/>
              <w:left w:val="single" w:color="auto" w:sz="8" w:space="0"/>
              <w:bottom w:val="nil"/>
              <w:right w:val="nil"/>
            </w:tcBorders>
            <w:shd w:val="clear" w:color="auto" w:fill="auto"/>
            <w:vAlign w:val="bottom"/>
          </w:tcPr>
          <w:p>
            <w:pPr>
              <w:spacing w:line="20" w:lineRule="exact"/>
              <w:jc w:val="left"/>
              <w:rPr>
                <w:sz w:val="1"/>
              </w:rPr>
            </w:pPr>
          </w:p>
        </w:tc>
        <w:tc>
          <w:tcPr>
            <w:tcW w:w="1440" w:type="dxa"/>
            <w:gridSpan w:val="3"/>
            <w:tcBorders>
              <w:top w:val="nil"/>
              <w:left w:val="nil"/>
              <w:bottom w:val="nil"/>
              <w:right w:val="nil"/>
            </w:tcBorders>
            <w:shd w:val="clear" w:color="auto" w:fill="auto"/>
            <w:vAlign w:val="bottom"/>
          </w:tcPr>
          <w:p>
            <w:pPr>
              <w:spacing w:line="20" w:lineRule="exact"/>
              <w:jc w:val="left"/>
              <w:rPr>
                <w:sz w:val="1"/>
              </w:rPr>
            </w:pPr>
          </w:p>
        </w:tc>
        <w:tc>
          <w:tcPr>
            <w:tcW w:w="600" w:type="dxa"/>
            <w:tcBorders>
              <w:top w:val="nil"/>
              <w:left w:val="nil"/>
              <w:bottom w:val="nil"/>
              <w:right w:val="single" w:color="auto" w:sz="8" w:space="0"/>
            </w:tcBorders>
            <w:shd w:val="clear" w:color="auto" w:fill="auto"/>
            <w:vAlign w:val="bottom"/>
          </w:tcPr>
          <w:p>
            <w:pPr>
              <w:spacing w:line="20" w:lineRule="exact"/>
              <w:jc w:val="left"/>
              <w:rPr>
                <w:sz w:val="1"/>
              </w:rPr>
            </w:pPr>
          </w:p>
        </w:tc>
        <w:tc>
          <w:tcPr>
            <w:tcW w:w="120" w:type="dxa"/>
            <w:tcBorders>
              <w:top w:val="nil"/>
              <w:left w:val="nil"/>
              <w:bottom w:val="nil"/>
              <w:right w:val="nil"/>
            </w:tcBorders>
            <w:shd w:val="clear" w:color="auto" w:fill="auto"/>
            <w:vAlign w:val="bottom"/>
          </w:tcPr>
          <w:p>
            <w:pPr>
              <w:spacing w:line="20" w:lineRule="exact"/>
              <w:jc w:val="left"/>
              <w:rPr>
                <w:sz w:val="1"/>
              </w:rPr>
            </w:pPr>
          </w:p>
        </w:tc>
        <w:tc>
          <w:tcPr>
            <w:tcW w:w="1720" w:type="dxa"/>
            <w:gridSpan w:val="3"/>
            <w:tcBorders>
              <w:top w:val="nil"/>
              <w:left w:val="nil"/>
              <w:bottom w:val="nil"/>
              <w:right w:val="nil"/>
            </w:tcBorders>
            <w:shd w:val="clear" w:color="auto" w:fill="auto"/>
            <w:vAlign w:val="bottom"/>
          </w:tcPr>
          <w:p>
            <w:pPr>
              <w:spacing w:line="20" w:lineRule="exact"/>
              <w:jc w:val="left"/>
              <w:rPr>
                <w:sz w:val="1"/>
              </w:rPr>
            </w:pPr>
          </w:p>
        </w:tc>
        <w:tc>
          <w:tcPr>
            <w:tcW w:w="1780" w:type="dxa"/>
            <w:gridSpan w:val="5"/>
            <w:tcBorders>
              <w:top w:val="nil"/>
              <w:left w:val="nil"/>
              <w:bottom w:val="nil"/>
              <w:right w:val="nil"/>
            </w:tcBorders>
            <w:shd w:val="clear" w:color="auto" w:fill="auto"/>
            <w:vAlign w:val="bottom"/>
          </w:tcPr>
          <w:p>
            <w:pPr>
              <w:spacing w:line="20" w:lineRule="exact"/>
              <w:jc w:val="left"/>
              <w:rPr>
                <w:sz w:val="1"/>
              </w:rPr>
            </w:pPr>
          </w:p>
        </w:tc>
        <w:tc>
          <w:tcPr>
            <w:tcW w:w="680" w:type="dxa"/>
            <w:tcBorders>
              <w:top w:val="nil"/>
              <w:left w:val="nil"/>
              <w:bottom w:val="nil"/>
              <w:right w:val="nil"/>
            </w:tcBorders>
            <w:shd w:val="clear" w:color="auto" w:fill="auto"/>
            <w:vAlign w:val="bottom"/>
          </w:tcPr>
          <w:p>
            <w:pPr>
              <w:spacing w:line="20" w:lineRule="exact"/>
              <w:jc w:val="left"/>
              <w:rPr>
                <w:sz w:val="1"/>
              </w:rPr>
            </w:pPr>
          </w:p>
        </w:tc>
        <w:tc>
          <w:tcPr>
            <w:tcW w:w="420" w:type="dxa"/>
            <w:gridSpan w:val="2"/>
            <w:tcBorders>
              <w:top w:val="nil"/>
              <w:left w:val="nil"/>
              <w:bottom w:val="nil"/>
              <w:right w:val="nil"/>
            </w:tcBorders>
            <w:shd w:val="clear" w:color="auto" w:fill="000000"/>
            <w:vAlign w:val="bottom"/>
          </w:tcPr>
          <w:p>
            <w:pPr>
              <w:spacing w:line="20" w:lineRule="exact"/>
              <w:jc w:val="left"/>
              <w:rPr>
                <w:sz w:val="1"/>
              </w:rPr>
            </w:pPr>
          </w:p>
        </w:tc>
        <w:tc>
          <w:tcPr>
            <w:tcW w:w="1060" w:type="dxa"/>
            <w:gridSpan w:val="2"/>
            <w:tcBorders>
              <w:top w:val="nil"/>
              <w:left w:val="nil"/>
              <w:bottom w:val="nil"/>
              <w:right w:val="nil"/>
            </w:tcBorders>
            <w:shd w:val="clear" w:color="auto" w:fill="000000"/>
            <w:vAlign w:val="bottom"/>
          </w:tcPr>
          <w:p>
            <w:pPr>
              <w:spacing w:line="20" w:lineRule="exact"/>
              <w:jc w:val="left"/>
              <w:rPr>
                <w:sz w:val="1"/>
              </w:rPr>
            </w:pPr>
          </w:p>
        </w:tc>
        <w:tc>
          <w:tcPr>
            <w:tcW w:w="100" w:type="dxa"/>
            <w:tcBorders>
              <w:top w:val="nil"/>
              <w:left w:val="nil"/>
              <w:bottom w:val="nil"/>
              <w:right w:val="nil"/>
            </w:tcBorders>
            <w:vAlign w:val="bottom"/>
          </w:tcPr>
          <w:p>
            <w:pPr>
              <w:spacing w:line="20" w:lineRule="exact"/>
              <w:jc w:val="left"/>
              <w:rPr>
                <w:sz w:val="1"/>
              </w:rPr>
            </w:pPr>
          </w:p>
        </w:tc>
        <w:tc>
          <w:tcPr>
            <w:tcW w:w="240" w:type="dxa"/>
            <w:tcBorders>
              <w:top w:val="nil"/>
              <w:left w:val="nil"/>
              <w:bottom w:val="nil"/>
              <w:right w:val="single" w:color="auto" w:sz="8" w:space="0"/>
            </w:tcBorders>
            <w:vAlign w:val="bottom"/>
          </w:tcPr>
          <w:p>
            <w:pPr>
              <w:spacing w:line="20" w:lineRule="exact"/>
              <w:jc w:val="left"/>
              <w:rPr>
                <w:sz w:val="1"/>
              </w:rPr>
            </w:pPr>
          </w:p>
        </w:tc>
      </w:tr>
      <w:tr>
        <w:tblPrEx>
          <w:tblCellMar>
            <w:top w:w="0" w:type="dxa"/>
            <w:left w:w="0" w:type="dxa"/>
            <w:bottom w:w="0" w:type="dxa"/>
            <w:right w:w="0" w:type="dxa"/>
          </w:tblCellMar>
        </w:tblPrEx>
        <w:trPr>
          <w:trHeight w:val="402" w:hRule="atLeast"/>
          <w:jc w:val="center"/>
        </w:trPr>
        <w:tc>
          <w:tcPr>
            <w:tcW w:w="600" w:type="dxa"/>
            <w:tcBorders>
              <w:top w:val="nil"/>
              <w:left w:val="single" w:color="auto" w:sz="8" w:space="0"/>
              <w:bottom w:val="nil"/>
              <w:right w:val="nil"/>
            </w:tcBorders>
            <w:vAlign w:val="bottom"/>
          </w:tcPr>
          <w:p>
            <w:pPr>
              <w:jc w:val="left"/>
              <w:rPr>
                <w:sz w:val="24"/>
              </w:rPr>
            </w:pPr>
          </w:p>
        </w:tc>
        <w:tc>
          <w:tcPr>
            <w:tcW w:w="1440" w:type="dxa"/>
            <w:gridSpan w:val="3"/>
            <w:tcBorders>
              <w:top w:val="nil"/>
              <w:left w:val="nil"/>
              <w:bottom w:val="nil"/>
              <w:right w:val="nil"/>
            </w:tcBorders>
            <w:vAlign w:val="bottom"/>
          </w:tcPr>
          <w:p>
            <w:pPr>
              <w:jc w:val="center"/>
              <w:rPr>
                <w:sz w:val="24"/>
              </w:rPr>
            </w:pPr>
            <w:r>
              <w:rPr>
                <w:rFonts w:hint="eastAsia" w:ascii="宋体" w:hAnsi="宋体"/>
                <w:w w:val="99"/>
              </w:rPr>
              <w:t>说明在岗情况</w:t>
            </w:r>
          </w:p>
        </w:tc>
        <w:tc>
          <w:tcPr>
            <w:tcW w:w="600" w:type="dxa"/>
            <w:tcBorders>
              <w:top w:val="nil"/>
              <w:left w:val="nil"/>
              <w:bottom w:val="nil"/>
              <w:right w:val="single" w:color="auto" w:sz="8" w:space="0"/>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6000" w:type="dxa"/>
            <w:gridSpan w:val="15"/>
            <w:tcBorders>
              <w:top w:val="nil"/>
              <w:left w:val="nil"/>
              <w:bottom w:val="nil"/>
              <w:right w:val="single" w:color="auto" w:sz="8" w:space="0"/>
            </w:tcBorders>
            <w:vAlign w:val="bottom"/>
          </w:tcPr>
          <w:p>
            <w:pPr>
              <w:spacing w:line="253" w:lineRule="exact"/>
              <w:jc w:val="left"/>
              <w:rPr>
                <w:sz w:val="24"/>
              </w:rPr>
            </w:pPr>
            <w:r>
              <w:rPr>
                <w:rFonts w:ascii="Arial" w:hAnsi="Arial"/>
              </w:rPr>
              <w:t>□</w:t>
            </w:r>
            <w:r>
              <w:rPr>
                <w:rFonts w:hint="eastAsia" w:ascii="宋体" w:hAnsi="宋体"/>
              </w:rPr>
              <w:t>目前虽在其他项目上任职，但本项目中标后能够从该项目撤</w:t>
            </w:r>
          </w:p>
        </w:tc>
      </w:tr>
      <w:tr>
        <w:tblPrEx>
          <w:tblCellMar>
            <w:top w:w="0" w:type="dxa"/>
            <w:left w:w="0" w:type="dxa"/>
            <w:bottom w:w="0" w:type="dxa"/>
            <w:right w:w="0" w:type="dxa"/>
          </w:tblCellMar>
        </w:tblPrEx>
        <w:trPr>
          <w:trHeight w:val="373" w:hRule="atLeast"/>
          <w:jc w:val="center"/>
        </w:trPr>
        <w:tc>
          <w:tcPr>
            <w:tcW w:w="600" w:type="dxa"/>
            <w:tcBorders>
              <w:top w:val="nil"/>
              <w:left w:val="single" w:color="auto" w:sz="8" w:space="0"/>
              <w:bottom w:val="nil"/>
              <w:right w:val="nil"/>
            </w:tcBorders>
            <w:vAlign w:val="bottom"/>
          </w:tcPr>
          <w:p>
            <w:pPr>
              <w:jc w:val="left"/>
              <w:rPr>
                <w:sz w:val="24"/>
              </w:rPr>
            </w:pPr>
          </w:p>
        </w:tc>
        <w:tc>
          <w:tcPr>
            <w:tcW w:w="640" w:type="dxa"/>
            <w:tcBorders>
              <w:top w:val="nil"/>
              <w:left w:val="nil"/>
              <w:bottom w:val="nil"/>
              <w:right w:val="nil"/>
            </w:tcBorders>
            <w:vAlign w:val="bottom"/>
          </w:tcPr>
          <w:p>
            <w:pPr>
              <w:jc w:val="left"/>
              <w:rPr>
                <w:sz w:val="24"/>
              </w:rPr>
            </w:pPr>
          </w:p>
        </w:tc>
        <w:tc>
          <w:tcPr>
            <w:tcW w:w="60" w:type="dxa"/>
            <w:tcBorders>
              <w:top w:val="nil"/>
              <w:left w:val="nil"/>
              <w:bottom w:val="nil"/>
              <w:right w:val="nil"/>
            </w:tcBorders>
            <w:vAlign w:val="bottom"/>
          </w:tcPr>
          <w:p>
            <w:pPr>
              <w:jc w:val="left"/>
              <w:rPr>
                <w:sz w:val="24"/>
              </w:rPr>
            </w:pPr>
          </w:p>
        </w:tc>
        <w:tc>
          <w:tcPr>
            <w:tcW w:w="740" w:type="dxa"/>
            <w:tcBorders>
              <w:top w:val="nil"/>
              <w:left w:val="nil"/>
              <w:bottom w:val="nil"/>
              <w:right w:val="nil"/>
            </w:tcBorders>
            <w:vAlign w:val="bottom"/>
          </w:tcPr>
          <w:p>
            <w:pPr>
              <w:jc w:val="left"/>
              <w:rPr>
                <w:sz w:val="24"/>
              </w:rPr>
            </w:pPr>
          </w:p>
        </w:tc>
        <w:tc>
          <w:tcPr>
            <w:tcW w:w="600" w:type="dxa"/>
            <w:tcBorders>
              <w:top w:val="nil"/>
              <w:left w:val="nil"/>
              <w:bottom w:val="nil"/>
              <w:right w:val="single" w:color="auto" w:sz="8" w:space="0"/>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1980" w:type="dxa"/>
            <w:gridSpan w:val="4"/>
            <w:tcBorders>
              <w:top w:val="nil"/>
              <w:left w:val="nil"/>
              <w:bottom w:val="nil"/>
              <w:right w:val="nil"/>
            </w:tcBorders>
            <w:vAlign w:val="bottom"/>
          </w:tcPr>
          <w:p>
            <w:pPr>
              <w:jc w:val="left"/>
              <w:rPr>
                <w:sz w:val="24"/>
              </w:rPr>
            </w:pPr>
            <w:r>
              <w:rPr>
                <w:rFonts w:hint="eastAsia" w:ascii="宋体" w:hAnsi="宋体"/>
              </w:rPr>
              <w:t>离，目前任职项目：</w:t>
            </w:r>
          </w:p>
        </w:tc>
        <w:tc>
          <w:tcPr>
            <w:tcW w:w="460" w:type="dxa"/>
            <w:tcBorders>
              <w:top w:val="nil"/>
              <w:left w:val="nil"/>
              <w:bottom w:val="nil"/>
              <w:right w:val="nil"/>
            </w:tcBorders>
            <w:vAlign w:val="bottom"/>
          </w:tcPr>
          <w:p>
            <w:pPr>
              <w:jc w:val="left"/>
              <w:rPr>
                <w:sz w:val="24"/>
              </w:rPr>
            </w:pPr>
          </w:p>
        </w:tc>
        <w:tc>
          <w:tcPr>
            <w:tcW w:w="340" w:type="dxa"/>
            <w:tcBorders>
              <w:top w:val="nil"/>
              <w:left w:val="nil"/>
              <w:bottom w:val="nil"/>
              <w:right w:val="nil"/>
            </w:tcBorders>
            <w:vAlign w:val="bottom"/>
          </w:tcPr>
          <w:p>
            <w:pPr>
              <w:jc w:val="left"/>
              <w:rPr>
                <w:sz w:val="24"/>
              </w:rPr>
            </w:pPr>
          </w:p>
        </w:tc>
        <w:tc>
          <w:tcPr>
            <w:tcW w:w="440" w:type="dxa"/>
            <w:tcBorders>
              <w:top w:val="nil"/>
              <w:left w:val="nil"/>
              <w:bottom w:val="nil"/>
              <w:right w:val="nil"/>
            </w:tcBorders>
            <w:vAlign w:val="bottom"/>
          </w:tcPr>
          <w:p>
            <w:pPr>
              <w:jc w:val="left"/>
              <w:rPr>
                <w:sz w:val="24"/>
              </w:rPr>
            </w:pPr>
          </w:p>
        </w:tc>
        <w:tc>
          <w:tcPr>
            <w:tcW w:w="1480" w:type="dxa"/>
            <w:gridSpan w:val="5"/>
            <w:tcBorders>
              <w:top w:val="nil"/>
              <w:left w:val="nil"/>
              <w:bottom w:val="nil"/>
              <w:right w:val="nil"/>
            </w:tcBorders>
            <w:vAlign w:val="bottom"/>
          </w:tcPr>
          <w:p>
            <w:pPr>
              <w:ind w:left="280"/>
              <w:jc w:val="left"/>
              <w:rPr>
                <w:sz w:val="24"/>
              </w:rPr>
            </w:pPr>
            <w:r>
              <w:rPr>
                <w:rFonts w:hint="eastAsia" w:ascii="宋体" w:hAnsi="宋体"/>
                <w:w w:val="92"/>
              </w:rPr>
              <w:t>，担任职位：</w:t>
            </w:r>
          </w:p>
        </w:tc>
        <w:tc>
          <w:tcPr>
            <w:tcW w:w="96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240" w:type="dxa"/>
            <w:tcBorders>
              <w:top w:val="nil"/>
              <w:left w:val="nil"/>
              <w:bottom w:val="nil"/>
              <w:right w:val="single" w:color="auto" w:sz="8" w:space="0"/>
            </w:tcBorders>
            <w:vAlign w:val="bottom"/>
          </w:tcPr>
          <w:p>
            <w:pPr>
              <w:jc w:val="right"/>
              <w:rPr>
                <w:sz w:val="24"/>
              </w:rPr>
            </w:pPr>
            <w:r>
              <w:rPr>
                <w:rFonts w:hint="eastAsia" w:ascii="宋体" w:hAnsi="宋体"/>
                <w:w w:val="85"/>
              </w:rPr>
              <w:t>。</w:t>
            </w:r>
          </w:p>
        </w:tc>
      </w:tr>
      <w:tr>
        <w:tblPrEx>
          <w:tblCellMar>
            <w:top w:w="0" w:type="dxa"/>
            <w:left w:w="0" w:type="dxa"/>
            <w:bottom w:w="0" w:type="dxa"/>
            <w:right w:w="0" w:type="dxa"/>
          </w:tblCellMar>
        </w:tblPrEx>
        <w:trPr>
          <w:trHeight w:val="23" w:hRule="atLeast"/>
          <w:jc w:val="center"/>
        </w:trPr>
        <w:tc>
          <w:tcPr>
            <w:tcW w:w="600" w:type="dxa"/>
            <w:tcBorders>
              <w:top w:val="nil"/>
              <w:left w:val="single" w:color="auto" w:sz="8" w:space="0"/>
              <w:bottom w:val="single" w:color="auto" w:sz="8" w:space="0"/>
              <w:right w:val="nil"/>
            </w:tcBorders>
            <w:vAlign w:val="bottom"/>
          </w:tcPr>
          <w:p>
            <w:pPr>
              <w:jc w:val="left"/>
              <w:rPr>
                <w:sz w:val="2"/>
              </w:rPr>
            </w:pPr>
          </w:p>
        </w:tc>
        <w:tc>
          <w:tcPr>
            <w:tcW w:w="640" w:type="dxa"/>
            <w:tcBorders>
              <w:top w:val="nil"/>
              <w:left w:val="nil"/>
              <w:bottom w:val="single" w:color="auto" w:sz="8" w:space="0"/>
              <w:right w:val="nil"/>
            </w:tcBorders>
            <w:vAlign w:val="bottom"/>
          </w:tcPr>
          <w:p>
            <w:pPr>
              <w:jc w:val="left"/>
              <w:rPr>
                <w:sz w:val="2"/>
              </w:rPr>
            </w:pPr>
          </w:p>
        </w:tc>
        <w:tc>
          <w:tcPr>
            <w:tcW w:w="60" w:type="dxa"/>
            <w:tcBorders>
              <w:top w:val="nil"/>
              <w:left w:val="nil"/>
              <w:bottom w:val="single" w:color="auto" w:sz="8" w:space="0"/>
              <w:right w:val="nil"/>
            </w:tcBorders>
            <w:vAlign w:val="bottom"/>
          </w:tcPr>
          <w:p>
            <w:pPr>
              <w:jc w:val="left"/>
              <w:rPr>
                <w:sz w:val="2"/>
              </w:rPr>
            </w:pPr>
          </w:p>
        </w:tc>
        <w:tc>
          <w:tcPr>
            <w:tcW w:w="740" w:type="dxa"/>
            <w:tcBorders>
              <w:top w:val="nil"/>
              <w:left w:val="nil"/>
              <w:bottom w:val="single" w:color="auto" w:sz="8" w:space="0"/>
              <w:right w:val="nil"/>
            </w:tcBorders>
            <w:vAlign w:val="bottom"/>
          </w:tcPr>
          <w:p>
            <w:pPr>
              <w:jc w:val="left"/>
              <w:rPr>
                <w:sz w:val="2"/>
              </w:rPr>
            </w:pPr>
          </w:p>
        </w:tc>
        <w:tc>
          <w:tcPr>
            <w:tcW w:w="600" w:type="dxa"/>
            <w:tcBorders>
              <w:top w:val="nil"/>
              <w:left w:val="nil"/>
              <w:bottom w:val="single" w:color="auto" w:sz="8" w:space="0"/>
              <w:right w:val="single" w:color="auto" w:sz="8" w:space="0"/>
            </w:tcBorders>
            <w:vAlign w:val="bottom"/>
          </w:tcPr>
          <w:p>
            <w:pPr>
              <w:jc w:val="left"/>
              <w:rPr>
                <w:sz w:val="2"/>
              </w:rPr>
            </w:pPr>
          </w:p>
        </w:tc>
        <w:tc>
          <w:tcPr>
            <w:tcW w:w="120" w:type="dxa"/>
            <w:tcBorders>
              <w:top w:val="nil"/>
              <w:left w:val="nil"/>
              <w:bottom w:val="single" w:color="auto" w:sz="8" w:space="0"/>
              <w:right w:val="nil"/>
            </w:tcBorders>
            <w:vAlign w:val="bottom"/>
          </w:tcPr>
          <w:p>
            <w:pPr>
              <w:jc w:val="left"/>
              <w:rPr>
                <w:sz w:val="2"/>
              </w:rPr>
            </w:pPr>
          </w:p>
        </w:tc>
        <w:tc>
          <w:tcPr>
            <w:tcW w:w="500" w:type="dxa"/>
            <w:tcBorders>
              <w:top w:val="nil"/>
              <w:left w:val="nil"/>
              <w:bottom w:val="single" w:color="auto" w:sz="8" w:space="0"/>
              <w:right w:val="nil"/>
            </w:tcBorders>
            <w:vAlign w:val="bottom"/>
          </w:tcPr>
          <w:p>
            <w:pPr>
              <w:jc w:val="left"/>
              <w:rPr>
                <w:sz w:val="2"/>
              </w:rPr>
            </w:pPr>
          </w:p>
        </w:tc>
        <w:tc>
          <w:tcPr>
            <w:tcW w:w="560" w:type="dxa"/>
            <w:tcBorders>
              <w:top w:val="nil"/>
              <w:left w:val="nil"/>
              <w:bottom w:val="single" w:color="auto" w:sz="8" w:space="0"/>
              <w:right w:val="nil"/>
            </w:tcBorders>
            <w:vAlign w:val="bottom"/>
          </w:tcPr>
          <w:p>
            <w:pPr>
              <w:jc w:val="left"/>
              <w:rPr>
                <w:sz w:val="2"/>
              </w:rPr>
            </w:pPr>
          </w:p>
        </w:tc>
        <w:tc>
          <w:tcPr>
            <w:tcW w:w="660" w:type="dxa"/>
            <w:tcBorders>
              <w:top w:val="nil"/>
              <w:left w:val="nil"/>
              <w:bottom w:val="single" w:color="auto" w:sz="8" w:space="0"/>
              <w:right w:val="nil"/>
            </w:tcBorders>
            <w:vAlign w:val="bottom"/>
          </w:tcPr>
          <w:p>
            <w:pPr>
              <w:jc w:val="left"/>
              <w:rPr>
                <w:sz w:val="2"/>
              </w:rPr>
            </w:pPr>
          </w:p>
        </w:tc>
        <w:tc>
          <w:tcPr>
            <w:tcW w:w="260" w:type="dxa"/>
            <w:tcBorders>
              <w:top w:val="single" w:color="auto" w:sz="8" w:space="0"/>
              <w:left w:val="nil"/>
              <w:bottom w:val="single" w:color="auto" w:sz="8" w:space="0"/>
              <w:right w:val="nil"/>
            </w:tcBorders>
            <w:vAlign w:val="bottom"/>
          </w:tcPr>
          <w:p>
            <w:pPr>
              <w:jc w:val="left"/>
              <w:rPr>
                <w:sz w:val="2"/>
              </w:rPr>
            </w:pPr>
          </w:p>
        </w:tc>
        <w:tc>
          <w:tcPr>
            <w:tcW w:w="460" w:type="dxa"/>
            <w:tcBorders>
              <w:top w:val="single" w:color="auto" w:sz="8" w:space="0"/>
              <w:left w:val="nil"/>
              <w:bottom w:val="single" w:color="auto" w:sz="8" w:space="0"/>
              <w:right w:val="nil"/>
            </w:tcBorders>
            <w:vAlign w:val="bottom"/>
          </w:tcPr>
          <w:p>
            <w:pPr>
              <w:jc w:val="left"/>
              <w:rPr>
                <w:sz w:val="2"/>
              </w:rPr>
            </w:pPr>
          </w:p>
        </w:tc>
        <w:tc>
          <w:tcPr>
            <w:tcW w:w="340" w:type="dxa"/>
            <w:tcBorders>
              <w:top w:val="single" w:color="auto" w:sz="8" w:space="0"/>
              <w:left w:val="nil"/>
              <w:bottom w:val="single" w:color="auto" w:sz="8" w:space="0"/>
              <w:right w:val="nil"/>
            </w:tcBorders>
            <w:vAlign w:val="bottom"/>
          </w:tcPr>
          <w:p>
            <w:pPr>
              <w:jc w:val="left"/>
              <w:rPr>
                <w:sz w:val="2"/>
              </w:rPr>
            </w:pPr>
          </w:p>
        </w:tc>
        <w:tc>
          <w:tcPr>
            <w:tcW w:w="440" w:type="dxa"/>
            <w:tcBorders>
              <w:top w:val="single" w:color="auto" w:sz="8" w:space="0"/>
              <w:left w:val="nil"/>
              <w:bottom w:val="single" w:color="auto" w:sz="8" w:space="0"/>
              <w:right w:val="nil"/>
            </w:tcBorders>
            <w:vAlign w:val="bottom"/>
          </w:tcPr>
          <w:p>
            <w:pPr>
              <w:jc w:val="left"/>
              <w:rPr>
                <w:sz w:val="2"/>
              </w:rPr>
            </w:pPr>
          </w:p>
        </w:tc>
        <w:tc>
          <w:tcPr>
            <w:tcW w:w="280" w:type="dxa"/>
            <w:tcBorders>
              <w:top w:val="single" w:color="auto" w:sz="8" w:space="0"/>
              <w:left w:val="nil"/>
              <w:bottom w:val="single" w:color="auto" w:sz="8" w:space="0"/>
              <w:right w:val="nil"/>
            </w:tcBorders>
            <w:vAlign w:val="bottom"/>
          </w:tcPr>
          <w:p>
            <w:pPr>
              <w:jc w:val="left"/>
              <w:rPr>
                <w:sz w:val="2"/>
              </w:rPr>
            </w:pPr>
          </w:p>
        </w:tc>
        <w:tc>
          <w:tcPr>
            <w:tcW w:w="680" w:type="dxa"/>
            <w:tcBorders>
              <w:top w:val="nil"/>
              <w:left w:val="nil"/>
              <w:bottom w:val="single" w:color="auto" w:sz="8" w:space="0"/>
              <w:right w:val="nil"/>
            </w:tcBorders>
            <w:vAlign w:val="bottom"/>
          </w:tcPr>
          <w:p>
            <w:pPr>
              <w:jc w:val="left"/>
              <w:rPr>
                <w:sz w:val="2"/>
              </w:rPr>
            </w:pPr>
          </w:p>
        </w:tc>
        <w:tc>
          <w:tcPr>
            <w:tcW w:w="140" w:type="dxa"/>
            <w:tcBorders>
              <w:top w:val="nil"/>
              <w:left w:val="nil"/>
              <w:bottom w:val="single" w:color="auto" w:sz="8" w:space="0"/>
              <w:right w:val="nil"/>
            </w:tcBorders>
            <w:vAlign w:val="bottom"/>
          </w:tcPr>
          <w:p>
            <w:pPr>
              <w:jc w:val="left"/>
              <w:rPr>
                <w:sz w:val="2"/>
              </w:rPr>
            </w:pPr>
          </w:p>
        </w:tc>
        <w:tc>
          <w:tcPr>
            <w:tcW w:w="280" w:type="dxa"/>
            <w:tcBorders>
              <w:top w:val="nil"/>
              <w:left w:val="nil"/>
              <w:bottom w:val="single" w:color="auto" w:sz="8" w:space="0"/>
              <w:right w:val="nil"/>
            </w:tcBorders>
            <w:vAlign w:val="bottom"/>
          </w:tcPr>
          <w:p>
            <w:pPr>
              <w:jc w:val="left"/>
              <w:rPr>
                <w:sz w:val="2"/>
              </w:rPr>
            </w:pPr>
          </w:p>
        </w:tc>
        <w:tc>
          <w:tcPr>
            <w:tcW w:w="100" w:type="dxa"/>
            <w:tcBorders>
              <w:top w:val="single" w:color="auto" w:sz="8" w:space="0"/>
              <w:left w:val="nil"/>
              <w:bottom w:val="single" w:color="auto" w:sz="8" w:space="0"/>
              <w:right w:val="nil"/>
            </w:tcBorders>
            <w:vAlign w:val="bottom"/>
          </w:tcPr>
          <w:p>
            <w:pPr>
              <w:jc w:val="left"/>
              <w:rPr>
                <w:sz w:val="2"/>
              </w:rPr>
            </w:pPr>
          </w:p>
        </w:tc>
        <w:tc>
          <w:tcPr>
            <w:tcW w:w="960" w:type="dxa"/>
            <w:tcBorders>
              <w:top w:val="single" w:color="auto" w:sz="8" w:space="0"/>
              <w:left w:val="nil"/>
              <w:bottom w:val="single" w:color="auto" w:sz="8" w:space="0"/>
              <w:right w:val="nil"/>
            </w:tcBorders>
            <w:vAlign w:val="bottom"/>
          </w:tcPr>
          <w:p>
            <w:pPr>
              <w:jc w:val="left"/>
              <w:rPr>
                <w:sz w:val="2"/>
              </w:rPr>
            </w:pPr>
          </w:p>
        </w:tc>
        <w:tc>
          <w:tcPr>
            <w:tcW w:w="100" w:type="dxa"/>
            <w:tcBorders>
              <w:top w:val="single" w:color="auto" w:sz="8" w:space="0"/>
              <w:left w:val="nil"/>
              <w:bottom w:val="single" w:color="auto" w:sz="8" w:space="0"/>
              <w:right w:val="nil"/>
            </w:tcBorders>
            <w:vAlign w:val="bottom"/>
          </w:tcPr>
          <w:p>
            <w:pPr>
              <w:jc w:val="left"/>
              <w:rPr>
                <w:sz w:val="2"/>
              </w:rPr>
            </w:pPr>
          </w:p>
        </w:tc>
        <w:tc>
          <w:tcPr>
            <w:tcW w:w="240" w:type="dxa"/>
            <w:tcBorders>
              <w:top w:val="nil"/>
              <w:left w:val="nil"/>
              <w:bottom w:val="single" w:color="auto" w:sz="8" w:space="0"/>
              <w:right w:val="single" w:color="auto" w:sz="8" w:space="0"/>
            </w:tcBorders>
            <w:vAlign w:val="bottom"/>
          </w:tcPr>
          <w:p>
            <w:pPr>
              <w:jc w:val="left"/>
              <w:rPr>
                <w:sz w:val="2"/>
              </w:rPr>
            </w:pPr>
          </w:p>
        </w:tc>
      </w:tr>
      <w:tr>
        <w:tblPrEx>
          <w:tblCellMar>
            <w:top w:w="0" w:type="dxa"/>
            <w:left w:w="0" w:type="dxa"/>
            <w:bottom w:w="0" w:type="dxa"/>
            <w:right w:w="0" w:type="dxa"/>
          </w:tblCellMar>
        </w:tblPrEx>
        <w:trPr>
          <w:trHeight w:val="721" w:hRule="atLeast"/>
          <w:jc w:val="center"/>
        </w:trPr>
        <w:tc>
          <w:tcPr>
            <w:tcW w:w="600" w:type="dxa"/>
            <w:tcBorders>
              <w:top w:val="nil"/>
              <w:left w:val="single" w:color="auto" w:sz="8" w:space="0"/>
              <w:bottom w:val="nil"/>
              <w:right w:val="nil"/>
            </w:tcBorders>
            <w:vAlign w:val="bottom"/>
          </w:tcPr>
          <w:p>
            <w:pPr>
              <w:jc w:val="left"/>
              <w:rPr>
                <w:sz w:val="24"/>
              </w:rPr>
            </w:pPr>
          </w:p>
        </w:tc>
        <w:tc>
          <w:tcPr>
            <w:tcW w:w="640" w:type="dxa"/>
            <w:tcBorders>
              <w:top w:val="nil"/>
              <w:left w:val="nil"/>
              <w:bottom w:val="nil"/>
              <w:right w:val="nil"/>
            </w:tcBorders>
            <w:vAlign w:val="bottom"/>
          </w:tcPr>
          <w:p>
            <w:pPr>
              <w:ind w:right="74"/>
              <w:jc w:val="right"/>
              <w:rPr>
                <w:sz w:val="24"/>
              </w:rPr>
            </w:pPr>
            <w:r>
              <w:rPr>
                <w:rFonts w:hint="eastAsia" w:ascii="宋体" w:hAnsi="宋体"/>
              </w:rPr>
              <w:t>备</w:t>
            </w:r>
          </w:p>
        </w:tc>
        <w:tc>
          <w:tcPr>
            <w:tcW w:w="60" w:type="dxa"/>
            <w:tcBorders>
              <w:top w:val="nil"/>
              <w:left w:val="nil"/>
              <w:bottom w:val="nil"/>
              <w:right w:val="nil"/>
            </w:tcBorders>
            <w:vAlign w:val="bottom"/>
          </w:tcPr>
          <w:p>
            <w:pPr>
              <w:jc w:val="left"/>
              <w:rPr>
                <w:sz w:val="24"/>
              </w:rPr>
            </w:pPr>
          </w:p>
        </w:tc>
        <w:tc>
          <w:tcPr>
            <w:tcW w:w="740" w:type="dxa"/>
            <w:tcBorders>
              <w:top w:val="nil"/>
              <w:left w:val="nil"/>
              <w:bottom w:val="nil"/>
              <w:right w:val="nil"/>
            </w:tcBorders>
            <w:vAlign w:val="bottom"/>
          </w:tcPr>
          <w:p>
            <w:pPr>
              <w:ind w:left="280"/>
              <w:jc w:val="left"/>
              <w:rPr>
                <w:sz w:val="24"/>
              </w:rPr>
            </w:pPr>
            <w:r>
              <w:rPr>
                <w:rFonts w:hint="eastAsia" w:ascii="宋体" w:hAnsi="宋体"/>
              </w:rPr>
              <w:t>注</w:t>
            </w:r>
          </w:p>
        </w:tc>
        <w:tc>
          <w:tcPr>
            <w:tcW w:w="600" w:type="dxa"/>
            <w:tcBorders>
              <w:top w:val="nil"/>
              <w:left w:val="nil"/>
              <w:bottom w:val="nil"/>
              <w:right w:val="single" w:color="auto" w:sz="8" w:space="0"/>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500" w:type="dxa"/>
            <w:tcBorders>
              <w:top w:val="nil"/>
              <w:left w:val="nil"/>
              <w:bottom w:val="nil"/>
              <w:right w:val="nil"/>
            </w:tcBorders>
            <w:vAlign w:val="bottom"/>
          </w:tcPr>
          <w:p>
            <w:pPr>
              <w:jc w:val="left"/>
              <w:rPr>
                <w:sz w:val="24"/>
              </w:rPr>
            </w:pPr>
          </w:p>
        </w:tc>
        <w:tc>
          <w:tcPr>
            <w:tcW w:w="560" w:type="dxa"/>
            <w:tcBorders>
              <w:top w:val="nil"/>
              <w:left w:val="nil"/>
              <w:bottom w:val="nil"/>
              <w:right w:val="nil"/>
            </w:tcBorders>
            <w:vAlign w:val="bottom"/>
          </w:tcPr>
          <w:p>
            <w:pPr>
              <w:jc w:val="left"/>
              <w:rPr>
                <w:sz w:val="24"/>
              </w:rPr>
            </w:pPr>
          </w:p>
        </w:tc>
        <w:tc>
          <w:tcPr>
            <w:tcW w:w="660" w:type="dxa"/>
            <w:tcBorders>
              <w:top w:val="nil"/>
              <w:left w:val="nil"/>
              <w:bottom w:val="nil"/>
              <w:right w:val="nil"/>
            </w:tcBorders>
            <w:vAlign w:val="bottom"/>
          </w:tcPr>
          <w:p>
            <w:pPr>
              <w:jc w:val="left"/>
              <w:rPr>
                <w:sz w:val="24"/>
              </w:rPr>
            </w:pPr>
          </w:p>
        </w:tc>
        <w:tc>
          <w:tcPr>
            <w:tcW w:w="260" w:type="dxa"/>
            <w:tcBorders>
              <w:top w:val="nil"/>
              <w:left w:val="nil"/>
              <w:bottom w:val="nil"/>
              <w:right w:val="nil"/>
            </w:tcBorders>
            <w:vAlign w:val="bottom"/>
          </w:tcPr>
          <w:p>
            <w:pPr>
              <w:jc w:val="left"/>
              <w:rPr>
                <w:sz w:val="24"/>
              </w:rPr>
            </w:pPr>
          </w:p>
        </w:tc>
        <w:tc>
          <w:tcPr>
            <w:tcW w:w="460" w:type="dxa"/>
            <w:tcBorders>
              <w:top w:val="nil"/>
              <w:left w:val="nil"/>
              <w:bottom w:val="nil"/>
              <w:right w:val="nil"/>
            </w:tcBorders>
            <w:vAlign w:val="bottom"/>
          </w:tcPr>
          <w:p>
            <w:pPr>
              <w:jc w:val="left"/>
              <w:rPr>
                <w:sz w:val="24"/>
              </w:rPr>
            </w:pPr>
          </w:p>
        </w:tc>
        <w:tc>
          <w:tcPr>
            <w:tcW w:w="340" w:type="dxa"/>
            <w:tcBorders>
              <w:top w:val="nil"/>
              <w:left w:val="nil"/>
              <w:bottom w:val="nil"/>
              <w:right w:val="nil"/>
            </w:tcBorders>
            <w:vAlign w:val="bottom"/>
          </w:tcPr>
          <w:p>
            <w:pPr>
              <w:jc w:val="left"/>
              <w:rPr>
                <w:sz w:val="24"/>
              </w:rPr>
            </w:pPr>
          </w:p>
        </w:tc>
        <w:tc>
          <w:tcPr>
            <w:tcW w:w="440" w:type="dxa"/>
            <w:tcBorders>
              <w:top w:val="nil"/>
              <w:left w:val="nil"/>
              <w:bottom w:val="nil"/>
              <w:right w:val="nil"/>
            </w:tcBorders>
            <w:vAlign w:val="bottom"/>
          </w:tcPr>
          <w:p>
            <w:pPr>
              <w:jc w:val="left"/>
              <w:rPr>
                <w:sz w:val="24"/>
              </w:rPr>
            </w:pPr>
          </w:p>
        </w:tc>
        <w:tc>
          <w:tcPr>
            <w:tcW w:w="280" w:type="dxa"/>
            <w:tcBorders>
              <w:top w:val="nil"/>
              <w:left w:val="nil"/>
              <w:bottom w:val="nil"/>
              <w:right w:val="nil"/>
            </w:tcBorders>
            <w:vAlign w:val="bottom"/>
          </w:tcPr>
          <w:p>
            <w:pPr>
              <w:jc w:val="left"/>
              <w:rPr>
                <w:sz w:val="24"/>
              </w:rPr>
            </w:pPr>
          </w:p>
        </w:tc>
        <w:tc>
          <w:tcPr>
            <w:tcW w:w="680" w:type="dxa"/>
            <w:tcBorders>
              <w:top w:val="nil"/>
              <w:left w:val="nil"/>
              <w:bottom w:val="nil"/>
              <w:right w:val="nil"/>
            </w:tcBorders>
            <w:vAlign w:val="bottom"/>
          </w:tcPr>
          <w:p>
            <w:pPr>
              <w:jc w:val="left"/>
              <w:rPr>
                <w:sz w:val="24"/>
              </w:rPr>
            </w:pPr>
          </w:p>
        </w:tc>
        <w:tc>
          <w:tcPr>
            <w:tcW w:w="140" w:type="dxa"/>
            <w:tcBorders>
              <w:top w:val="nil"/>
              <w:left w:val="nil"/>
              <w:bottom w:val="nil"/>
              <w:right w:val="nil"/>
            </w:tcBorders>
            <w:vAlign w:val="bottom"/>
          </w:tcPr>
          <w:p>
            <w:pPr>
              <w:jc w:val="left"/>
              <w:rPr>
                <w:sz w:val="24"/>
              </w:rPr>
            </w:pPr>
          </w:p>
        </w:tc>
        <w:tc>
          <w:tcPr>
            <w:tcW w:w="28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96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240" w:type="dxa"/>
            <w:tcBorders>
              <w:top w:val="nil"/>
              <w:left w:val="nil"/>
              <w:bottom w:val="nil"/>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404" w:hRule="atLeast"/>
          <w:jc w:val="center"/>
        </w:trPr>
        <w:tc>
          <w:tcPr>
            <w:tcW w:w="600" w:type="dxa"/>
            <w:tcBorders>
              <w:top w:val="nil"/>
              <w:left w:val="single" w:color="auto" w:sz="8" w:space="0"/>
              <w:bottom w:val="single" w:color="auto" w:sz="8" w:space="0"/>
              <w:right w:val="nil"/>
            </w:tcBorders>
            <w:vAlign w:val="bottom"/>
          </w:tcPr>
          <w:p>
            <w:pPr>
              <w:jc w:val="left"/>
              <w:rPr>
                <w:sz w:val="24"/>
              </w:rPr>
            </w:pPr>
          </w:p>
        </w:tc>
        <w:tc>
          <w:tcPr>
            <w:tcW w:w="640" w:type="dxa"/>
            <w:tcBorders>
              <w:top w:val="nil"/>
              <w:left w:val="nil"/>
              <w:bottom w:val="single" w:color="auto" w:sz="8" w:space="0"/>
              <w:right w:val="nil"/>
            </w:tcBorders>
            <w:vAlign w:val="bottom"/>
          </w:tcPr>
          <w:p>
            <w:pPr>
              <w:jc w:val="left"/>
              <w:rPr>
                <w:sz w:val="24"/>
              </w:rPr>
            </w:pPr>
          </w:p>
        </w:tc>
        <w:tc>
          <w:tcPr>
            <w:tcW w:w="60" w:type="dxa"/>
            <w:tcBorders>
              <w:top w:val="nil"/>
              <w:left w:val="nil"/>
              <w:bottom w:val="single" w:color="auto" w:sz="8" w:space="0"/>
              <w:right w:val="nil"/>
            </w:tcBorders>
            <w:vAlign w:val="bottom"/>
          </w:tcPr>
          <w:p>
            <w:pPr>
              <w:jc w:val="left"/>
              <w:rPr>
                <w:sz w:val="24"/>
              </w:rPr>
            </w:pPr>
          </w:p>
        </w:tc>
        <w:tc>
          <w:tcPr>
            <w:tcW w:w="740" w:type="dxa"/>
            <w:tcBorders>
              <w:top w:val="nil"/>
              <w:left w:val="nil"/>
              <w:bottom w:val="single" w:color="auto" w:sz="8" w:space="0"/>
              <w:right w:val="nil"/>
            </w:tcBorders>
            <w:vAlign w:val="bottom"/>
          </w:tcPr>
          <w:p>
            <w:pPr>
              <w:jc w:val="left"/>
              <w:rPr>
                <w:sz w:val="24"/>
              </w:rPr>
            </w:pPr>
          </w:p>
        </w:tc>
        <w:tc>
          <w:tcPr>
            <w:tcW w:w="600" w:type="dxa"/>
            <w:tcBorders>
              <w:top w:val="nil"/>
              <w:left w:val="nil"/>
              <w:bottom w:val="single" w:color="auto" w:sz="8" w:space="0"/>
              <w:right w:val="single" w:color="auto" w:sz="8" w:space="0"/>
            </w:tcBorders>
            <w:vAlign w:val="bottom"/>
          </w:tcPr>
          <w:p>
            <w:pPr>
              <w:jc w:val="left"/>
              <w:rPr>
                <w:sz w:val="24"/>
              </w:rPr>
            </w:pPr>
          </w:p>
        </w:tc>
        <w:tc>
          <w:tcPr>
            <w:tcW w:w="120" w:type="dxa"/>
            <w:tcBorders>
              <w:top w:val="nil"/>
              <w:left w:val="nil"/>
              <w:bottom w:val="single" w:color="auto" w:sz="8" w:space="0"/>
              <w:right w:val="nil"/>
            </w:tcBorders>
            <w:vAlign w:val="bottom"/>
          </w:tcPr>
          <w:p>
            <w:pPr>
              <w:jc w:val="left"/>
              <w:rPr>
                <w:sz w:val="24"/>
              </w:rPr>
            </w:pPr>
          </w:p>
        </w:tc>
        <w:tc>
          <w:tcPr>
            <w:tcW w:w="500" w:type="dxa"/>
            <w:tcBorders>
              <w:top w:val="nil"/>
              <w:left w:val="nil"/>
              <w:bottom w:val="single" w:color="auto" w:sz="8" w:space="0"/>
              <w:right w:val="nil"/>
            </w:tcBorders>
            <w:vAlign w:val="bottom"/>
          </w:tcPr>
          <w:p>
            <w:pPr>
              <w:jc w:val="left"/>
              <w:rPr>
                <w:sz w:val="24"/>
              </w:rPr>
            </w:pPr>
          </w:p>
        </w:tc>
        <w:tc>
          <w:tcPr>
            <w:tcW w:w="560" w:type="dxa"/>
            <w:tcBorders>
              <w:top w:val="nil"/>
              <w:left w:val="nil"/>
              <w:bottom w:val="single" w:color="auto" w:sz="8" w:space="0"/>
              <w:right w:val="nil"/>
            </w:tcBorders>
            <w:vAlign w:val="bottom"/>
          </w:tcPr>
          <w:p>
            <w:pPr>
              <w:jc w:val="left"/>
              <w:rPr>
                <w:sz w:val="24"/>
              </w:rPr>
            </w:pPr>
          </w:p>
        </w:tc>
        <w:tc>
          <w:tcPr>
            <w:tcW w:w="660" w:type="dxa"/>
            <w:tcBorders>
              <w:top w:val="nil"/>
              <w:left w:val="nil"/>
              <w:bottom w:val="single" w:color="auto" w:sz="8" w:space="0"/>
              <w:right w:val="nil"/>
            </w:tcBorders>
            <w:vAlign w:val="bottom"/>
          </w:tcPr>
          <w:p>
            <w:pPr>
              <w:jc w:val="left"/>
              <w:rPr>
                <w:sz w:val="24"/>
              </w:rPr>
            </w:pPr>
          </w:p>
        </w:tc>
        <w:tc>
          <w:tcPr>
            <w:tcW w:w="260" w:type="dxa"/>
            <w:tcBorders>
              <w:top w:val="nil"/>
              <w:left w:val="nil"/>
              <w:bottom w:val="single" w:color="auto" w:sz="8" w:space="0"/>
              <w:right w:val="nil"/>
            </w:tcBorders>
            <w:vAlign w:val="bottom"/>
          </w:tcPr>
          <w:p>
            <w:pPr>
              <w:jc w:val="left"/>
              <w:rPr>
                <w:sz w:val="24"/>
              </w:rPr>
            </w:pPr>
          </w:p>
        </w:tc>
        <w:tc>
          <w:tcPr>
            <w:tcW w:w="460" w:type="dxa"/>
            <w:tcBorders>
              <w:top w:val="nil"/>
              <w:left w:val="nil"/>
              <w:bottom w:val="single" w:color="auto" w:sz="8" w:space="0"/>
              <w:right w:val="nil"/>
            </w:tcBorders>
            <w:vAlign w:val="bottom"/>
          </w:tcPr>
          <w:p>
            <w:pPr>
              <w:jc w:val="left"/>
              <w:rPr>
                <w:sz w:val="24"/>
              </w:rPr>
            </w:pPr>
          </w:p>
        </w:tc>
        <w:tc>
          <w:tcPr>
            <w:tcW w:w="340" w:type="dxa"/>
            <w:tcBorders>
              <w:top w:val="nil"/>
              <w:left w:val="nil"/>
              <w:bottom w:val="single" w:color="auto" w:sz="8" w:space="0"/>
              <w:right w:val="nil"/>
            </w:tcBorders>
            <w:vAlign w:val="bottom"/>
          </w:tcPr>
          <w:p>
            <w:pPr>
              <w:jc w:val="left"/>
              <w:rPr>
                <w:sz w:val="24"/>
              </w:rPr>
            </w:pPr>
          </w:p>
        </w:tc>
        <w:tc>
          <w:tcPr>
            <w:tcW w:w="4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680" w:type="dxa"/>
            <w:tcBorders>
              <w:top w:val="nil"/>
              <w:left w:val="nil"/>
              <w:bottom w:val="single" w:color="auto" w:sz="8" w:space="0"/>
              <w:right w:val="nil"/>
            </w:tcBorders>
            <w:vAlign w:val="bottom"/>
          </w:tcPr>
          <w:p>
            <w:pPr>
              <w:jc w:val="left"/>
              <w:rPr>
                <w:sz w:val="24"/>
              </w:rPr>
            </w:pPr>
          </w:p>
        </w:tc>
        <w:tc>
          <w:tcPr>
            <w:tcW w:w="1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96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240" w:type="dxa"/>
            <w:tcBorders>
              <w:top w:val="nil"/>
              <w:left w:val="nil"/>
              <w:bottom w:val="single" w:color="auto" w:sz="8" w:space="0"/>
              <w:right w:val="single" w:color="auto" w:sz="8" w:space="0"/>
            </w:tcBorders>
            <w:vAlign w:val="bottom"/>
          </w:tcPr>
          <w:p>
            <w:pPr>
              <w:jc w:val="left"/>
              <w:rPr>
                <w:sz w:val="24"/>
              </w:rPr>
            </w:pPr>
          </w:p>
        </w:tc>
      </w:tr>
    </w:tbl>
    <w:p>
      <w:pPr>
        <w:spacing w:before="312" w:beforeLines="100" w:after="312" w:afterLines="100" w:line="360" w:lineRule="auto"/>
        <w:jc w:val="left"/>
        <w:outlineLvl w:val="2"/>
        <w:rPr>
          <w:rFonts w:hint="eastAsia" w:ascii="宋体" w:hAnsi="宋体"/>
          <w:sz w:val="24"/>
        </w:rPr>
      </w:pPr>
      <w:r>
        <w:rPr>
          <w:rFonts w:hint="eastAsia" w:ascii="宋体" w:hAnsi="宋体"/>
        </w:rPr>
        <w:t>注：“拟委任的项目负责人资历表”应附项目负责人的身份证及询价文件要求的相关证书，以及报价人所属社保机构出具的拟委任的项目负责人近</w:t>
      </w:r>
      <w:r>
        <w:rPr>
          <w:rFonts w:hint="eastAsia" w:ascii="宋体" w:hAnsi="宋体"/>
          <w:lang w:val="en-US" w:eastAsia="zh-CN"/>
        </w:rPr>
        <w:t>一年内连续</w:t>
      </w:r>
      <w:r>
        <w:rPr>
          <w:rFonts w:hint="eastAsia" w:ascii="宋体" w:hAnsi="宋体"/>
        </w:rPr>
        <w:t>三个月</w:t>
      </w:r>
      <w:r>
        <w:rPr>
          <w:rFonts w:hint="eastAsia" w:ascii="宋体" w:hAnsi="宋体"/>
          <w:lang w:val="en-US" w:eastAsia="zh-CN"/>
        </w:rPr>
        <w:t>以上</w:t>
      </w:r>
      <w:r>
        <w:rPr>
          <w:rFonts w:hint="eastAsia" w:ascii="宋体" w:hAnsi="宋体"/>
        </w:rPr>
        <w:t>的社保缴费证明或其他能够证明拟委任的项目负责人参加社保的有效证明材料复印件。</w:t>
      </w:r>
      <w:r>
        <w:rPr>
          <w:rFonts w:hint="eastAsia" w:ascii="宋体" w:hAnsi="宋体"/>
          <w:highlight w:val="none"/>
        </w:rPr>
        <w:t>（社保证明材料的社保缴纳单位名称需与报价人单位名称一致）。</w:t>
      </w:r>
    </w:p>
    <w:p>
      <w:pPr>
        <w:spacing w:before="312" w:beforeLines="100" w:after="312" w:afterLines="100" w:line="400" w:lineRule="exact"/>
        <w:jc w:val="center"/>
        <w:outlineLvl w:val="2"/>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lang w:eastAsia="zh-CN"/>
        </w:rPr>
        <w:t>四、</w:t>
      </w:r>
      <w:r>
        <w:rPr>
          <w:rFonts w:hint="eastAsia" w:ascii="宋体" w:hAnsi="宋体" w:eastAsia="宋体" w:cs="宋体"/>
          <w:b/>
          <w:bCs w:val="0"/>
          <w:color w:val="auto"/>
          <w:sz w:val="36"/>
          <w:szCs w:val="36"/>
        </w:rPr>
        <w:t>其它资料</w:t>
      </w:r>
    </w:p>
    <w:p>
      <w:pPr>
        <w:ind w:firstLine="480" w:firstLineChars="200"/>
        <w:rPr>
          <w:rFonts w:ascii="宋体" w:hAnsi="宋体"/>
          <w:sz w:val="24"/>
          <w:szCs w:val="24"/>
        </w:rPr>
      </w:pPr>
      <w:r>
        <w:rPr>
          <w:rFonts w:hint="eastAsia" w:ascii="宋体" w:hAnsi="宋体"/>
          <w:b w:val="0"/>
          <w:bCs/>
          <w:sz w:val="24"/>
          <w:highlight w:val="none"/>
        </w:rPr>
        <w:t>单位营业执照</w:t>
      </w:r>
      <w:r>
        <w:rPr>
          <w:rFonts w:hint="eastAsia" w:ascii="宋体" w:hAnsi="宋体"/>
          <w:b w:val="0"/>
          <w:bCs/>
          <w:sz w:val="24"/>
          <w:highlight w:val="none"/>
          <w:lang w:val="en-US" w:eastAsia="zh-CN"/>
        </w:rPr>
        <w:t>或事业单位法人证书</w:t>
      </w:r>
      <w:r>
        <w:rPr>
          <w:rFonts w:hint="eastAsia" w:ascii="宋体" w:hAnsi="宋体"/>
          <w:sz w:val="24"/>
          <w:szCs w:val="24"/>
        </w:rPr>
        <w:t>、</w:t>
      </w:r>
      <w:r>
        <w:rPr>
          <w:rFonts w:hint="eastAsia" w:ascii="宋体" w:hAnsi="宋体"/>
          <w:sz w:val="24"/>
          <w:szCs w:val="24"/>
          <w:lang w:eastAsia="zh-CN"/>
        </w:rPr>
        <w:t>资质证书、</w:t>
      </w:r>
      <w:r>
        <w:rPr>
          <w:rFonts w:hint="eastAsia" w:ascii="宋体" w:hAnsi="宋体"/>
          <w:sz w:val="24"/>
          <w:szCs w:val="24"/>
          <w:lang w:val="en-US" w:eastAsia="zh-CN"/>
        </w:rPr>
        <w:t>业绩</w:t>
      </w:r>
      <w:r>
        <w:rPr>
          <w:rFonts w:hint="eastAsia" w:ascii="宋体" w:hAnsi="宋体"/>
          <w:sz w:val="24"/>
          <w:szCs w:val="24"/>
        </w:rPr>
        <w:t>等</w:t>
      </w:r>
    </w:p>
    <w:p>
      <w:pPr>
        <w:rPr>
          <w:rFonts w:ascii="宋体" w:hAnsi="宋体"/>
          <w:sz w:val="24"/>
          <w:szCs w:val="24"/>
        </w:rPr>
      </w:pPr>
    </w:p>
    <w:p>
      <w:pPr>
        <w:rPr>
          <w:rFonts w:ascii="宋体" w:hAnsi="宋体"/>
          <w:sz w:val="24"/>
          <w:szCs w:val="24"/>
        </w:rPr>
      </w:pPr>
    </w:p>
    <w:p>
      <w:pPr>
        <w:rPr>
          <w:rFonts w:hint="default" w:ascii="宋体" w:hAnsi="宋体" w:eastAsia="宋体"/>
          <w:sz w:val="24"/>
          <w:szCs w:val="24"/>
          <w:lang w:val="en-US" w:eastAsia="zh-CN"/>
        </w:rPr>
      </w:pPr>
      <w:r>
        <w:rPr>
          <w:rFonts w:hint="eastAsia" w:ascii="宋体" w:hAnsi="宋体"/>
          <w:sz w:val="24"/>
          <w:szCs w:val="24"/>
        </w:rPr>
        <w:t>注：1、</w:t>
      </w:r>
      <w:r>
        <w:rPr>
          <w:rFonts w:hint="eastAsia" w:ascii="宋体" w:hAnsi="宋体"/>
          <w:b w:val="0"/>
          <w:bCs/>
          <w:sz w:val="24"/>
          <w:highlight w:val="none"/>
        </w:rPr>
        <w:t>单位营业执照</w:t>
      </w:r>
      <w:r>
        <w:rPr>
          <w:rFonts w:hint="eastAsia" w:ascii="宋体" w:hAnsi="宋体"/>
          <w:b w:val="0"/>
          <w:bCs/>
          <w:sz w:val="24"/>
          <w:highlight w:val="none"/>
          <w:lang w:val="en-US" w:eastAsia="zh-CN"/>
        </w:rPr>
        <w:t>或事业单位法人证书</w:t>
      </w:r>
      <w:r>
        <w:rPr>
          <w:rFonts w:hint="eastAsia" w:ascii="宋体" w:hAnsi="宋体"/>
          <w:sz w:val="24"/>
          <w:szCs w:val="24"/>
          <w:lang w:eastAsia="zh-CN"/>
        </w:rPr>
        <w:t>、</w:t>
      </w:r>
      <w:r>
        <w:rPr>
          <w:rFonts w:hint="eastAsia" w:ascii="宋体" w:hAnsi="宋体"/>
          <w:sz w:val="24"/>
          <w:szCs w:val="24"/>
          <w:lang w:val="en-US" w:eastAsia="zh-CN"/>
        </w:rPr>
        <w:t>资质证书</w:t>
      </w:r>
      <w:r>
        <w:rPr>
          <w:rFonts w:hint="eastAsia" w:ascii="宋体" w:hAnsi="宋体"/>
          <w:sz w:val="24"/>
          <w:szCs w:val="24"/>
        </w:rPr>
        <w:t>提供复印件，并加盖公章；</w:t>
      </w:r>
      <w:r>
        <w:rPr>
          <w:rFonts w:hint="eastAsia" w:ascii="宋体" w:hAnsi="宋体"/>
          <w:sz w:val="24"/>
          <w:szCs w:val="24"/>
          <w:lang w:val="en-US" w:eastAsia="zh-CN"/>
        </w:rPr>
        <w:t>2、业绩提供合同复印件。</w:t>
      </w:r>
    </w:p>
    <w:p>
      <w:pPr>
        <w:spacing w:line="400" w:lineRule="exact"/>
        <w:rPr>
          <w:rFonts w:ascii="宋体" w:hAnsi="宋体"/>
          <w:color w:val="auto"/>
          <w:sz w:val="24"/>
        </w:rPr>
      </w:pPr>
    </w:p>
    <w:p>
      <w:pPr>
        <w:spacing w:line="400" w:lineRule="exact"/>
        <w:rPr>
          <w:rFonts w:ascii="宋体" w:hAnsi="宋体"/>
          <w:color w:val="auto"/>
          <w:sz w:val="22"/>
        </w:rPr>
      </w:pPr>
    </w:p>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rPr>
          <w:rFonts w:hint="eastAsia" w:ascii="仿宋_GB2312" w:eastAsia="仿宋_GB2312"/>
          <w:b/>
          <w:sz w:val="28"/>
          <w:szCs w:val="28"/>
        </w:rPr>
      </w:pPr>
    </w:p>
    <w:p>
      <w:pPr>
        <w:ind w:firstLine="422" w:firstLineChars="150"/>
        <w:rPr>
          <w:rFonts w:ascii="仿宋_GB2312" w:eastAsia="仿宋_GB2312"/>
          <w:sz w:val="24"/>
        </w:rPr>
      </w:pPr>
      <w:r>
        <w:rPr>
          <w:rFonts w:hint="eastAsia" w:ascii="仿宋_GB2312" w:eastAsia="仿宋_GB2312"/>
          <w:b/>
          <w:sz w:val="28"/>
          <w:szCs w:val="28"/>
        </w:rPr>
        <w:t>合同登记编号</w:t>
      </w:r>
      <w:r>
        <w:rPr>
          <w:rFonts w:hint="eastAsia" w:ascii="仿宋_GB2312" w:eastAsia="仿宋_GB2312"/>
          <w:sz w:val="24"/>
        </w:rPr>
        <w:t>：</w:t>
      </w:r>
    </w:p>
    <w:p>
      <w:pPr>
        <w:jc w:val="center"/>
        <w:rPr>
          <w:rFonts w:hint="eastAsia" w:ascii="黑体" w:eastAsia="黑体"/>
          <w:sz w:val="48"/>
          <w:szCs w:val="48"/>
        </w:rPr>
      </w:pPr>
    </w:p>
    <w:p>
      <w:pPr>
        <w:jc w:val="center"/>
        <w:rPr>
          <w:rFonts w:hint="eastAsia" w:ascii="黑体" w:eastAsia="黑体"/>
          <w:sz w:val="48"/>
          <w:szCs w:val="48"/>
        </w:rPr>
      </w:pPr>
    </w:p>
    <w:p>
      <w:pPr>
        <w:spacing w:line="1000" w:lineRule="exact"/>
        <w:jc w:val="center"/>
        <w:rPr>
          <w:rFonts w:hint="eastAsia" w:ascii="黑体" w:eastAsia="黑体"/>
          <w:sz w:val="52"/>
          <w:szCs w:val="52"/>
        </w:rPr>
      </w:pPr>
      <w:r>
        <w:rPr>
          <w:rFonts w:hint="eastAsia" w:ascii="黑体" w:eastAsia="黑体"/>
          <w:sz w:val="52"/>
          <w:szCs w:val="52"/>
        </w:rPr>
        <w:t>技</w:t>
      </w:r>
      <w:r>
        <w:rPr>
          <w:rFonts w:hint="eastAsia" w:ascii="黑体" w:eastAsia="黑体"/>
          <w:sz w:val="52"/>
          <w:szCs w:val="52"/>
          <w:lang w:val="en-US" w:eastAsia="zh-CN"/>
        </w:rPr>
        <w:t xml:space="preserve"> </w:t>
      </w:r>
      <w:r>
        <w:rPr>
          <w:rFonts w:hint="eastAsia" w:ascii="黑体" w:eastAsia="黑体"/>
          <w:sz w:val="52"/>
          <w:szCs w:val="52"/>
        </w:rPr>
        <w:t>术</w:t>
      </w:r>
      <w:r>
        <w:rPr>
          <w:rFonts w:hint="eastAsia" w:ascii="黑体" w:eastAsia="黑体"/>
          <w:sz w:val="52"/>
          <w:szCs w:val="52"/>
          <w:lang w:val="en-US" w:eastAsia="zh-CN"/>
        </w:rPr>
        <w:t xml:space="preserve"> 咨 询 </w:t>
      </w:r>
      <w:r>
        <w:rPr>
          <w:rFonts w:hint="eastAsia" w:ascii="黑体" w:eastAsia="黑体"/>
          <w:sz w:val="52"/>
          <w:szCs w:val="52"/>
        </w:rPr>
        <w:t>合</w:t>
      </w:r>
      <w:r>
        <w:rPr>
          <w:rFonts w:hint="eastAsia" w:ascii="黑体" w:eastAsia="黑体"/>
          <w:sz w:val="52"/>
          <w:szCs w:val="52"/>
          <w:lang w:val="en-US" w:eastAsia="zh-CN"/>
        </w:rPr>
        <w:t xml:space="preserve"> </w:t>
      </w:r>
      <w:r>
        <w:rPr>
          <w:rFonts w:hint="eastAsia" w:ascii="黑体" w:eastAsia="黑体"/>
          <w:sz w:val="52"/>
          <w:szCs w:val="52"/>
        </w:rPr>
        <w:t>同</w:t>
      </w:r>
    </w:p>
    <w:p>
      <w:pPr>
        <w:spacing w:line="800" w:lineRule="exact"/>
        <w:jc w:val="center"/>
        <w:rPr>
          <w:rFonts w:hint="eastAsia" w:ascii="黑体" w:eastAsia="黑体"/>
          <w:sz w:val="32"/>
          <w:szCs w:val="32"/>
        </w:rPr>
      </w:pPr>
    </w:p>
    <w:p>
      <w:pPr>
        <w:spacing w:line="800" w:lineRule="exact"/>
        <w:jc w:val="center"/>
        <w:rPr>
          <w:rFonts w:hint="eastAsia" w:ascii="黑体" w:eastAsia="黑体"/>
          <w:sz w:val="32"/>
          <w:szCs w:val="32"/>
        </w:rPr>
      </w:pPr>
    </w:p>
    <w:p>
      <w:pPr>
        <w:spacing w:line="1200" w:lineRule="exact"/>
        <w:ind w:left="2344" w:leftChars="342" w:hanging="1626" w:hangingChars="450"/>
        <w:rPr>
          <w:rFonts w:hint="default" w:ascii="仿宋_GB2312" w:eastAsia="仿宋_GB2312"/>
          <w:b/>
          <w:sz w:val="36"/>
          <w:szCs w:val="36"/>
          <w:u w:val="single"/>
          <w:lang w:val="en-US" w:eastAsia="zh-CN"/>
        </w:rPr>
      </w:pPr>
      <w:r>
        <w:rPr>
          <w:rFonts w:hint="eastAsia" w:ascii="仿宋_GB2312" w:eastAsia="仿宋_GB2312"/>
          <w:b/>
          <w:sz w:val="36"/>
          <w:szCs w:val="36"/>
        </w:rPr>
        <w:t>项目名称</w:t>
      </w:r>
      <w:r>
        <w:rPr>
          <w:rFonts w:hint="eastAsia" w:ascii="仿宋_GB2312" w:eastAsia="仿宋_GB2312"/>
          <w:b/>
          <w:sz w:val="32"/>
          <w:szCs w:val="32"/>
        </w:rPr>
        <w:t>：</w:t>
      </w:r>
      <w:r>
        <w:rPr>
          <w:rFonts w:hint="eastAsia" w:ascii="仿宋_GB2312" w:hAnsi="Times New Roman" w:eastAsia="仿宋_GB2312" w:cs="Times New Roman"/>
          <w:b/>
          <w:sz w:val="36"/>
          <w:szCs w:val="36"/>
          <w:u w:val="single"/>
        </w:rPr>
        <w:t xml:space="preserve"> 寻乌至全南高速公路西延</w:t>
      </w:r>
      <w:r>
        <w:rPr>
          <w:rFonts w:hint="eastAsia" w:ascii="仿宋_GB2312" w:hAnsi="Times New Roman" w:eastAsia="仿宋_GB2312" w:cs="Times New Roman"/>
          <w:b/>
          <w:sz w:val="36"/>
          <w:szCs w:val="36"/>
          <w:u w:val="single"/>
          <w:lang w:eastAsia="zh-CN"/>
        </w:rPr>
        <w:t>段</w:t>
      </w:r>
      <w:r>
        <w:rPr>
          <w:rFonts w:hint="eastAsia" w:ascii="仿宋_GB2312" w:eastAsia="仿宋_GB2312"/>
          <w:b/>
          <w:sz w:val="36"/>
          <w:szCs w:val="36"/>
          <w:u w:val="single"/>
          <w:lang w:eastAsia="zh-CN"/>
        </w:rPr>
        <w:t>项目节</w:t>
      </w:r>
      <w:r>
        <w:rPr>
          <w:rFonts w:hint="eastAsia" w:ascii="仿宋_GB2312" w:eastAsia="仿宋_GB2312"/>
          <w:b/>
          <w:sz w:val="36"/>
          <w:szCs w:val="36"/>
          <w:u w:val="single"/>
          <w:lang w:val="en-US" w:eastAsia="zh-CN"/>
        </w:rPr>
        <w:t xml:space="preserve"> </w:t>
      </w:r>
    </w:p>
    <w:p>
      <w:pPr>
        <w:spacing w:line="1200" w:lineRule="exact"/>
        <w:ind w:left="2514" w:leftChars="1197" w:firstLine="181" w:firstLineChars="50"/>
        <w:rPr>
          <w:rFonts w:hint="default" w:ascii="仿宋_GB2312" w:eastAsia="仿宋_GB2312"/>
          <w:b/>
          <w:spacing w:val="40"/>
          <w:sz w:val="32"/>
          <w:szCs w:val="32"/>
          <w:u w:val="single"/>
          <w:lang w:val="en-US"/>
        </w:rPr>
      </w:pPr>
      <w:r>
        <w:rPr>
          <w:rFonts w:hint="eastAsia" w:ascii="仿宋_GB2312" w:eastAsia="仿宋_GB2312"/>
          <w:b/>
          <w:sz w:val="36"/>
          <w:szCs w:val="36"/>
          <w:u w:val="single"/>
          <w:lang w:eastAsia="zh-CN"/>
        </w:rPr>
        <w:t>约集约用地专章技术咨询服务</w:t>
      </w:r>
      <w:r>
        <w:rPr>
          <w:rFonts w:hint="eastAsia" w:ascii="仿宋_GB2312" w:eastAsia="仿宋_GB2312"/>
          <w:b/>
          <w:sz w:val="36"/>
          <w:szCs w:val="36"/>
          <w:u w:val="single"/>
          <w:lang w:val="en-US" w:eastAsia="zh-CN"/>
        </w:rPr>
        <w:t xml:space="preserve">    </w:t>
      </w:r>
    </w:p>
    <w:p>
      <w:pPr>
        <w:spacing w:line="1200" w:lineRule="exact"/>
        <w:ind w:firstLine="542" w:firstLineChars="150"/>
        <w:rPr>
          <w:rFonts w:hint="eastAsia" w:ascii="仿宋_GB2312" w:eastAsia="仿宋_GB2312"/>
          <w:b/>
          <w:sz w:val="32"/>
          <w:szCs w:val="32"/>
          <w:u w:val="single"/>
        </w:rPr>
      </w:pPr>
      <w:r>
        <w:rPr>
          <w:rFonts w:hint="eastAsia" w:ascii="仿宋_GB2312" w:eastAsia="仿宋_GB2312"/>
          <w:b/>
          <w:sz w:val="36"/>
          <w:szCs w:val="36"/>
        </w:rPr>
        <w:t>委托方（甲方）</w:t>
      </w:r>
      <w:r>
        <w:rPr>
          <w:rFonts w:hint="eastAsia" w:ascii="仿宋_GB2312" w:eastAsia="仿宋_GB2312"/>
          <w:b/>
          <w:sz w:val="32"/>
          <w:szCs w:val="32"/>
        </w:rPr>
        <w:t>：</w:t>
      </w:r>
      <w:r>
        <w:rPr>
          <w:rFonts w:hint="eastAsia" w:ascii="仿宋_GB2312" w:eastAsia="仿宋_GB2312"/>
          <w:b/>
          <w:sz w:val="36"/>
          <w:szCs w:val="36"/>
          <w:u w:val="single"/>
        </w:rPr>
        <w:t>赣州</w:t>
      </w:r>
      <w:r>
        <w:rPr>
          <w:rFonts w:hint="eastAsia" w:ascii="仿宋_GB2312" w:eastAsia="仿宋_GB2312"/>
          <w:b/>
          <w:sz w:val="36"/>
          <w:szCs w:val="36"/>
          <w:u w:val="single"/>
          <w:lang w:eastAsia="zh-CN"/>
        </w:rPr>
        <w:t>交通控股集团有限</w:t>
      </w:r>
      <w:r>
        <w:rPr>
          <w:rFonts w:hint="eastAsia" w:ascii="仿宋_GB2312" w:eastAsia="仿宋_GB2312"/>
          <w:b/>
          <w:sz w:val="36"/>
          <w:szCs w:val="36"/>
          <w:u w:val="single"/>
        </w:rPr>
        <w:t>公司</w:t>
      </w:r>
      <w:r>
        <w:rPr>
          <w:rFonts w:hint="eastAsia" w:ascii="宋体" w:hAnsi="宋体"/>
          <w:b/>
          <w:sz w:val="32"/>
          <w:szCs w:val="32"/>
          <w:u w:val="single"/>
        </w:rPr>
        <w:t xml:space="preserve">   </w:t>
      </w:r>
    </w:p>
    <w:p>
      <w:pPr>
        <w:spacing w:line="1200" w:lineRule="exact"/>
        <w:ind w:firstLine="499" w:firstLineChars="138"/>
        <w:rPr>
          <w:rFonts w:hint="eastAsia" w:ascii="仿宋_GB2312" w:eastAsia="仿宋_GB2312"/>
          <w:b/>
          <w:sz w:val="32"/>
          <w:szCs w:val="32"/>
          <w:u w:val="single"/>
        </w:rPr>
      </w:pPr>
      <w:r>
        <w:rPr>
          <w:rFonts w:hint="eastAsia" w:ascii="仿宋_GB2312" w:eastAsia="仿宋_GB2312"/>
          <w:b/>
          <w:sz w:val="36"/>
          <w:szCs w:val="36"/>
        </w:rPr>
        <w:t>受托方（乙方）</w:t>
      </w:r>
      <w:r>
        <w:rPr>
          <w:rFonts w:hint="eastAsia" w:ascii="仿宋_GB2312" w:eastAsia="仿宋_GB2312"/>
          <w:b/>
          <w:sz w:val="32"/>
          <w:szCs w:val="32"/>
        </w:rPr>
        <w:t>：</w:t>
      </w:r>
      <w:r>
        <w:rPr>
          <w:rFonts w:hint="eastAsia" w:ascii="仿宋_GB2312" w:eastAsia="仿宋_GB2312"/>
          <w:b/>
          <w:sz w:val="36"/>
          <w:szCs w:val="36"/>
          <w:u w:val="single"/>
        </w:rPr>
        <w:t xml:space="preserve"> </w:t>
      </w:r>
      <w:r>
        <w:rPr>
          <w:rFonts w:hint="eastAsia" w:ascii="仿宋_GB2312" w:eastAsia="仿宋_GB2312"/>
          <w:b/>
          <w:sz w:val="36"/>
          <w:szCs w:val="36"/>
          <w:u w:val="single"/>
          <w:lang w:val="en-US" w:eastAsia="zh-CN"/>
        </w:rPr>
        <w:t xml:space="preserve">                          </w:t>
      </w:r>
    </w:p>
    <w:p>
      <w:pPr>
        <w:spacing w:line="800" w:lineRule="exact"/>
        <w:rPr>
          <w:rFonts w:hint="eastAsia" w:ascii="楷体_GB2312" w:eastAsia="楷体_GB2312"/>
          <w:b/>
          <w:sz w:val="32"/>
          <w:szCs w:val="32"/>
        </w:rPr>
      </w:pPr>
    </w:p>
    <w:p>
      <w:pPr>
        <w:spacing w:line="800" w:lineRule="exact"/>
        <w:ind w:firstLine="1428" w:firstLineChars="395"/>
        <w:rPr>
          <w:rFonts w:hint="eastAsia" w:ascii="仿宋_GB2312" w:eastAsia="仿宋_GB2312"/>
          <w:b/>
          <w:sz w:val="36"/>
          <w:szCs w:val="36"/>
        </w:rPr>
      </w:pPr>
      <w:r>
        <w:rPr>
          <w:rFonts w:hint="eastAsia" w:ascii="仿宋_GB2312" w:eastAsia="仿宋_GB2312"/>
          <w:b/>
          <w:sz w:val="36"/>
          <w:szCs w:val="36"/>
        </w:rPr>
        <w:t>签订地点：</w:t>
      </w:r>
      <w:r>
        <w:rPr>
          <w:rFonts w:hint="eastAsia" w:ascii="仿宋_GB2312" w:eastAsia="仿宋_GB2312"/>
          <w:b/>
          <w:sz w:val="36"/>
          <w:szCs w:val="36"/>
          <w:u w:val="single"/>
        </w:rPr>
        <w:t xml:space="preserve">  江西 </w:t>
      </w:r>
      <w:r>
        <w:rPr>
          <w:rFonts w:hint="eastAsia" w:ascii="仿宋_GB2312" w:eastAsia="仿宋_GB2312"/>
          <w:b/>
          <w:sz w:val="36"/>
          <w:szCs w:val="36"/>
        </w:rPr>
        <w:t xml:space="preserve">省 </w:t>
      </w:r>
      <w:r>
        <w:rPr>
          <w:rFonts w:hint="eastAsia" w:ascii="仿宋_GB2312" w:eastAsia="仿宋_GB2312"/>
          <w:b/>
          <w:sz w:val="36"/>
          <w:szCs w:val="36"/>
          <w:u w:val="single"/>
        </w:rPr>
        <w:t xml:space="preserve">  赣州市</w:t>
      </w:r>
    </w:p>
    <w:p>
      <w:pPr>
        <w:ind w:firstLine="1446" w:firstLineChars="400"/>
        <w:rPr>
          <w:rFonts w:hint="eastAsia" w:ascii="仿宋_GB2312" w:eastAsia="仿宋_GB2312"/>
          <w:b/>
          <w:sz w:val="36"/>
          <w:szCs w:val="36"/>
        </w:rPr>
      </w:pPr>
    </w:p>
    <w:p>
      <w:pPr>
        <w:ind w:firstLine="1446" w:firstLineChars="400"/>
        <w:rPr>
          <w:rFonts w:hint="eastAsia" w:ascii="仿宋_GB2312" w:eastAsia="仿宋_GB2312"/>
          <w:b/>
          <w:sz w:val="36"/>
          <w:szCs w:val="36"/>
        </w:rPr>
      </w:pPr>
      <w:r>
        <w:rPr>
          <w:rFonts w:hint="eastAsia" w:ascii="仿宋_GB2312" w:eastAsia="仿宋_GB2312"/>
          <w:b/>
          <w:sz w:val="36"/>
          <w:szCs w:val="36"/>
        </w:rPr>
        <w:t>签订日期：</w:t>
      </w:r>
      <w:r>
        <w:rPr>
          <w:rFonts w:hint="eastAsia" w:ascii="仿宋_GB2312" w:eastAsia="仿宋_GB2312"/>
          <w:b/>
          <w:sz w:val="36"/>
          <w:szCs w:val="36"/>
          <w:u w:val="single"/>
        </w:rPr>
        <w:t xml:space="preserve"> 20</w:t>
      </w:r>
      <w:r>
        <w:rPr>
          <w:rFonts w:hint="eastAsia" w:ascii="仿宋_GB2312" w:eastAsia="仿宋_GB2312"/>
          <w:b/>
          <w:sz w:val="36"/>
          <w:szCs w:val="36"/>
          <w:u w:val="single"/>
          <w:lang w:val="en-US" w:eastAsia="zh-CN"/>
        </w:rPr>
        <w:t>23</w:t>
      </w:r>
      <w:r>
        <w:rPr>
          <w:rFonts w:hint="eastAsia" w:ascii="仿宋_GB2312" w:eastAsia="仿宋_GB2312"/>
          <w:b/>
          <w:sz w:val="36"/>
          <w:szCs w:val="36"/>
        </w:rPr>
        <w:t>年</w:t>
      </w:r>
      <w:r>
        <w:rPr>
          <w:rFonts w:hint="eastAsia" w:ascii="仿宋_GB2312" w:eastAsia="仿宋_GB2312"/>
          <w:b/>
          <w:sz w:val="36"/>
          <w:szCs w:val="36"/>
          <w:u w:val="single"/>
        </w:rPr>
        <w:t xml:space="preserve"> </w:t>
      </w:r>
      <w:r>
        <w:rPr>
          <w:rFonts w:hint="eastAsia" w:ascii="仿宋_GB2312" w:eastAsia="仿宋_GB2312"/>
          <w:b/>
          <w:sz w:val="36"/>
          <w:szCs w:val="36"/>
          <w:u w:val="single"/>
          <w:lang w:val="en-US" w:eastAsia="zh-CN"/>
        </w:rPr>
        <w:t xml:space="preserve">  </w:t>
      </w:r>
      <w:r>
        <w:rPr>
          <w:rFonts w:hint="eastAsia" w:ascii="仿宋_GB2312" w:eastAsia="仿宋_GB2312"/>
          <w:b/>
          <w:sz w:val="36"/>
          <w:szCs w:val="36"/>
          <w:u w:val="single"/>
        </w:rPr>
        <w:t xml:space="preserve"> </w:t>
      </w:r>
      <w:r>
        <w:rPr>
          <w:rFonts w:hint="eastAsia" w:ascii="仿宋_GB2312" w:eastAsia="仿宋_GB2312"/>
          <w:b/>
          <w:sz w:val="36"/>
          <w:szCs w:val="36"/>
        </w:rPr>
        <w:t>月</w:t>
      </w:r>
      <w:r>
        <w:rPr>
          <w:rFonts w:hint="eastAsia" w:ascii="仿宋_GB2312" w:eastAsia="仿宋_GB2312"/>
          <w:b/>
          <w:sz w:val="36"/>
          <w:szCs w:val="36"/>
          <w:u w:val="single"/>
        </w:rPr>
        <w:t xml:space="preserve">    </w:t>
      </w:r>
      <w:r>
        <w:rPr>
          <w:rFonts w:hint="eastAsia" w:ascii="仿宋_GB2312" w:eastAsia="仿宋_GB2312"/>
          <w:b/>
          <w:sz w:val="36"/>
          <w:szCs w:val="36"/>
        </w:rPr>
        <w:t>日</w:t>
      </w:r>
    </w:p>
    <w:p>
      <w:pPr>
        <w:jc w:val="both"/>
        <w:rPr>
          <w:rFonts w:hint="eastAsia" w:ascii="黑体" w:eastAsia="黑体"/>
          <w:sz w:val="48"/>
          <w:szCs w:val="48"/>
        </w:rPr>
      </w:pPr>
    </w:p>
    <w:p>
      <w:pPr>
        <w:spacing w:line="1000" w:lineRule="exact"/>
        <w:jc w:val="center"/>
        <w:rPr>
          <w:rFonts w:hint="eastAsia" w:ascii="黑体" w:eastAsia="黑体"/>
          <w:sz w:val="52"/>
          <w:szCs w:val="52"/>
        </w:rPr>
      </w:pPr>
    </w:p>
    <w:p>
      <w:pPr>
        <w:spacing w:line="1000" w:lineRule="exact"/>
        <w:jc w:val="center"/>
        <w:rPr>
          <w:rFonts w:hint="eastAsia"/>
        </w:rPr>
      </w:pPr>
      <w:r>
        <w:rPr>
          <w:rFonts w:hint="eastAsia" w:ascii="黑体" w:eastAsia="黑体"/>
          <w:sz w:val="52"/>
          <w:szCs w:val="52"/>
        </w:rPr>
        <w:t>技</w:t>
      </w:r>
      <w:r>
        <w:rPr>
          <w:rFonts w:hint="eastAsia" w:ascii="黑体" w:eastAsia="黑体"/>
          <w:sz w:val="52"/>
          <w:szCs w:val="52"/>
          <w:lang w:val="en-US" w:eastAsia="zh-CN"/>
        </w:rPr>
        <w:t xml:space="preserve"> </w:t>
      </w:r>
      <w:r>
        <w:rPr>
          <w:rFonts w:hint="eastAsia" w:ascii="黑体" w:eastAsia="黑体"/>
          <w:sz w:val="52"/>
          <w:szCs w:val="52"/>
        </w:rPr>
        <w:t>术</w:t>
      </w:r>
      <w:r>
        <w:rPr>
          <w:rFonts w:hint="eastAsia" w:ascii="黑体" w:eastAsia="黑体"/>
          <w:sz w:val="52"/>
          <w:szCs w:val="52"/>
          <w:lang w:val="en-US" w:eastAsia="zh-CN"/>
        </w:rPr>
        <w:t xml:space="preserve"> 咨 询 </w:t>
      </w:r>
      <w:r>
        <w:rPr>
          <w:rFonts w:hint="eastAsia" w:ascii="黑体" w:eastAsia="黑体"/>
          <w:sz w:val="52"/>
          <w:szCs w:val="52"/>
        </w:rPr>
        <w:t>合</w:t>
      </w:r>
      <w:r>
        <w:rPr>
          <w:rFonts w:hint="eastAsia" w:ascii="黑体" w:eastAsia="黑体"/>
          <w:sz w:val="52"/>
          <w:szCs w:val="52"/>
          <w:lang w:val="en-US" w:eastAsia="zh-CN"/>
        </w:rPr>
        <w:t xml:space="preserve"> </w:t>
      </w:r>
      <w:r>
        <w:rPr>
          <w:rFonts w:hint="eastAsia" w:ascii="黑体" w:eastAsia="黑体"/>
          <w:sz w:val="52"/>
          <w:szCs w:val="52"/>
        </w:rPr>
        <w:t>同</w:t>
      </w:r>
    </w:p>
    <w:p>
      <w:pPr>
        <w:keepNext w:val="0"/>
        <w:keepLines w:val="0"/>
        <w:pageBreakBefore w:val="0"/>
        <w:widowControl w:val="0"/>
        <w:kinsoku/>
        <w:wordWrap/>
        <w:overflowPunct/>
        <w:topLinePunct w:val="0"/>
        <w:autoSpaceDE/>
        <w:autoSpaceDN/>
        <w:bidi w:val="0"/>
        <w:adjustRightInd/>
        <w:snapToGrid/>
        <w:spacing w:line="560" w:lineRule="exact"/>
        <w:ind w:firstLine="361" w:firstLineChars="150"/>
        <w:textAlignment w:val="auto"/>
        <w:rPr>
          <w:rFonts w:hint="eastAsia" w:ascii="仿宋_GB2312" w:eastAsia="仿宋_GB2312"/>
          <w:b/>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仿宋_GB2312" w:eastAsia="仿宋_GB2312"/>
          <w:b/>
          <w:sz w:val="24"/>
          <w:szCs w:val="24"/>
          <w:u w:val="single"/>
          <w:lang w:val="en-US"/>
        </w:rPr>
      </w:pPr>
      <w:r>
        <w:rPr>
          <w:rFonts w:hint="eastAsia" w:ascii="仿宋_GB2312" w:eastAsia="仿宋_GB2312"/>
          <w:b/>
          <w:sz w:val="24"/>
          <w:szCs w:val="24"/>
          <w:lang w:val="en-US" w:eastAsia="zh-CN"/>
        </w:rPr>
        <w:t>委托方</w:t>
      </w:r>
      <w:r>
        <w:rPr>
          <w:rFonts w:hint="eastAsia" w:ascii="仿宋_GB2312" w:eastAsia="仿宋_GB2312"/>
          <w:b/>
          <w:sz w:val="24"/>
          <w:szCs w:val="24"/>
        </w:rPr>
        <w:t>（</w:t>
      </w:r>
      <w:r>
        <w:rPr>
          <w:rFonts w:hint="eastAsia" w:ascii="仿宋_GB2312" w:eastAsia="仿宋_GB2312"/>
          <w:b/>
          <w:sz w:val="24"/>
          <w:szCs w:val="24"/>
          <w:lang w:val="en-US" w:eastAsia="zh-CN"/>
        </w:rPr>
        <w:t>甲</w:t>
      </w:r>
      <w:r>
        <w:rPr>
          <w:rFonts w:hint="eastAsia" w:ascii="仿宋_GB2312" w:eastAsia="仿宋_GB2312"/>
          <w:b/>
          <w:sz w:val="24"/>
          <w:szCs w:val="24"/>
        </w:rPr>
        <w:t>方）：</w:t>
      </w:r>
      <w:r>
        <w:rPr>
          <w:rFonts w:hint="eastAsia" w:ascii="仿宋_GB2312" w:eastAsia="仿宋_GB2312"/>
          <w:b/>
          <w:sz w:val="24"/>
          <w:szCs w:val="24"/>
          <w:u w:val="single"/>
        </w:rPr>
        <w:t xml:space="preserve"> </w:t>
      </w:r>
      <w:r>
        <w:rPr>
          <w:rFonts w:hint="eastAsia" w:ascii="仿宋_GB2312" w:eastAsia="仿宋_GB2312"/>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仿宋_GB2312" w:eastAsia="仿宋_GB2312"/>
          <w:b/>
          <w:sz w:val="24"/>
          <w:szCs w:val="24"/>
          <w:u w:val="single"/>
          <w:lang w:val="en-US" w:eastAsia="zh-CN"/>
        </w:rPr>
      </w:pPr>
      <w:r>
        <w:rPr>
          <w:rFonts w:hint="eastAsia" w:ascii="仿宋_GB2312" w:hAnsi="Times New Roman" w:eastAsia="仿宋_GB2312" w:cs="Times New Roman"/>
          <w:b/>
          <w:kern w:val="2"/>
          <w:sz w:val="24"/>
          <w:szCs w:val="24"/>
          <w:lang w:val="en-US" w:eastAsia="zh-CN" w:bidi="ar-SA"/>
        </w:rPr>
        <w:t>住</w:t>
      </w:r>
      <w:r>
        <w:rPr>
          <w:rFonts w:hint="eastAsia" w:ascii="仿宋_GB2312" w:eastAsia="仿宋_GB2312" w:cs="Times New Roman"/>
          <w:b/>
          <w:kern w:val="2"/>
          <w:sz w:val="24"/>
          <w:szCs w:val="24"/>
          <w:lang w:val="en-US" w:eastAsia="zh-CN" w:bidi="ar-SA"/>
        </w:rPr>
        <w:t xml:space="preserve"> </w:t>
      </w:r>
      <w:r>
        <w:rPr>
          <w:rFonts w:hint="eastAsia" w:ascii="仿宋_GB2312" w:hAnsi="Times New Roman" w:eastAsia="仿宋_GB2312" w:cs="Times New Roman"/>
          <w:b/>
          <w:kern w:val="2"/>
          <w:sz w:val="24"/>
          <w:szCs w:val="24"/>
          <w:lang w:val="en-US" w:eastAsia="zh-CN" w:bidi="ar-SA"/>
        </w:rPr>
        <w:t>所</w:t>
      </w:r>
      <w:r>
        <w:rPr>
          <w:rFonts w:hint="eastAsia" w:ascii="仿宋_GB2312" w:eastAsia="仿宋_GB2312" w:cs="Times New Roman"/>
          <w:b/>
          <w:kern w:val="2"/>
          <w:sz w:val="24"/>
          <w:szCs w:val="24"/>
          <w:lang w:val="en-US" w:eastAsia="zh-CN" w:bidi="ar-SA"/>
        </w:rPr>
        <w:t xml:space="preserve"> </w:t>
      </w:r>
      <w:r>
        <w:rPr>
          <w:rFonts w:hint="eastAsia" w:ascii="仿宋_GB2312" w:hAnsi="Times New Roman" w:eastAsia="仿宋_GB2312" w:cs="Times New Roman"/>
          <w:b/>
          <w:kern w:val="2"/>
          <w:sz w:val="24"/>
          <w:szCs w:val="24"/>
          <w:lang w:val="en-US" w:eastAsia="zh-CN" w:bidi="ar-SA"/>
        </w:rPr>
        <w:t>地</w:t>
      </w:r>
      <w:r>
        <w:rPr>
          <w:rFonts w:hint="eastAsia" w:ascii="仿宋_GB2312" w:eastAsia="仿宋_GB2312"/>
          <w:b/>
          <w:sz w:val="24"/>
          <w:szCs w:val="24"/>
        </w:rPr>
        <w:t>：</w:t>
      </w:r>
      <w:r>
        <w:rPr>
          <w:rFonts w:hint="eastAsia" w:ascii="仿宋_GB2312" w:eastAsia="仿宋_GB2312"/>
          <w:b/>
          <w:sz w:val="24"/>
          <w:szCs w:val="24"/>
          <w:u w:val="single"/>
        </w:rPr>
        <w:t xml:space="preserve"> </w:t>
      </w:r>
      <w:r>
        <w:rPr>
          <w:rFonts w:hint="eastAsia" w:ascii="仿宋_GB2312" w:eastAsia="仿宋_GB2312"/>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宋体" w:hAnsi="宋体" w:eastAsia="宋体"/>
          <w:b/>
          <w:sz w:val="24"/>
          <w:szCs w:val="24"/>
          <w:u w:val="single"/>
          <w:lang w:val="en-US" w:eastAsia="zh-CN"/>
        </w:rPr>
      </w:pPr>
      <w:r>
        <w:rPr>
          <w:rFonts w:hint="eastAsia" w:ascii="仿宋_GB2312" w:eastAsia="仿宋_GB2312" w:cs="Times New Roman"/>
          <w:b/>
          <w:kern w:val="2"/>
          <w:sz w:val="24"/>
          <w:szCs w:val="24"/>
          <w:lang w:val="en-US" w:eastAsia="zh-CN" w:bidi="ar-SA"/>
        </w:rPr>
        <w:t>法人代表</w:t>
      </w:r>
      <w:r>
        <w:rPr>
          <w:rFonts w:hint="eastAsia" w:ascii="仿宋_GB2312" w:eastAsia="仿宋_GB2312"/>
          <w:b/>
          <w:sz w:val="24"/>
          <w:szCs w:val="24"/>
        </w:rPr>
        <w:t>：</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宋体" w:hAnsi="宋体" w:eastAsia="宋体"/>
          <w:b/>
          <w:sz w:val="24"/>
          <w:szCs w:val="24"/>
          <w:u w:val="single"/>
          <w:lang w:val="en-US" w:eastAsia="zh-CN"/>
        </w:rPr>
      </w:pPr>
      <w:r>
        <w:rPr>
          <w:rFonts w:hint="eastAsia" w:ascii="仿宋_GB2312" w:eastAsia="仿宋_GB2312"/>
          <w:b/>
          <w:sz w:val="24"/>
          <w:szCs w:val="24"/>
          <w:lang w:val="en-US" w:eastAsia="zh-CN"/>
        </w:rPr>
        <w:t>项目联系人：</w:t>
      </w:r>
      <w:r>
        <w:rPr>
          <w:rFonts w:hint="eastAsia" w:ascii="宋体" w:hAnsi="宋体"/>
          <w:b/>
          <w:sz w:val="24"/>
          <w:szCs w:val="24"/>
          <w:u w:val="single"/>
        </w:rPr>
        <w:t xml:space="preserve">  </w:t>
      </w:r>
      <w:r>
        <w:rPr>
          <w:rFonts w:hint="eastAsia" w:ascii="仿宋_GB2312" w:eastAsia="仿宋_GB2312"/>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仿宋_GB2312" w:eastAsia="仿宋_GB2312"/>
          <w:b/>
          <w:sz w:val="24"/>
          <w:szCs w:val="24"/>
          <w:u w:val="single"/>
          <w:lang w:val="en-US" w:eastAsia="zh-CN"/>
        </w:rPr>
      </w:pPr>
      <w:r>
        <w:rPr>
          <w:rFonts w:hint="eastAsia" w:ascii="仿宋_GB2312" w:eastAsia="仿宋_GB2312"/>
          <w:b/>
          <w:sz w:val="24"/>
          <w:szCs w:val="24"/>
          <w:lang w:val="en-US" w:eastAsia="zh-CN"/>
        </w:rPr>
        <w:t>通讯地址：</w:t>
      </w:r>
      <w:r>
        <w:rPr>
          <w:rFonts w:hint="eastAsia" w:ascii="宋体" w:hAnsi="宋体"/>
          <w:b/>
          <w:sz w:val="24"/>
          <w:szCs w:val="24"/>
          <w:u w:val="single"/>
        </w:rPr>
        <w:t xml:space="preserve">  </w:t>
      </w:r>
      <w:r>
        <w:rPr>
          <w:rFonts w:hint="eastAsia" w:ascii="仿宋_GB2312" w:eastAsia="仿宋_GB2312"/>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宋体" w:hAnsi="宋体" w:eastAsia="宋体"/>
          <w:b/>
          <w:sz w:val="24"/>
          <w:szCs w:val="24"/>
          <w:u w:val="single"/>
          <w:lang w:val="en-US" w:eastAsia="zh-CN"/>
        </w:rPr>
      </w:pPr>
      <w:r>
        <w:rPr>
          <w:rFonts w:hint="eastAsia" w:ascii="仿宋_GB2312" w:eastAsia="仿宋_GB2312"/>
          <w:b/>
          <w:sz w:val="24"/>
          <w:szCs w:val="24"/>
          <w:lang w:val="en-US" w:eastAsia="zh-CN"/>
        </w:rPr>
        <w:t>电    话：</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仿宋_GB2312" w:eastAsia="仿宋_GB2312"/>
          <w:b/>
          <w:sz w:val="24"/>
          <w:szCs w:val="24"/>
          <w:u w:val="single"/>
          <w:lang w:val="en-US"/>
        </w:rPr>
      </w:pPr>
      <w:r>
        <w:rPr>
          <w:rFonts w:hint="eastAsia" w:ascii="仿宋_GB2312" w:eastAsia="仿宋_GB2312"/>
          <w:b/>
          <w:sz w:val="24"/>
          <w:szCs w:val="24"/>
        </w:rPr>
        <w:t>受托方（乙方）：</w:t>
      </w:r>
      <w:r>
        <w:rPr>
          <w:rFonts w:hint="eastAsia" w:ascii="仿宋_GB2312" w:eastAsia="仿宋_GB2312"/>
          <w:b/>
          <w:sz w:val="24"/>
          <w:szCs w:val="24"/>
          <w:u w:val="single"/>
        </w:rPr>
        <w:t xml:space="preserve"> </w:t>
      </w:r>
      <w:r>
        <w:rPr>
          <w:rFonts w:hint="eastAsia" w:ascii="仿宋_GB2312" w:eastAsia="仿宋_GB2312"/>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仿宋_GB2312" w:eastAsia="仿宋_GB2312"/>
          <w:b/>
          <w:sz w:val="24"/>
          <w:szCs w:val="24"/>
          <w:u w:val="single"/>
          <w:lang w:val="en-US" w:eastAsia="zh-CN"/>
        </w:rPr>
      </w:pPr>
      <w:r>
        <w:rPr>
          <w:rFonts w:hint="eastAsia" w:ascii="仿宋_GB2312" w:hAnsi="Times New Roman" w:eastAsia="仿宋_GB2312" w:cs="Times New Roman"/>
          <w:b/>
          <w:kern w:val="2"/>
          <w:sz w:val="24"/>
          <w:szCs w:val="24"/>
          <w:lang w:val="en-US" w:eastAsia="zh-CN" w:bidi="ar-SA"/>
        </w:rPr>
        <w:t>住</w:t>
      </w:r>
      <w:r>
        <w:rPr>
          <w:rFonts w:hint="eastAsia" w:ascii="仿宋_GB2312" w:eastAsia="仿宋_GB2312" w:cs="Times New Roman"/>
          <w:b/>
          <w:kern w:val="2"/>
          <w:sz w:val="24"/>
          <w:szCs w:val="24"/>
          <w:lang w:val="en-US" w:eastAsia="zh-CN" w:bidi="ar-SA"/>
        </w:rPr>
        <w:t xml:space="preserve"> </w:t>
      </w:r>
      <w:r>
        <w:rPr>
          <w:rFonts w:hint="eastAsia" w:ascii="仿宋_GB2312" w:hAnsi="Times New Roman" w:eastAsia="仿宋_GB2312" w:cs="Times New Roman"/>
          <w:b/>
          <w:kern w:val="2"/>
          <w:sz w:val="24"/>
          <w:szCs w:val="24"/>
          <w:lang w:val="en-US" w:eastAsia="zh-CN" w:bidi="ar-SA"/>
        </w:rPr>
        <w:t>所</w:t>
      </w:r>
      <w:r>
        <w:rPr>
          <w:rFonts w:hint="eastAsia" w:ascii="仿宋_GB2312" w:eastAsia="仿宋_GB2312" w:cs="Times New Roman"/>
          <w:b/>
          <w:kern w:val="2"/>
          <w:sz w:val="24"/>
          <w:szCs w:val="24"/>
          <w:lang w:val="en-US" w:eastAsia="zh-CN" w:bidi="ar-SA"/>
        </w:rPr>
        <w:t xml:space="preserve"> </w:t>
      </w:r>
      <w:r>
        <w:rPr>
          <w:rFonts w:hint="eastAsia" w:ascii="仿宋_GB2312" w:hAnsi="Times New Roman" w:eastAsia="仿宋_GB2312" w:cs="Times New Roman"/>
          <w:b/>
          <w:kern w:val="2"/>
          <w:sz w:val="24"/>
          <w:szCs w:val="24"/>
          <w:lang w:val="en-US" w:eastAsia="zh-CN" w:bidi="ar-SA"/>
        </w:rPr>
        <w:t>地</w:t>
      </w:r>
      <w:r>
        <w:rPr>
          <w:rFonts w:hint="eastAsia" w:ascii="仿宋_GB2312" w:eastAsia="仿宋_GB2312"/>
          <w:b/>
          <w:sz w:val="24"/>
          <w:szCs w:val="24"/>
        </w:rPr>
        <w:t>：</w:t>
      </w:r>
      <w:r>
        <w:rPr>
          <w:rFonts w:hint="eastAsia" w:ascii="仿宋_GB2312" w:eastAsia="仿宋_GB2312"/>
          <w:b/>
          <w:sz w:val="24"/>
          <w:szCs w:val="24"/>
          <w:u w:val="single"/>
        </w:rPr>
        <w:t xml:space="preserve"> </w:t>
      </w:r>
      <w:r>
        <w:rPr>
          <w:rFonts w:hint="eastAsia" w:ascii="仿宋_GB2312" w:eastAsia="仿宋_GB2312"/>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宋体" w:hAnsi="宋体" w:eastAsia="宋体"/>
          <w:b/>
          <w:sz w:val="24"/>
          <w:szCs w:val="24"/>
          <w:u w:val="single"/>
          <w:lang w:val="en-US" w:eastAsia="zh-CN"/>
        </w:rPr>
      </w:pPr>
      <w:r>
        <w:rPr>
          <w:rFonts w:hint="eastAsia" w:ascii="仿宋_GB2312" w:eastAsia="仿宋_GB2312" w:cs="Times New Roman"/>
          <w:b/>
          <w:kern w:val="2"/>
          <w:sz w:val="24"/>
          <w:szCs w:val="24"/>
          <w:lang w:val="en-US" w:eastAsia="zh-CN" w:bidi="ar-SA"/>
        </w:rPr>
        <w:t>法人代表</w:t>
      </w:r>
      <w:r>
        <w:rPr>
          <w:rFonts w:hint="eastAsia" w:ascii="仿宋_GB2312" w:eastAsia="仿宋_GB2312"/>
          <w:b/>
          <w:sz w:val="24"/>
          <w:szCs w:val="24"/>
        </w:rPr>
        <w:t>：</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宋体" w:hAnsi="宋体" w:eastAsia="宋体"/>
          <w:b/>
          <w:sz w:val="24"/>
          <w:szCs w:val="24"/>
          <w:u w:val="single"/>
          <w:lang w:val="en-US" w:eastAsia="zh-CN"/>
        </w:rPr>
      </w:pPr>
      <w:r>
        <w:rPr>
          <w:rFonts w:hint="eastAsia" w:ascii="仿宋_GB2312" w:eastAsia="仿宋_GB2312"/>
          <w:b/>
          <w:sz w:val="24"/>
          <w:szCs w:val="24"/>
          <w:lang w:val="en-US" w:eastAsia="zh-CN"/>
        </w:rPr>
        <w:t>项目联系人：</w:t>
      </w:r>
      <w:r>
        <w:rPr>
          <w:rFonts w:hint="eastAsia" w:ascii="宋体" w:hAnsi="宋体"/>
          <w:b/>
          <w:sz w:val="24"/>
          <w:szCs w:val="24"/>
          <w:u w:val="single"/>
        </w:rPr>
        <w:t xml:space="preserve">  </w:t>
      </w:r>
      <w:r>
        <w:rPr>
          <w:rFonts w:hint="eastAsia" w:ascii="仿宋_GB2312" w:eastAsia="仿宋_GB2312"/>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仿宋_GB2312" w:eastAsia="仿宋_GB2312"/>
          <w:b/>
          <w:sz w:val="24"/>
          <w:szCs w:val="24"/>
          <w:u w:val="single"/>
          <w:lang w:val="en-US" w:eastAsia="zh-CN"/>
        </w:rPr>
      </w:pPr>
      <w:r>
        <w:rPr>
          <w:rFonts w:hint="eastAsia" w:ascii="仿宋_GB2312" w:eastAsia="仿宋_GB2312"/>
          <w:b/>
          <w:sz w:val="24"/>
          <w:szCs w:val="24"/>
          <w:lang w:val="en-US" w:eastAsia="zh-CN"/>
        </w:rPr>
        <w:t>通讯地址：</w:t>
      </w:r>
      <w:r>
        <w:rPr>
          <w:rFonts w:hint="eastAsia" w:ascii="宋体" w:hAnsi="宋体"/>
          <w:b/>
          <w:sz w:val="24"/>
          <w:szCs w:val="24"/>
          <w:u w:val="single"/>
        </w:rPr>
        <w:t xml:space="preserve">  </w:t>
      </w:r>
      <w:r>
        <w:rPr>
          <w:rFonts w:hint="eastAsia" w:ascii="仿宋_GB2312" w:eastAsia="仿宋_GB2312"/>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89" w:firstLineChars="950"/>
        <w:textAlignment w:val="auto"/>
        <w:rPr>
          <w:rFonts w:hint="default" w:ascii="宋体" w:hAnsi="宋体" w:eastAsia="宋体"/>
          <w:b/>
          <w:sz w:val="24"/>
          <w:szCs w:val="24"/>
          <w:u w:val="single"/>
          <w:lang w:val="en-US" w:eastAsia="zh-CN"/>
        </w:rPr>
      </w:pPr>
      <w:r>
        <w:rPr>
          <w:rFonts w:hint="eastAsia" w:ascii="仿宋_GB2312" w:eastAsia="仿宋_GB2312"/>
          <w:b/>
          <w:sz w:val="24"/>
          <w:szCs w:val="24"/>
          <w:lang w:val="en-US" w:eastAsia="zh-CN"/>
        </w:rPr>
        <w:t>电    话：</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spacing w:line="800" w:lineRule="exact"/>
        <w:ind w:firstLine="777" w:firstLineChars="242"/>
        <w:rPr>
          <w:rFonts w:hint="eastAsia" w:ascii="楷体_GB2312" w:eastAsia="楷体_GB2312"/>
          <w:b/>
          <w:sz w:val="32"/>
          <w:szCs w:val="32"/>
        </w:rPr>
      </w:pPr>
    </w:p>
    <w:p>
      <w:pPr>
        <w:spacing w:line="800" w:lineRule="exact"/>
        <w:ind w:firstLine="777" w:firstLineChars="242"/>
        <w:rPr>
          <w:rFonts w:hint="eastAsia" w:ascii="楷体_GB2312" w:eastAsia="楷体_GB2312"/>
          <w:b/>
          <w:sz w:val="32"/>
          <w:szCs w:val="32"/>
        </w:rPr>
      </w:pPr>
    </w:p>
    <w:p>
      <w:pPr>
        <w:spacing w:line="580" w:lineRule="exact"/>
        <w:ind w:firstLine="640" w:firstLineChars="200"/>
        <w:rPr>
          <w:rFonts w:hint="eastAsia" w:ascii="仿宋_GB2312" w:eastAsia="仿宋_GB2312"/>
          <w:sz w:val="32"/>
          <w:szCs w:val="32"/>
        </w:rPr>
      </w:pPr>
    </w:p>
    <w:p>
      <w:pPr>
        <w:tabs>
          <w:tab w:val="left" w:pos="690"/>
          <w:tab w:val="left" w:pos="840"/>
          <w:tab w:val="left" w:pos="1260"/>
          <w:tab w:val="left" w:pos="1680"/>
          <w:tab w:val="left" w:pos="2100"/>
          <w:tab w:val="left" w:pos="6510"/>
        </w:tabs>
        <w:spacing w:line="480" w:lineRule="auto"/>
        <w:jc w:val="both"/>
        <w:rPr>
          <w:rFonts w:hint="eastAsia"/>
          <w:b/>
          <w:bCs/>
          <w:sz w:val="44"/>
        </w:rPr>
      </w:pPr>
    </w:p>
    <w:p>
      <w:pPr>
        <w:tabs>
          <w:tab w:val="left" w:pos="690"/>
          <w:tab w:val="left" w:pos="840"/>
          <w:tab w:val="left" w:pos="1260"/>
          <w:tab w:val="left" w:pos="1680"/>
          <w:tab w:val="left" w:pos="2100"/>
          <w:tab w:val="left" w:pos="6510"/>
        </w:tabs>
        <w:spacing w:line="480" w:lineRule="auto"/>
        <w:jc w:val="center"/>
        <w:rPr>
          <w:rFonts w:hint="eastAsia"/>
          <w:b/>
          <w:bCs/>
          <w:sz w:val="32"/>
          <w:szCs w:val="32"/>
        </w:rPr>
      </w:pPr>
    </w:p>
    <w:p>
      <w:pPr>
        <w:tabs>
          <w:tab w:val="left" w:pos="690"/>
          <w:tab w:val="left" w:pos="840"/>
          <w:tab w:val="left" w:pos="1260"/>
          <w:tab w:val="left" w:pos="1680"/>
          <w:tab w:val="left" w:pos="2100"/>
          <w:tab w:val="left" w:pos="6510"/>
        </w:tabs>
        <w:spacing w:line="480" w:lineRule="auto"/>
        <w:jc w:val="center"/>
        <w:rPr>
          <w:rFonts w:hint="eastAsia"/>
          <w:b/>
          <w:bCs/>
          <w:sz w:val="44"/>
        </w:rPr>
      </w:pPr>
      <w:r>
        <w:rPr>
          <w:rFonts w:hint="eastAsia"/>
          <w:b/>
          <w:bCs/>
          <w:sz w:val="32"/>
          <w:szCs w:val="32"/>
        </w:rPr>
        <w:t>合同正文</w:t>
      </w:r>
    </w:p>
    <w:p>
      <w:pPr>
        <w:tabs>
          <w:tab w:val="left" w:pos="690"/>
          <w:tab w:val="left" w:pos="840"/>
          <w:tab w:val="left" w:pos="1260"/>
          <w:tab w:val="left" w:pos="1680"/>
          <w:tab w:val="left" w:pos="6720"/>
        </w:tabs>
        <w:rPr>
          <w:rFonts w:hint="eastAsia"/>
          <w:b/>
          <w:bCs/>
          <w:sz w:val="30"/>
        </w:rPr>
      </w:pPr>
    </w:p>
    <w:p>
      <w:pPr>
        <w:tabs>
          <w:tab w:val="left" w:pos="690"/>
          <w:tab w:val="left" w:pos="840"/>
          <w:tab w:val="left" w:pos="1260"/>
          <w:tab w:val="left" w:pos="1680"/>
          <w:tab w:val="left" w:pos="6720"/>
        </w:tabs>
        <w:spacing w:line="360" w:lineRule="auto"/>
        <w:rPr>
          <w:rFonts w:hint="eastAsia"/>
          <w:b/>
          <w:bCs/>
          <w:sz w:val="24"/>
          <w:szCs w:val="24"/>
        </w:rPr>
      </w:pPr>
      <w:r>
        <w:rPr>
          <w:rFonts w:hint="eastAsia"/>
          <w:b/>
          <w:bCs/>
          <w:sz w:val="24"/>
          <w:szCs w:val="24"/>
        </w:rPr>
        <w:t>委托单位：</w:t>
      </w:r>
      <w:r>
        <w:rPr>
          <w:rFonts w:hint="eastAsia"/>
          <w:b/>
          <w:bCs/>
          <w:sz w:val="24"/>
          <w:szCs w:val="24"/>
          <w:u w:val="single"/>
        </w:rPr>
        <w:t>赣州</w:t>
      </w:r>
      <w:r>
        <w:rPr>
          <w:rFonts w:hint="eastAsia"/>
          <w:b/>
          <w:bCs/>
          <w:sz w:val="24"/>
          <w:szCs w:val="24"/>
          <w:u w:val="single"/>
          <w:lang w:eastAsia="zh-CN"/>
        </w:rPr>
        <w:t>交通控股集团有限</w:t>
      </w:r>
      <w:r>
        <w:rPr>
          <w:rFonts w:hint="eastAsia"/>
          <w:b/>
          <w:bCs/>
          <w:sz w:val="24"/>
          <w:szCs w:val="24"/>
          <w:u w:val="single"/>
        </w:rPr>
        <w:t xml:space="preserve">公司 </w:t>
      </w:r>
      <w:r>
        <w:rPr>
          <w:rFonts w:hint="eastAsia" w:ascii="宋体" w:hAnsi="宋体"/>
          <w:b/>
          <w:sz w:val="24"/>
          <w:szCs w:val="24"/>
        </w:rPr>
        <w:t xml:space="preserve">   </w:t>
      </w:r>
      <w:r>
        <w:rPr>
          <w:rFonts w:hint="eastAsia"/>
          <w:b/>
          <w:bCs/>
          <w:sz w:val="24"/>
          <w:szCs w:val="24"/>
        </w:rPr>
        <w:t>（甲方）</w:t>
      </w:r>
    </w:p>
    <w:p>
      <w:pPr>
        <w:tabs>
          <w:tab w:val="left" w:pos="1260"/>
          <w:tab w:val="left" w:pos="1680"/>
          <w:tab w:val="left" w:pos="2100"/>
          <w:tab w:val="left" w:pos="6720"/>
        </w:tabs>
        <w:spacing w:line="360" w:lineRule="auto"/>
        <w:rPr>
          <w:b/>
          <w:bCs/>
          <w:sz w:val="24"/>
          <w:szCs w:val="24"/>
        </w:rPr>
      </w:pPr>
      <w:r>
        <w:rPr>
          <w:rFonts w:hint="eastAsia"/>
          <w:b/>
          <w:bCs/>
          <w:sz w:val="24"/>
          <w:szCs w:val="24"/>
          <w:lang w:eastAsia="zh-CN"/>
        </w:rPr>
        <w:t>编制</w:t>
      </w:r>
      <w:r>
        <w:rPr>
          <w:rFonts w:hint="eastAsia"/>
          <w:b/>
          <w:bCs/>
          <w:sz w:val="24"/>
          <w:szCs w:val="24"/>
        </w:rPr>
        <w:t>单位：</w:t>
      </w:r>
      <w:r>
        <w:rPr>
          <w:rFonts w:hint="eastAsia"/>
          <w:b/>
          <w:bCs/>
          <w:sz w:val="24"/>
          <w:szCs w:val="24"/>
          <w:u w:val="single"/>
          <w:lang w:val="en-US" w:eastAsia="zh-CN"/>
        </w:rPr>
        <w:t xml:space="preserve">                         </w:t>
      </w:r>
      <w:r>
        <w:rPr>
          <w:rFonts w:hint="eastAsia"/>
          <w:b/>
          <w:bCs/>
          <w:sz w:val="24"/>
          <w:szCs w:val="24"/>
        </w:rPr>
        <w:t xml:space="preserve">   （乙方）</w:t>
      </w:r>
    </w:p>
    <w:p>
      <w:pPr>
        <w:pStyle w:val="5"/>
        <w:keepNext w:val="0"/>
        <w:keepLines w:val="0"/>
        <w:pageBreakBefore w:val="0"/>
        <w:widowControl w:val="0"/>
        <w:kinsoku/>
        <w:wordWrap/>
        <w:overflowPunct/>
        <w:topLinePunct w:val="0"/>
        <w:bidi w:val="0"/>
        <w:snapToGrid/>
        <w:spacing w:line="360" w:lineRule="auto"/>
        <w:ind w:firstLine="460" w:firstLineChars="192"/>
        <w:rPr>
          <w:rFonts w:hint="eastAsia"/>
          <w:sz w:val="24"/>
          <w:szCs w:val="24"/>
        </w:rPr>
      </w:pPr>
      <w:r>
        <w:rPr>
          <w:rFonts w:hint="eastAsia"/>
          <w:sz w:val="24"/>
          <w:szCs w:val="24"/>
        </w:rPr>
        <w:t>本合同甲方委托乙方就</w:t>
      </w:r>
      <w:r>
        <w:rPr>
          <w:rFonts w:hint="eastAsia"/>
          <w:sz w:val="24"/>
          <w:szCs w:val="24"/>
          <w:u w:val="single"/>
          <w:lang w:eastAsia="zh-CN"/>
        </w:rPr>
        <w:t>寻乌至全南高速公路西延段项目进行节约集约用地专章编制</w:t>
      </w:r>
      <w:r>
        <w:rPr>
          <w:rFonts w:hint="eastAsia"/>
          <w:sz w:val="24"/>
          <w:szCs w:val="24"/>
          <w:u w:val="none"/>
          <w:lang w:eastAsia="zh-CN"/>
        </w:rPr>
        <w:t>的</w:t>
      </w:r>
      <w:r>
        <w:rPr>
          <w:rFonts w:hint="eastAsia"/>
          <w:sz w:val="24"/>
          <w:szCs w:val="24"/>
        </w:rPr>
        <w:t>技术</w:t>
      </w:r>
      <w:r>
        <w:rPr>
          <w:rFonts w:hint="eastAsia"/>
          <w:sz w:val="24"/>
          <w:szCs w:val="24"/>
          <w:lang w:eastAsia="zh-CN"/>
        </w:rPr>
        <w:t>咨询服务</w:t>
      </w:r>
      <w:r>
        <w:rPr>
          <w:rFonts w:hint="eastAsia"/>
          <w:sz w:val="24"/>
          <w:szCs w:val="24"/>
        </w:rPr>
        <w:t>，并支付</w:t>
      </w:r>
      <w:r>
        <w:rPr>
          <w:rFonts w:hint="eastAsia"/>
          <w:sz w:val="24"/>
          <w:szCs w:val="24"/>
          <w:lang w:eastAsia="zh-CN"/>
        </w:rPr>
        <w:t>技术咨询服务</w:t>
      </w:r>
      <w:r>
        <w:rPr>
          <w:rFonts w:hint="eastAsia"/>
          <w:sz w:val="24"/>
          <w:szCs w:val="24"/>
        </w:rPr>
        <w:t>报酬。双方经过平等协商，在真实、充分地表达各自意愿意的基础上，根据《中华人民共和国</w:t>
      </w:r>
      <w:r>
        <w:rPr>
          <w:rFonts w:hint="eastAsia"/>
          <w:sz w:val="24"/>
          <w:szCs w:val="24"/>
          <w:lang w:eastAsia="zh-CN"/>
        </w:rPr>
        <w:t>民</w:t>
      </w:r>
      <w:r>
        <w:rPr>
          <w:rFonts w:hint="eastAsia"/>
          <w:sz w:val="24"/>
          <w:szCs w:val="24"/>
        </w:rPr>
        <w:t>法</w:t>
      </w:r>
      <w:r>
        <w:rPr>
          <w:rFonts w:hint="eastAsia"/>
          <w:sz w:val="24"/>
          <w:szCs w:val="24"/>
          <w:lang w:eastAsia="zh-CN"/>
        </w:rPr>
        <w:t>典</w:t>
      </w:r>
      <w:r>
        <w:rPr>
          <w:rFonts w:hint="eastAsia"/>
          <w:sz w:val="24"/>
          <w:szCs w:val="24"/>
        </w:rPr>
        <w:t>》的规定，达成如下协议，并由双方共同恪</w:t>
      </w:r>
      <w:r>
        <w:rPr>
          <w:rFonts w:hint="eastAsia"/>
          <w:sz w:val="24"/>
          <w:szCs w:val="24"/>
          <w:lang w:eastAsia="zh-CN"/>
        </w:rPr>
        <w:t>守</w:t>
      </w:r>
      <w:r>
        <w:rPr>
          <w:rFonts w:hint="eastAsia"/>
          <w:sz w:val="24"/>
          <w:szCs w:val="24"/>
        </w:rPr>
        <w:t>。</w:t>
      </w:r>
    </w:p>
    <w:p>
      <w:pPr>
        <w:keepNext w:val="0"/>
        <w:keepLines w:val="0"/>
        <w:pageBreakBefore w:val="0"/>
        <w:widowControl w:val="0"/>
        <w:kinsoku/>
        <w:wordWrap/>
        <w:overflowPunct/>
        <w:topLinePunct w:val="0"/>
        <w:bidi w:val="0"/>
        <w:snapToGrid/>
        <w:spacing w:line="360" w:lineRule="auto"/>
        <w:ind w:firstLine="482" w:firstLineChars="200"/>
        <w:rPr>
          <w:rFonts w:hint="default" w:eastAsia="宋体"/>
          <w:sz w:val="24"/>
          <w:szCs w:val="24"/>
          <w:highlight w:val="none"/>
          <w:lang w:val="en-US" w:eastAsia="zh-CN"/>
        </w:rPr>
      </w:pPr>
      <w:r>
        <w:rPr>
          <w:rFonts w:hint="eastAsia"/>
          <w:b/>
          <w:bCs/>
          <w:sz w:val="24"/>
          <w:szCs w:val="24"/>
          <w:highlight w:val="none"/>
          <w:lang w:eastAsia="zh-CN"/>
        </w:rPr>
        <w:t>第一条</w:t>
      </w:r>
      <w:r>
        <w:rPr>
          <w:rFonts w:hint="eastAsia"/>
          <w:sz w:val="24"/>
          <w:szCs w:val="24"/>
          <w:highlight w:val="none"/>
          <w:lang w:val="en-US" w:eastAsia="zh-CN"/>
        </w:rPr>
        <w:t xml:space="preserve">  甲方委托乙方进行技术服务的内容如下:</w:t>
      </w:r>
    </w:p>
    <w:p>
      <w:pPr>
        <w:keepNext w:val="0"/>
        <w:keepLines w:val="0"/>
        <w:pageBreakBefore w:val="0"/>
        <w:widowControl w:val="0"/>
        <w:numPr>
          <w:ilvl w:val="0"/>
          <w:numId w:val="0"/>
        </w:numPr>
        <w:kinsoku/>
        <w:wordWrap/>
        <w:overflowPunct/>
        <w:topLinePunct w:val="0"/>
        <w:autoSpaceDE/>
        <w:autoSpaceDN/>
        <w:bidi w:val="0"/>
        <w:snapToGrid/>
        <w:spacing w:line="44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1、 </w:t>
      </w:r>
      <w:r>
        <w:rPr>
          <w:rFonts w:hint="eastAsia" w:ascii="宋体" w:hAnsi="宋体" w:cs="Times New Roman"/>
          <w:color w:val="auto"/>
          <w:sz w:val="24"/>
          <w:lang w:val="en-US" w:eastAsia="zh-CN"/>
        </w:rPr>
        <w:t>根据自然资源部国土空间用途管制司《关于明确用地预审工作要点规范报部初审报告格式的通知》（自然资发〔2022〕130号）文件要求编制寻乌至全南高速公路西延段项目节约集约用地专章报告书，直至通过专家评审，取得专家评审意见，作为用地预审申报材料。</w:t>
      </w:r>
    </w:p>
    <w:p>
      <w:pPr>
        <w:adjustRightInd w:val="0"/>
        <w:spacing w:line="360" w:lineRule="auto"/>
        <w:ind w:firstLine="482" w:firstLineChars="200"/>
        <w:contextualSpacing/>
        <w:rPr>
          <w:rFonts w:hint="eastAsia" w:ascii="Times New Roman" w:hAnsi="Times New Roman" w:eastAsia="宋体" w:cs="Times New Roman"/>
          <w:sz w:val="24"/>
          <w:szCs w:val="24"/>
          <w:lang w:val="en-US" w:eastAsia="zh-CN"/>
        </w:rPr>
      </w:pPr>
      <w:r>
        <w:rPr>
          <w:rFonts w:hint="eastAsia"/>
          <w:b/>
          <w:bCs/>
          <w:sz w:val="24"/>
          <w:szCs w:val="24"/>
          <w:lang w:eastAsia="zh-CN"/>
        </w:rPr>
        <w:t>第二条</w:t>
      </w:r>
      <w:r>
        <w:rPr>
          <w:rFonts w:hint="eastAsia"/>
          <w:b/>
          <w:bCs/>
          <w:sz w:val="24"/>
          <w:szCs w:val="24"/>
          <w:lang w:val="en-US" w:eastAsia="zh-CN"/>
        </w:rPr>
        <w:t xml:space="preserve">  </w:t>
      </w:r>
      <w:r>
        <w:rPr>
          <w:rFonts w:hint="eastAsia" w:ascii="Times New Roman" w:hAnsi="Times New Roman" w:eastAsia="宋体" w:cs="Times New Roman"/>
          <w:sz w:val="24"/>
          <w:szCs w:val="24"/>
          <w:lang w:val="en-US" w:eastAsia="zh-CN"/>
        </w:rPr>
        <w:t>下列文件应视为构成合同文件的组成部分</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本合同及各种合同附件（含合同谈判过程中的澄清文件和补充资料等）；</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成交通知书；</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报价函；</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询价文件；</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乙方有关人员投入的承诺；</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业主要求；</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 其他合同文件。</w:t>
      </w:r>
    </w:p>
    <w:p>
      <w:pPr>
        <w:adjustRightInd w:val="0"/>
        <w:spacing w:line="360" w:lineRule="auto"/>
        <w:ind w:firstLine="480" w:firstLineChars="200"/>
        <w:contextualSpacing/>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上述合同文件互相补充和解释。如果合同文件之间存在矛盾或不一致之处，以上述文件的排列顺序在先者为准。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contextualSpacing/>
        <w:rPr>
          <w:rFonts w:hint="default"/>
          <w:sz w:val="24"/>
          <w:szCs w:val="24"/>
          <w:highlight w:val="none"/>
          <w:lang w:val="en-US" w:eastAsia="zh-CN"/>
        </w:rPr>
      </w:pPr>
      <w:r>
        <w:rPr>
          <w:rFonts w:hint="eastAsia"/>
          <w:b/>
          <w:bCs/>
          <w:sz w:val="24"/>
          <w:szCs w:val="24"/>
          <w:highlight w:val="none"/>
          <w:lang w:eastAsia="zh-CN"/>
        </w:rPr>
        <w:t>第三条</w:t>
      </w:r>
      <w:r>
        <w:rPr>
          <w:rFonts w:hint="eastAsia"/>
          <w:sz w:val="24"/>
          <w:szCs w:val="24"/>
          <w:highlight w:val="none"/>
          <w:lang w:val="en-US" w:eastAsia="zh-CN"/>
        </w:rPr>
        <w:t xml:space="preserve">  </w:t>
      </w:r>
      <w:r>
        <w:rPr>
          <w:rFonts w:hint="eastAsia"/>
          <w:b/>
          <w:bCs/>
          <w:sz w:val="24"/>
          <w:szCs w:val="24"/>
          <w:highlight w:val="none"/>
          <w:lang w:val="en-US" w:eastAsia="zh-CN"/>
        </w:rPr>
        <w:t>项目成果提交时间</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cs="Times New Roman"/>
          <w:b w:val="0"/>
          <w:color w:val="auto"/>
          <w:kern w:val="2"/>
          <w:sz w:val="24"/>
          <w:szCs w:val="24"/>
          <w:highlight w:val="none"/>
          <w:lang w:val="en-US" w:eastAsia="zh-CN" w:bidi="ar-SA"/>
        </w:rPr>
      </w:pPr>
      <w:r>
        <w:rPr>
          <w:rFonts w:hint="eastAsia" w:ascii="Times New Roman" w:hAnsi="Times New Roman" w:cs="Times New Roman"/>
          <w:color w:val="auto"/>
          <w:sz w:val="24"/>
          <w:highlight w:val="none"/>
          <w:lang w:val="en-US" w:eastAsia="zh-CN"/>
        </w:rPr>
        <w:t>1、乙方必须在合同签订之日起</w:t>
      </w:r>
      <w:r>
        <w:rPr>
          <w:rFonts w:hint="eastAsia" w:cs="Times New Roman"/>
          <w:color w:val="auto"/>
          <w:sz w:val="24"/>
          <w:highlight w:val="none"/>
          <w:u w:val="single"/>
          <w:lang w:val="en-US" w:eastAsia="zh-CN"/>
        </w:rPr>
        <w:t>20</w:t>
      </w:r>
      <w:r>
        <w:rPr>
          <w:rFonts w:hint="eastAsia" w:ascii="Times New Roman" w:hAnsi="Times New Roman" w:cs="Times New Roman"/>
          <w:color w:val="auto"/>
          <w:sz w:val="24"/>
          <w:highlight w:val="none"/>
          <w:lang w:val="en-US" w:eastAsia="zh-CN"/>
        </w:rPr>
        <w:t>日内完成项目</w:t>
      </w:r>
      <w:r>
        <w:rPr>
          <w:rFonts w:hint="eastAsia" w:ascii="宋体" w:hAnsi="宋体"/>
          <w:color w:val="auto"/>
          <w:sz w:val="24"/>
          <w:lang w:val="en-US" w:eastAsia="zh-CN"/>
        </w:rPr>
        <w:t>节约集约用地专章报告书</w:t>
      </w:r>
      <w:r>
        <w:rPr>
          <w:rFonts w:hint="eastAsia" w:ascii="Times New Roman" w:hAnsi="Times New Roman" w:cs="Times New Roman"/>
          <w:color w:val="auto"/>
          <w:sz w:val="24"/>
          <w:highlight w:val="none"/>
          <w:lang w:val="en-US" w:eastAsia="zh-CN"/>
        </w:rPr>
        <w:t>提交甲方审核。如遇特殊情况需要延长交付时间的，应征得</w:t>
      </w:r>
      <w:r>
        <w:rPr>
          <w:rFonts w:hint="eastAsia" w:cs="Times New Roman"/>
          <w:color w:val="auto"/>
          <w:sz w:val="24"/>
          <w:highlight w:val="none"/>
          <w:lang w:val="en-US" w:eastAsia="zh-CN"/>
        </w:rPr>
        <w:t>甲方</w:t>
      </w:r>
      <w:r>
        <w:rPr>
          <w:rFonts w:hint="eastAsia" w:ascii="Times New Roman" w:hAnsi="Times New Roman" w:cs="Times New Roman"/>
          <w:color w:val="auto"/>
          <w:sz w:val="24"/>
          <w:highlight w:val="none"/>
          <w:lang w:val="en-US" w:eastAsia="zh-CN"/>
        </w:rPr>
        <w:t>同意，</w:t>
      </w:r>
      <w:r>
        <w:rPr>
          <w:rFonts w:hint="eastAsia" w:cs="Times New Roman"/>
          <w:color w:val="auto"/>
          <w:sz w:val="24"/>
          <w:highlight w:val="none"/>
          <w:lang w:val="en-US" w:eastAsia="zh-CN"/>
        </w:rPr>
        <w:t>乙方未经甲方同意延期交付的，构成违约，应自逾期之日起按</w:t>
      </w:r>
      <w:r>
        <w:rPr>
          <w:rFonts w:hint="eastAsia" w:ascii="Times New Roman" w:hAnsi="Times New Roman" w:cs="Times New Roman"/>
          <w:color w:val="auto"/>
          <w:sz w:val="24"/>
          <w:highlight w:val="none"/>
          <w:lang w:val="en-US" w:eastAsia="zh-CN"/>
        </w:rPr>
        <w:t>1000元/天</w:t>
      </w:r>
      <w:r>
        <w:rPr>
          <w:rFonts w:hint="eastAsia" w:cs="Times New Roman"/>
          <w:color w:val="auto"/>
          <w:sz w:val="24"/>
          <w:highlight w:val="none"/>
          <w:lang w:val="en-US" w:eastAsia="zh-CN"/>
        </w:rPr>
        <w:t>向甲方支付违约金</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如</w:t>
      </w:r>
      <w:r>
        <w:rPr>
          <w:rFonts w:hint="eastAsia" w:ascii="Times New Roman" w:hAnsi="Times New Roman" w:cs="Times New Roman"/>
          <w:color w:val="auto"/>
          <w:sz w:val="24"/>
          <w:highlight w:val="none"/>
          <w:lang w:val="en-US" w:eastAsia="zh-CN"/>
        </w:rPr>
        <w:t>逾期</w:t>
      </w:r>
      <w:r>
        <w:rPr>
          <w:rFonts w:hint="eastAsia" w:cs="Times New Roman"/>
          <w:color w:val="auto"/>
          <w:sz w:val="24"/>
          <w:highlight w:val="none"/>
          <w:lang w:val="en-US" w:eastAsia="zh-CN"/>
        </w:rPr>
        <w:t>超过</w:t>
      </w:r>
      <w:r>
        <w:rPr>
          <w:rFonts w:hint="eastAsia" w:ascii="Times New Roman" w:hAnsi="Times New Roman" w:cs="Times New Roman"/>
          <w:color w:val="auto"/>
          <w:sz w:val="24"/>
          <w:highlight w:val="none"/>
          <w:lang w:val="en-US" w:eastAsia="zh-CN"/>
        </w:rPr>
        <w:t>5日</w:t>
      </w:r>
      <w:r>
        <w:rPr>
          <w:rFonts w:hint="eastAsia" w:cs="Times New Roman"/>
          <w:color w:val="auto"/>
          <w:sz w:val="24"/>
          <w:highlight w:val="none"/>
          <w:lang w:val="en-US" w:eastAsia="zh-CN"/>
        </w:rPr>
        <w:t>（含）</w:t>
      </w:r>
      <w:r>
        <w:rPr>
          <w:rFonts w:hint="eastAsia" w:ascii="Times New Roman" w:hAnsi="Times New Roman" w:cs="Times New Roman"/>
          <w:color w:val="auto"/>
          <w:sz w:val="24"/>
          <w:highlight w:val="none"/>
          <w:lang w:val="en-US" w:eastAsia="zh-CN"/>
        </w:rPr>
        <w:t>以上</w:t>
      </w:r>
      <w:r>
        <w:rPr>
          <w:rFonts w:hint="eastAsia" w:cs="Times New Roman"/>
          <w:color w:val="auto"/>
          <w:sz w:val="24"/>
          <w:highlight w:val="none"/>
          <w:lang w:val="en-US" w:eastAsia="zh-CN"/>
        </w:rPr>
        <w:t>的，甲方</w:t>
      </w:r>
      <w:r>
        <w:rPr>
          <w:rFonts w:hint="eastAsia" w:ascii="Times New Roman" w:hAnsi="Times New Roman" w:cs="Times New Roman"/>
          <w:color w:val="auto"/>
          <w:sz w:val="24"/>
          <w:highlight w:val="none"/>
          <w:lang w:val="en-US" w:eastAsia="zh-CN"/>
        </w:rPr>
        <w:t>有权</w:t>
      </w:r>
      <w:r>
        <w:rPr>
          <w:rFonts w:hint="eastAsia" w:cs="Times New Roman"/>
          <w:color w:val="auto"/>
          <w:sz w:val="24"/>
          <w:highlight w:val="none"/>
          <w:lang w:val="en-US" w:eastAsia="zh-CN"/>
        </w:rPr>
        <w:t>单方</w:t>
      </w:r>
      <w:r>
        <w:rPr>
          <w:rFonts w:hint="eastAsia" w:ascii="Times New Roman" w:hAnsi="Times New Roman" w:cs="Times New Roman"/>
          <w:color w:val="auto"/>
          <w:sz w:val="24"/>
          <w:highlight w:val="none"/>
          <w:lang w:val="en-US" w:eastAsia="zh-CN"/>
        </w:rPr>
        <w:t>解除合同</w:t>
      </w:r>
      <w:r>
        <w:rPr>
          <w:rFonts w:hint="eastAsia" w:cs="Times New Roman"/>
          <w:color w:val="auto"/>
          <w:sz w:val="24"/>
          <w:highlight w:val="none"/>
          <w:lang w:val="en-US" w:eastAsia="zh-CN"/>
        </w:rPr>
        <w:t>且无需向乙方支付任何费用</w:t>
      </w:r>
      <w:r>
        <w:rPr>
          <w:rFonts w:hint="eastAsia" w:ascii="Times New Roman" w:hAnsi="Times New Roman" w:cs="Times New Roman"/>
          <w:color w:val="auto"/>
          <w:sz w:val="24"/>
          <w:highlight w:val="none"/>
          <w:lang w:val="en-US" w:eastAsia="zh-CN"/>
        </w:rPr>
        <w:t>。</w:t>
      </w:r>
      <w:r>
        <w:rPr>
          <w:rFonts w:hint="eastAsia" w:cs="Times New Roman"/>
          <w:b w:val="0"/>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contextualSpacing/>
        <w:rPr>
          <w:rFonts w:hint="eastAsia" w:cs="Times New Roman"/>
          <w:b w:val="0"/>
          <w:color w:val="auto"/>
          <w:kern w:val="2"/>
          <w:sz w:val="24"/>
          <w:szCs w:val="24"/>
          <w:highlight w:val="none"/>
          <w:lang w:val="en-US" w:eastAsia="zh-CN" w:bidi="ar-SA"/>
        </w:rPr>
      </w:pPr>
      <w:r>
        <w:rPr>
          <w:rFonts w:hint="eastAsia"/>
          <w:b/>
          <w:bCs/>
          <w:sz w:val="24"/>
          <w:szCs w:val="24"/>
          <w:highlight w:val="none"/>
          <w:lang w:eastAsia="zh-CN"/>
        </w:rPr>
        <w:t>第四条</w:t>
      </w:r>
      <w:r>
        <w:rPr>
          <w:rFonts w:hint="eastAsia"/>
          <w:sz w:val="24"/>
          <w:szCs w:val="24"/>
          <w:highlight w:val="none"/>
          <w:lang w:val="en-US" w:eastAsia="zh-CN"/>
        </w:rPr>
        <w:t xml:space="preserve">  </w:t>
      </w:r>
      <w:r>
        <w:rPr>
          <w:rFonts w:hint="eastAsia"/>
          <w:b/>
          <w:bCs/>
          <w:sz w:val="24"/>
          <w:szCs w:val="24"/>
          <w:highlight w:val="none"/>
          <w:lang w:val="en-US" w:eastAsia="zh-CN"/>
        </w:rPr>
        <w:t>服务周期</w:t>
      </w:r>
    </w:p>
    <w:p>
      <w:pPr>
        <w:keepNext w:val="0"/>
        <w:keepLines w:val="0"/>
        <w:pageBreakBefore w:val="0"/>
        <w:widowControl w:val="0"/>
        <w:kinsoku/>
        <w:wordWrap/>
        <w:overflowPunct/>
        <w:topLinePunct w:val="0"/>
        <w:bidi w:val="0"/>
        <w:snapToGrid/>
        <w:spacing w:line="360" w:lineRule="auto"/>
        <w:ind w:firstLine="480" w:firstLineChars="200"/>
        <w:rPr>
          <w:rFonts w:hint="eastAsia"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自合同签订之日起至项目取得用地预审批复后止。</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lang w:eastAsia="zh-CN"/>
        </w:rPr>
      </w:pPr>
      <w:r>
        <w:rPr>
          <w:rFonts w:hint="eastAsia"/>
          <w:b/>
          <w:bCs/>
          <w:sz w:val="24"/>
          <w:szCs w:val="24"/>
          <w:lang w:eastAsia="zh-CN"/>
        </w:rPr>
        <w:t>第五条</w:t>
      </w:r>
      <w:r>
        <w:rPr>
          <w:rFonts w:hint="eastAsia"/>
          <w:sz w:val="24"/>
          <w:szCs w:val="24"/>
          <w:lang w:val="en-US" w:eastAsia="zh-CN"/>
        </w:rPr>
        <w:t xml:space="preserve">  </w:t>
      </w:r>
      <w:r>
        <w:rPr>
          <w:rFonts w:hint="eastAsia"/>
          <w:sz w:val="24"/>
          <w:szCs w:val="24"/>
          <w:lang w:eastAsia="zh-CN"/>
        </w:rPr>
        <w:t>当事人双方的权利和义务</w:t>
      </w:r>
    </w:p>
    <w:p>
      <w:pPr>
        <w:keepNext w:val="0"/>
        <w:keepLines w:val="0"/>
        <w:pageBreakBefore w:val="0"/>
        <w:widowControl w:val="0"/>
        <w:kinsoku/>
        <w:wordWrap/>
        <w:overflowPunct/>
        <w:topLinePunct w:val="0"/>
        <w:bidi w:val="0"/>
        <w:snapToGrid/>
        <w:spacing w:line="360" w:lineRule="auto"/>
        <w:ind w:firstLine="480" w:firstLineChars="200"/>
        <w:rPr>
          <w:rFonts w:hint="default"/>
          <w:sz w:val="24"/>
          <w:szCs w:val="24"/>
          <w:lang w:val="en-US" w:eastAsia="zh-CN"/>
        </w:rPr>
      </w:pPr>
      <w:r>
        <w:rPr>
          <w:rFonts w:hint="eastAsia"/>
          <w:sz w:val="24"/>
          <w:szCs w:val="24"/>
          <w:lang w:eastAsia="zh-CN"/>
        </w:rPr>
        <w:t>甲方应在本合同生效后</w:t>
      </w:r>
      <w:r>
        <w:rPr>
          <w:rFonts w:hint="eastAsia"/>
          <w:sz w:val="24"/>
          <w:szCs w:val="24"/>
          <w:u w:val="single"/>
          <w:lang w:val="en-US" w:eastAsia="zh-CN"/>
        </w:rPr>
        <w:t xml:space="preserve"> 5 </w:t>
      </w:r>
      <w:r>
        <w:rPr>
          <w:rFonts w:hint="eastAsia"/>
          <w:sz w:val="24"/>
          <w:szCs w:val="24"/>
          <w:lang w:val="en-US" w:eastAsia="zh-CN"/>
        </w:rPr>
        <w:t>天内向乙方提供编制报告所需的</w:t>
      </w:r>
      <w:r>
        <w:rPr>
          <w:rFonts w:hint="eastAsia" w:ascii="Times New Roman" w:hAnsi="Times New Roman" w:cs="Times New Roman"/>
          <w:sz w:val="24"/>
          <w:szCs w:val="24"/>
          <w:lang w:val="en-US" w:eastAsia="zh-CN"/>
        </w:rPr>
        <w:t>且客观上甲方持有或能够提供的相关技术资料，</w:t>
      </w:r>
      <w:r>
        <w:rPr>
          <w:rFonts w:hint="eastAsia"/>
          <w:sz w:val="24"/>
          <w:szCs w:val="24"/>
          <w:lang w:val="en-US" w:eastAsia="zh-CN"/>
        </w:rPr>
        <w:t>如甲方未能按时提供资料，则完成报告时间相应顺延。</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highlight w:val="none"/>
          <w:lang w:eastAsia="zh-CN"/>
        </w:rPr>
      </w:pPr>
      <w:r>
        <w:rPr>
          <w:rFonts w:hint="eastAsia"/>
          <w:b/>
          <w:bCs/>
          <w:sz w:val="24"/>
          <w:szCs w:val="24"/>
          <w:highlight w:val="none"/>
          <w:lang w:eastAsia="zh-CN"/>
        </w:rPr>
        <w:t>第六条</w:t>
      </w:r>
      <w:r>
        <w:rPr>
          <w:rFonts w:hint="eastAsia"/>
          <w:sz w:val="24"/>
          <w:szCs w:val="24"/>
          <w:highlight w:val="none"/>
          <w:lang w:val="en-US" w:eastAsia="zh-CN"/>
        </w:rPr>
        <w:t xml:space="preserve">  技术咨询服务费用及支付方式</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val="en-US" w:eastAsia="zh-CN"/>
        </w:rPr>
      </w:pPr>
      <w:r>
        <w:rPr>
          <w:rFonts w:hint="eastAsia"/>
          <w:sz w:val="24"/>
          <w:szCs w:val="24"/>
          <w:lang w:val="en-US" w:eastAsia="zh-CN"/>
        </w:rPr>
        <w:t>1、技术咨询服务费总额：人民币</w:t>
      </w:r>
      <w:r>
        <w:rPr>
          <w:rFonts w:hint="eastAsia"/>
          <w:sz w:val="24"/>
          <w:szCs w:val="24"/>
          <w:u w:val="single"/>
          <w:lang w:val="en-US" w:eastAsia="zh-CN"/>
        </w:rPr>
        <w:t xml:space="preserve">                    （￥：         </w:t>
      </w:r>
      <w:r>
        <w:rPr>
          <w:rFonts w:hint="eastAsia"/>
          <w:sz w:val="24"/>
          <w:szCs w:val="24"/>
          <w:lang w:val="en-US" w:eastAsia="zh-CN"/>
        </w:rPr>
        <w:t>）</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包含但不限于实施和完成项目直至通过相关行政主管部门审批所需的劳务、材料、机械、咨询、交通、专家、会务、管理、保险、税费、利润等所有费用，询价人不再另行支付其他费用。</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val="en-US" w:eastAsia="zh-CN"/>
        </w:rPr>
      </w:pPr>
      <w:r>
        <w:rPr>
          <w:rFonts w:hint="eastAsia"/>
          <w:sz w:val="24"/>
          <w:szCs w:val="24"/>
          <w:lang w:val="en-US" w:eastAsia="zh-CN"/>
        </w:rPr>
        <w:t>2、技术咨询服务费由甲方</w:t>
      </w:r>
      <w:r>
        <w:rPr>
          <w:rFonts w:hint="eastAsia"/>
          <w:sz w:val="24"/>
          <w:szCs w:val="24"/>
          <w:u w:val="single"/>
          <w:lang w:val="en-US" w:eastAsia="zh-CN"/>
        </w:rPr>
        <w:t>分期</w:t>
      </w:r>
      <w:r>
        <w:rPr>
          <w:rFonts w:hint="eastAsia"/>
          <w:sz w:val="24"/>
          <w:szCs w:val="24"/>
          <w:lang w:val="en-US" w:eastAsia="zh-CN"/>
        </w:rPr>
        <w:t>支付乙方</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第一期：乙方提交节约集约用地专章报告书送审稿，</w:t>
      </w:r>
      <w:r>
        <w:rPr>
          <w:rFonts w:hint="eastAsia" w:ascii="宋体" w:hAnsi="宋体"/>
          <w:sz w:val="24"/>
          <w:highlight w:val="none"/>
          <w:lang w:val="en-US" w:eastAsia="zh-CN"/>
        </w:rPr>
        <w:t>支付合同总价的15％，累计支付至合同总价的15％</w:t>
      </w:r>
      <w:r>
        <w:rPr>
          <w:rFonts w:hint="eastAsia" w:ascii="宋体" w:hAnsi="宋体"/>
          <w:color w:val="auto"/>
          <w:sz w:val="24"/>
          <w:highlight w:val="none"/>
          <w:lang w:val="en-US" w:eastAsia="zh-CN"/>
        </w:rPr>
        <w:t>；</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第二期：节约集约用地专章报告书通</w:t>
      </w:r>
      <w:r>
        <w:rPr>
          <w:rFonts w:hint="eastAsia" w:ascii="宋体" w:hAnsi="宋体" w:cs="Times New Roman"/>
          <w:color w:val="auto"/>
          <w:sz w:val="24"/>
          <w:lang w:val="en-US" w:eastAsia="zh-CN"/>
        </w:rPr>
        <w:t>过专家评审，取得专家评审意见</w:t>
      </w:r>
      <w:r>
        <w:rPr>
          <w:rFonts w:hint="eastAsia" w:ascii="宋体" w:hAnsi="宋体"/>
          <w:color w:val="auto"/>
          <w:sz w:val="24"/>
          <w:highlight w:val="none"/>
          <w:lang w:val="en-US" w:eastAsia="zh-CN"/>
        </w:rPr>
        <w:t>后</w:t>
      </w:r>
      <w:r>
        <w:rPr>
          <w:rFonts w:hint="eastAsia" w:ascii="宋体" w:hAnsi="宋体"/>
          <w:sz w:val="24"/>
          <w:highlight w:val="none"/>
          <w:lang w:val="en-US" w:eastAsia="zh-CN"/>
        </w:rPr>
        <w:t>支付合同总价的50％，累计支付至合同总价的65％；</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第三期：项</w:t>
      </w:r>
      <w:r>
        <w:rPr>
          <w:rFonts w:hint="eastAsia" w:cs="Times New Roman"/>
          <w:b w:val="0"/>
          <w:color w:val="auto"/>
          <w:kern w:val="2"/>
          <w:sz w:val="24"/>
          <w:szCs w:val="24"/>
          <w:highlight w:val="none"/>
          <w:lang w:val="en-US" w:eastAsia="zh-CN" w:bidi="ar-SA"/>
        </w:rPr>
        <w:t>目用地预审</w:t>
      </w:r>
      <w:r>
        <w:rPr>
          <w:rFonts w:hint="eastAsia" w:ascii="宋体" w:hAnsi="宋体"/>
          <w:color w:val="auto"/>
          <w:sz w:val="24"/>
          <w:highlight w:val="none"/>
          <w:lang w:val="en-US" w:eastAsia="zh-CN"/>
        </w:rPr>
        <w:t>取得政府主管部门正式批文</w:t>
      </w:r>
      <w:r>
        <w:rPr>
          <w:rFonts w:hint="eastAsia" w:ascii="宋体" w:hAnsi="宋体"/>
          <w:sz w:val="24"/>
          <w:highlight w:val="none"/>
          <w:lang w:val="en-US" w:eastAsia="zh-CN"/>
        </w:rPr>
        <w:t>后，支付合同总价的25%，累计支付至合同总价的90％</w:t>
      </w:r>
      <w:r>
        <w:rPr>
          <w:rFonts w:hint="eastAsia" w:ascii="宋体" w:hAnsi="宋体"/>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default"/>
          <w:lang w:val="en-US" w:eastAsia="zh-CN"/>
        </w:rPr>
      </w:pPr>
      <w:r>
        <w:rPr>
          <w:rFonts w:hint="eastAsia" w:ascii="宋体" w:hAnsi="宋体"/>
          <w:color w:val="auto"/>
          <w:sz w:val="24"/>
          <w:highlight w:val="none"/>
          <w:lang w:val="en-US" w:eastAsia="zh-CN"/>
        </w:rPr>
        <w:t>第四期：</w:t>
      </w:r>
      <w:r>
        <w:rPr>
          <w:rFonts w:hint="eastAsia" w:ascii="宋体" w:hAnsi="宋体"/>
          <w:sz w:val="24"/>
          <w:highlight w:val="none"/>
          <w:lang w:val="en-US" w:eastAsia="zh-CN"/>
        </w:rPr>
        <w:t>在寻乌至全南高速公路西延段项目主体工程施工图设计图审完成后，支付剩余合同总价的10%，累计支付至合同总价的100％</w:t>
      </w:r>
      <w:r>
        <w:rPr>
          <w:rFonts w:hint="eastAsia" w:ascii="宋体" w:hAnsi="宋体"/>
          <w:color w:val="auto"/>
          <w:sz w:val="24"/>
          <w:highlight w:val="none"/>
          <w:lang w:val="en-US" w:eastAsia="zh-CN"/>
        </w:rPr>
        <w:t>。</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eastAsia="zh-CN"/>
        </w:rPr>
      </w:pPr>
      <w:r>
        <w:rPr>
          <w:rFonts w:hint="eastAsia"/>
          <w:sz w:val="24"/>
          <w:szCs w:val="24"/>
          <w:lang w:val="en-US" w:eastAsia="zh-CN"/>
        </w:rPr>
        <w:t>3、</w:t>
      </w:r>
      <w:r>
        <w:rPr>
          <w:rFonts w:hint="eastAsia"/>
          <w:sz w:val="24"/>
          <w:szCs w:val="24"/>
          <w:lang w:eastAsia="zh-CN"/>
        </w:rPr>
        <w:t>乙方开户银行名称、地址和账号为：</w:t>
      </w:r>
    </w:p>
    <w:p>
      <w:pPr>
        <w:keepNext w:val="0"/>
        <w:keepLines w:val="0"/>
        <w:pageBreakBefore w:val="0"/>
        <w:widowControl w:val="0"/>
        <w:kinsoku/>
        <w:wordWrap/>
        <w:overflowPunct/>
        <w:topLinePunct w:val="0"/>
        <w:bidi w:val="0"/>
        <w:snapToGrid/>
        <w:spacing w:line="360" w:lineRule="auto"/>
        <w:ind w:firstLine="480" w:firstLineChars="200"/>
        <w:rPr>
          <w:rFonts w:hint="default"/>
          <w:sz w:val="24"/>
          <w:szCs w:val="24"/>
          <w:u w:val="single"/>
          <w:lang w:val="en-US" w:eastAsia="zh-CN"/>
        </w:rPr>
      </w:pPr>
      <w:r>
        <w:rPr>
          <w:rFonts w:hint="eastAsia"/>
          <w:sz w:val="24"/>
          <w:szCs w:val="24"/>
          <w:lang w:eastAsia="zh-CN"/>
        </w:rPr>
        <w:t>开户银行：</w:t>
      </w:r>
      <w:r>
        <w:rPr>
          <w:rFonts w:hint="eastAsia"/>
          <w:sz w:val="24"/>
          <w:szCs w:val="24"/>
          <w:u w:val="single"/>
          <w:lang w:val="en-US" w:eastAsia="zh-CN"/>
        </w:rPr>
        <w:t xml:space="preserve">                                         </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eastAsia="zh-CN"/>
        </w:rPr>
      </w:pPr>
      <w:r>
        <w:rPr>
          <w:rFonts w:hint="eastAsia"/>
          <w:sz w:val="24"/>
          <w:szCs w:val="24"/>
          <w:lang w:eastAsia="zh-CN"/>
        </w:rPr>
        <w:t>银行地址：</w:t>
      </w:r>
      <w:r>
        <w:rPr>
          <w:rFonts w:hint="eastAsia"/>
          <w:sz w:val="24"/>
          <w:szCs w:val="24"/>
          <w:u w:val="single"/>
          <w:lang w:val="en-US" w:eastAsia="zh-CN"/>
        </w:rPr>
        <w:t xml:space="preserve">                                         </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u w:val="single"/>
          <w:lang w:val="en-US" w:eastAsia="zh-CN"/>
        </w:rPr>
      </w:pPr>
      <w:r>
        <w:rPr>
          <w:rFonts w:hint="eastAsia"/>
          <w:sz w:val="24"/>
          <w:szCs w:val="24"/>
          <w:lang w:eastAsia="zh-CN"/>
        </w:rPr>
        <w:t>帐</w:t>
      </w:r>
      <w:r>
        <w:rPr>
          <w:rFonts w:hint="eastAsia"/>
          <w:sz w:val="24"/>
          <w:szCs w:val="24"/>
          <w:lang w:val="en-US" w:eastAsia="zh-CN"/>
        </w:rPr>
        <w:t xml:space="preserve">    </w:t>
      </w:r>
      <w:r>
        <w:rPr>
          <w:rFonts w:hint="eastAsia"/>
          <w:sz w:val="24"/>
          <w:szCs w:val="24"/>
          <w:lang w:eastAsia="zh-CN"/>
        </w:rPr>
        <w:t>号：</w:t>
      </w:r>
      <w:r>
        <w:rPr>
          <w:rFonts w:hint="eastAsia"/>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rPr>
          <w:rFonts w:hint="eastAsia"/>
          <w:b/>
          <w:bCs/>
          <w:sz w:val="24"/>
          <w:szCs w:val="24"/>
          <w:lang w:val="en-US" w:eastAsia="zh-CN"/>
        </w:rPr>
      </w:pPr>
      <w:r>
        <w:rPr>
          <w:rFonts w:hint="eastAsia" w:ascii="宋体" w:hAnsi="宋体" w:cs="宋体"/>
          <w:sz w:val="24"/>
          <w:szCs w:val="24"/>
          <w:lang w:val="en-US" w:eastAsia="zh-CN"/>
        </w:rPr>
        <w:t>4、</w:t>
      </w:r>
      <w:r>
        <w:rPr>
          <w:rFonts w:hint="eastAsia"/>
          <w:sz w:val="24"/>
          <w:szCs w:val="24"/>
          <w:lang w:val="en-US" w:eastAsia="zh-CN"/>
        </w:rPr>
        <w:t>甲方在付款前乙方应提供对应金额的合规税票，否则甲方有权拒绝支付合同价款</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rPr>
          <w:rFonts w:hint="eastAsia" w:ascii="宋体" w:hAnsi="宋体" w:eastAsia="宋体" w:cs="宋体"/>
          <w:sz w:val="24"/>
          <w:szCs w:val="24"/>
          <w:lang w:val="en-US" w:eastAsia="zh-CN"/>
        </w:rPr>
      </w:pPr>
      <w:r>
        <w:rPr>
          <w:rFonts w:hint="eastAsia"/>
          <w:b/>
          <w:bCs/>
          <w:sz w:val="24"/>
          <w:szCs w:val="24"/>
          <w:lang w:val="en-US" w:eastAsia="zh-CN"/>
        </w:rPr>
        <w:t>第七条</w:t>
      </w:r>
      <w:r>
        <w:rPr>
          <w:rFonts w:hint="eastAsia"/>
          <w:sz w:val="24"/>
          <w:szCs w:val="24"/>
          <w:lang w:val="en-US" w:eastAsia="zh-CN"/>
        </w:rPr>
        <w:t xml:space="preserve">  </w:t>
      </w:r>
      <w:r>
        <w:rPr>
          <w:rFonts w:hint="eastAsia" w:ascii="宋体" w:hAnsi="宋体" w:eastAsia="宋体" w:cs="宋体"/>
          <w:sz w:val="24"/>
          <w:szCs w:val="24"/>
          <w:lang w:val="en-US" w:eastAsia="zh-CN"/>
        </w:rPr>
        <w:t>双方确定因履行本合同应遵守的保密义务如下：</w:t>
      </w:r>
    </w:p>
    <w:p>
      <w:pPr>
        <w:keepNext w:val="0"/>
        <w:keepLines w:val="0"/>
        <w:pageBreakBefore w:val="0"/>
        <w:widowControl w:val="0"/>
        <w:numPr>
          <w:ilvl w:val="0"/>
          <w:numId w:val="0"/>
        </w:numPr>
        <w:kinsoku/>
        <w:wordWrap/>
        <w:overflowPunct/>
        <w:topLinePunct w:val="0"/>
        <w:bidi w:val="0"/>
        <w:snapToGrid/>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lang w:val="en-US" w:eastAsia="zh-CN"/>
        </w:rPr>
        <w:t xml:space="preserve">  保密内容（包括技术信息和经营信息）： 保密内容（包括技术信息和经营信息）：</w:t>
      </w:r>
      <w:r>
        <w:rPr>
          <w:rFonts w:hint="eastAsia" w:ascii="宋体" w:hAnsi="宋体" w:eastAsia="宋体" w:cs="宋体"/>
          <w:sz w:val="24"/>
          <w:szCs w:val="24"/>
          <w:u w:val="single"/>
          <w:lang w:val="en-US" w:eastAsia="zh-CN"/>
        </w:rPr>
        <w:t>未经过甲乙双方同意，双方均不得单方面将咨询成果提供给第三方，且不准从事其他相关生产经营活动。</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rPr>
          <w:rFonts w:hint="eastAsia" w:ascii="宋体" w:hAnsi="宋体" w:eastAsia="宋体" w:cs="宋体"/>
          <w:sz w:val="24"/>
          <w:szCs w:val="24"/>
          <w:u w:val="none"/>
          <w:lang w:val="en-US" w:eastAsia="zh-CN"/>
        </w:rPr>
      </w:pPr>
      <w:r>
        <w:rPr>
          <w:rFonts w:hint="eastAsia" w:ascii="宋体" w:hAnsi="宋体" w:eastAsia="宋体" w:cs="宋体"/>
          <w:b/>
          <w:bCs/>
          <w:sz w:val="24"/>
          <w:szCs w:val="24"/>
          <w:u w:val="none"/>
          <w:lang w:val="en-US" w:eastAsia="zh-CN"/>
        </w:rPr>
        <w:t>第</w:t>
      </w:r>
      <w:r>
        <w:rPr>
          <w:rFonts w:hint="eastAsia" w:ascii="宋体" w:hAnsi="宋体" w:cs="宋体"/>
          <w:b/>
          <w:bCs/>
          <w:sz w:val="24"/>
          <w:szCs w:val="24"/>
          <w:u w:val="none"/>
          <w:lang w:val="en-US" w:eastAsia="zh-CN"/>
        </w:rPr>
        <w:t>八</w:t>
      </w:r>
      <w:r>
        <w:rPr>
          <w:rFonts w:hint="eastAsia" w:ascii="宋体" w:hAnsi="宋体" w:eastAsia="宋体" w:cs="宋体"/>
          <w:b/>
          <w:bCs/>
          <w:sz w:val="24"/>
          <w:szCs w:val="24"/>
          <w:u w:val="none"/>
          <w:lang w:val="en-US" w:eastAsia="zh-CN"/>
        </w:rPr>
        <w:t xml:space="preserve">条  </w:t>
      </w:r>
      <w:r>
        <w:rPr>
          <w:rFonts w:hint="eastAsia" w:ascii="宋体" w:hAnsi="宋体" w:eastAsia="宋体" w:cs="宋体"/>
          <w:sz w:val="24"/>
          <w:szCs w:val="24"/>
          <w:u w:val="none"/>
          <w:lang w:val="en-US" w:eastAsia="zh-CN"/>
        </w:rPr>
        <w:t>甲方利用乙方提交的技术咨询工作成果所完成的新的技术成果，归</w:t>
      </w:r>
      <w:r>
        <w:rPr>
          <w:rFonts w:hint="eastAsia" w:ascii="宋体" w:hAnsi="宋体" w:eastAsia="宋体" w:cs="宋体"/>
          <w:sz w:val="24"/>
          <w:szCs w:val="24"/>
          <w:u w:val="single"/>
          <w:lang w:val="en-US" w:eastAsia="zh-CN"/>
        </w:rPr>
        <w:t>甲</w:t>
      </w:r>
      <w:r>
        <w:rPr>
          <w:rFonts w:hint="eastAsia" w:ascii="宋体" w:hAnsi="宋体" w:eastAsia="宋体" w:cs="宋体"/>
          <w:sz w:val="24"/>
          <w:szCs w:val="24"/>
          <w:u w:val="none"/>
          <w:lang w:val="en-US" w:eastAsia="zh-CN"/>
        </w:rPr>
        <w:t>方所有。</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rPr>
          <w:rFonts w:hint="eastAsia" w:ascii="宋体" w:hAnsi="宋体" w:eastAsia="宋体" w:cs="宋体"/>
          <w:sz w:val="24"/>
          <w:szCs w:val="24"/>
          <w:u w:val="single"/>
          <w:lang w:val="en-US" w:eastAsia="zh-CN"/>
        </w:rPr>
      </w:pPr>
      <w:r>
        <w:rPr>
          <w:rFonts w:hint="eastAsia" w:ascii="宋体" w:hAnsi="宋体" w:eastAsia="宋体" w:cs="宋体"/>
          <w:b/>
          <w:bCs/>
          <w:sz w:val="24"/>
          <w:szCs w:val="24"/>
          <w:lang w:val="en-US" w:eastAsia="zh-CN"/>
        </w:rPr>
        <w:t>第</w:t>
      </w:r>
      <w:r>
        <w:rPr>
          <w:rFonts w:hint="eastAsia" w:ascii="宋体" w:hAnsi="宋体" w:cs="宋体"/>
          <w:b/>
          <w:bCs/>
          <w:sz w:val="24"/>
          <w:szCs w:val="24"/>
          <w:lang w:val="en-US" w:eastAsia="zh-CN"/>
        </w:rPr>
        <w:t>九</w:t>
      </w:r>
      <w:r>
        <w:rPr>
          <w:rFonts w:hint="eastAsia" w:ascii="宋体" w:hAnsi="宋体" w:eastAsia="宋体" w:cs="宋体"/>
          <w:b/>
          <w:bCs/>
          <w:sz w:val="24"/>
          <w:szCs w:val="24"/>
          <w:lang w:val="en-US" w:eastAsia="zh-CN"/>
        </w:rPr>
        <w:t>条</w:t>
      </w:r>
      <w:r>
        <w:rPr>
          <w:rFonts w:hint="eastAsia" w:ascii="宋体" w:hAnsi="宋体" w:eastAsia="宋体" w:cs="宋体"/>
          <w:sz w:val="24"/>
          <w:szCs w:val="24"/>
          <w:lang w:val="en-US" w:eastAsia="zh-CN"/>
        </w:rPr>
        <w:t xml:space="preserve">  本合同的变更必须由双方协商一致，并以书面形式确定。但有下列情形之一的，一方可以向另一方提出变更合同权利与义务的请求，另一方应当在</w:t>
      </w:r>
      <w:r>
        <w:rPr>
          <w:rFonts w:hint="eastAsia" w:ascii="宋体" w:hAnsi="宋体" w:eastAsia="宋体" w:cs="宋体"/>
          <w:sz w:val="24"/>
          <w:szCs w:val="24"/>
          <w:u w:val="single"/>
          <w:lang w:val="en-US" w:eastAsia="zh-CN"/>
        </w:rPr>
        <w:t>5</w:t>
      </w:r>
      <w:r>
        <w:rPr>
          <w:rFonts w:hint="eastAsia" w:ascii="宋体" w:hAnsi="宋体" w:eastAsia="宋体" w:cs="宋体"/>
          <w:sz w:val="24"/>
          <w:szCs w:val="24"/>
          <w:lang w:val="en-US" w:eastAsia="zh-CN"/>
        </w:rPr>
        <w:t>日内予以答复；逾期未予答复的，视为同意：</w:t>
      </w:r>
      <w:r>
        <w:rPr>
          <w:rFonts w:hint="eastAsia" w:ascii="宋体" w:hAnsi="宋体" w:eastAsia="宋体" w:cs="宋体"/>
          <w:sz w:val="24"/>
          <w:szCs w:val="24"/>
          <w:u w:val="single"/>
          <w:lang w:val="en-US" w:eastAsia="zh-CN"/>
        </w:rPr>
        <w:t>国家相关规定发生变化。</w:t>
      </w:r>
    </w:p>
    <w:p>
      <w:pPr>
        <w:keepNext w:val="0"/>
        <w:keepLines w:val="0"/>
        <w:pageBreakBefore w:val="0"/>
        <w:widowControl w:val="0"/>
        <w:kinsoku/>
        <w:wordWrap/>
        <w:overflowPunct/>
        <w:topLinePunct w:val="0"/>
        <w:bidi w:val="0"/>
        <w:snapToGrid/>
        <w:spacing w:line="360" w:lineRule="auto"/>
        <w:ind w:firstLine="482" w:firstLineChars="200"/>
        <w:rPr>
          <w:rFonts w:hint="default"/>
          <w:sz w:val="24"/>
          <w:szCs w:val="24"/>
          <w:lang w:val="en-US" w:eastAsia="zh-CN"/>
        </w:rPr>
      </w:pPr>
      <w:r>
        <w:rPr>
          <w:rFonts w:hint="eastAsia" w:ascii="宋体" w:hAnsi="宋体" w:eastAsia="宋体" w:cs="宋体"/>
          <w:b/>
          <w:bCs/>
          <w:sz w:val="24"/>
          <w:szCs w:val="24"/>
          <w:lang w:val="en-US" w:eastAsia="zh-CN"/>
        </w:rPr>
        <w:t>第</w:t>
      </w:r>
      <w:r>
        <w:rPr>
          <w:rFonts w:hint="eastAsia" w:ascii="宋体" w:hAnsi="宋体" w:cs="宋体"/>
          <w:b/>
          <w:bCs/>
          <w:sz w:val="24"/>
          <w:szCs w:val="24"/>
          <w:lang w:val="en-US" w:eastAsia="zh-CN"/>
        </w:rPr>
        <w:t>十</w:t>
      </w:r>
      <w:r>
        <w:rPr>
          <w:rFonts w:hint="eastAsia" w:ascii="宋体" w:hAnsi="宋体" w:eastAsia="宋体" w:cs="宋体"/>
          <w:b/>
          <w:bCs/>
          <w:sz w:val="24"/>
          <w:szCs w:val="24"/>
          <w:lang w:val="en-US" w:eastAsia="zh-CN"/>
        </w:rPr>
        <w:t>条</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乙方应</w:t>
      </w:r>
      <w:r>
        <w:rPr>
          <w:rFonts w:hint="eastAsia" w:ascii="宋体" w:hAnsi="宋体" w:cs="宋体"/>
          <w:sz w:val="24"/>
          <w:szCs w:val="24"/>
          <w:lang w:val="en-US" w:eastAsia="zh-CN"/>
        </w:rPr>
        <w:t>遵</w:t>
      </w:r>
      <w:r>
        <w:rPr>
          <w:rFonts w:hint="eastAsia" w:ascii="宋体" w:hAnsi="宋体" w:eastAsia="宋体" w:cs="宋体"/>
          <w:sz w:val="24"/>
          <w:szCs w:val="24"/>
          <w:lang w:val="en-US" w:eastAsia="zh-CN"/>
        </w:rPr>
        <w:t>照国家环境和职业健康安全管理体系的要求，对与本服务项目相关的重要环境影响因素和重大安全危险源进行识别和确定，并采取适当的对策措施，同时应满</w:t>
      </w:r>
      <w:r>
        <w:rPr>
          <w:rFonts w:hint="eastAsia" w:ascii="宋体" w:hAnsi="宋体" w:cs="宋体"/>
          <w:sz w:val="24"/>
          <w:szCs w:val="24"/>
          <w:lang w:val="en-US" w:eastAsia="zh-CN"/>
        </w:rPr>
        <w:t>足法律法规要求，</w:t>
      </w:r>
      <w:r>
        <w:rPr>
          <w:rFonts w:hint="default"/>
          <w:sz w:val="24"/>
          <w:szCs w:val="24"/>
          <w:lang w:val="en-US" w:eastAsia="zh-CN"/>
        </w:rPr>
        <w:t>乙方人员及乙方安排现场管理、施工、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直接损失并要求乙方承担因追偿产生的诉讼费用、律师代理费用等。</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u w:val="none"/>
          <w:lang w:val="en-US" w:eastAsia="zh-CN"/>
        </w:rPr>
      </w:pPr>
      <w:r>
        <w:rPr>
          <w:rFonts w:hint="eastAsia"/>
          <w:b/>
          <w:bCs/>
          <w:sz w:val="24"/>
          <w:szCs w:val="24"/>
          <w:u w:val="none"/>
          <w:lang w:val="en-US" w:eastAsia="zh-CN"/>
        </w:rPr>
        <w:t>第十一条</w:t>
      </w:r>
      <w:r>
        <w:rPr>
          <w:rFonts w:hint="eastAsia"/>
          <w:sz w:val="24"/>
          <w:szCs w:val="24"/>
          <w:u w:val="none"/>
          <w:lang w:val="en-US" w:eastAsia="zh-CN"/>
        </w:rPr>
        <w:t xml:space="preserve">  双方确定，按以下约定承担各自的违约责任：</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u w:val="none"/>
          <w:lang w:val="en-US" w:eastAsia="zh-CN"/>
        </w:rPr>
      </w:pPr>
      <w:r>
        <w:rPr>
          <w:rFonts w:hint="eastAsia"/>
          <w:sz w:val="24"/>
          <w:szCs w:val="24"/>
          <w:u w:val="none"/>
          <w:lang w:val="en-US" w:eastAsia="zh-CN"/>
        </w:rPr>
        <w:t>甲方的违约</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u w:val="none"/>
          <w:lang w:val="en-US" w:eastAsia="zh-CN"/>
        </w:rPr>
      </w:pPr>
      <w:r>
        <w:rPr>
          <w:rFonts w:hint="eastAsia"/>
          <w:sz w:val="24"/>
          <w:szCs w:val="24"/>
          <w:u w:val="none"/>
          <w:lang w:val="en-US" w:eastAsia="zh-CN"/>
        </w:rPr>
        <w:t>未按照约定时间提供</w:t>
      </w:r>
      <w:r>
        <w:rPr>
          <w:rFonts w:hint="eastAsia" w:ascii="Times New Roman" w:hAnsi="Times New Roman" w:cs="Times New Roman"/>
          <w:sz w:val="24"/>
          <w:szCs w:val="24"/>
          <w:u w:val="none"/>
          <w:lang w:val="en-US" w:eastAsia="zh-CN"/>
        </w:rPr>
        <w:t>必要且甲方实际持有或客观上能够提供的的资料</w:t>
      </w:r>
      <w:r>
        <w:rPr>
          <w:rFonts w:hint="eastAsia"/>
          <w:sz w:val="24"/>
          <w:szCs w:val="24"/>
          <w:u w:val="none"/>
          <w:lang w:val="en-US" w:eastAsia="zh-CN"/>
        </w:rPr>
        <w:t>，影响工作进度和质量，不接受或者逾</w:t>
      </w:r>
      <w:r>
        <w:rPr>
          <w:rFonts w:hint="eastAsia" w:ascii="Times New Roman" w:hAnsi="Times New Roman" w:cs="Times New Roman"/>
          <w:sz w:val="24"/>
          <w:szCs w:val="24"/>
          <w:u w:val="none"/>
          <w:lang w:val="en-US" w:eastAsia="zh-CN"/>
        </w:rPr>
        <w:t>期接受乙方提供的合格的工作成果</w:t>
      </w:r>
      <w:r>
        <w:rPr>
          <w:rFonts w:hint="eastAsia"/>
          <w:sz w:val="24"/>
          <w:szCs w:val="24"/>
          <w:u w:val="none"/>
          <w:lang w:val="en-US" w:eastAsia="zh-CN"/>
        </w:rPr>
        <w:t>的，支付的费用不得追回，未支付的费用应当支付。</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rPr>
          <w:rFonts w:hint="eastAsia"/>
          <w:sz w:val="24"/>
          <w:szCs w:val="24"/>
          <w:u w:val="none"/>
          <w:lang w:val="en-US" w:eastAsia="zh-CN"/>
        </w:rPr>
      </w:pPr>
      <w:r>
        <w:rPr>
          <w:rFonts w:hint="eastAsia"/>
          <w:sz w:val="24"/>
          <w:szCs w:val="24"/>
          <w:u w:val="none"/>
          <w:lang w:val="en-US" w:eastAsia="zh-CN"/>
        </w:rPr>
        <w:t>乙方的违约</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rPr>
          <w:rFonts w:hint="default"/>
          <w:sz w:val="24"/>
          <w:szCs w:val="24"/>
          <w:u w:val="none"/>
          <w:lang w:val="en-US" w:eastAsia="zh-CN"/>
        </w:rPr>
      </w:pPr>
      <w:r>
        <w:rPr>
          <w:rFonts w:hint="eastAsia"/>
          <w:sz w:val="24"/>
          <w:szCs w:val="24"/>
          <w:u w:val="none"/>
          <w:lang w:val="en-US" w:eastAsia="zh-CN"/>
        </w:rPr>
        <w:t>1、乙方未按照合同约定完成服务工作的，乙方应按本合同金额20%支付违约金，并将无权要求甲方支付任何费用，已支付费用全额退回甲方。</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u w:val="none"/>
          <w:lang w:val="en-US" w:eastAsia="zh-CN"/>
        </w:rPr>
      </w:pPr>
      <w:r>
        <w:rPr>
          <w:rFonts w:hint="eastAsia" w:ascii="Times New Roman" w:hAnsi="Times New Roman" w:cs="Times New Roman"/>
          <w:sz w:val="24"/>
          <w:szCs w:val="24"/>
          <w:u w:val="none"/>
          <w:lang w:val="en-US" w:eastAsia="zh-CN"/>
        </w:rPr>
        <w:t>2、</w:t>
      </w:r>
      <w:r>
        <w:rPr>
          <w:rFonts w:hint="eastAsia"/>
          <w:sz w:val="24"/>
          <w:szCs w:val="24"/>
          <w:u w:val="none"/>
          <w:lang w:val="en-US" w:eastAsia="zh-CN"/>
        </w:rPr>
        <w:t>提交的有关报告及成果，不能满足</w:t>
      </w:r>
      <w:r>
        <w:rPr>
          <w:rFonts w:hint="eastAsia" w:ascii="宋体" w:hAnsi="宋体" w:cs="Times New Roman"/>
          <w:color w:val="auto"/>
          <w:sz w:val="24"/>
          <w:lang w:val="en-US" w:eastAsia="zh-CN"/>
        </w:rPr>
        <w:t>用地预审申报材料</w:t>
      </w:r>
      <w:r>
        <w:rPr>
          <w:rFonts w:hint="eastAsia"/>
          <w:sz w:val="24"/>
          <w:szCs w:val="24"/>
          <w:u w:val="none"/>
          <w:lang w:val="en-US" w:eastAsia="zh-CN"/>
        </w:rPr>
        <w:t>时，应重新无偿为甲方提供报告直到满足</w:t>
      </w:r>
      <w:r>
        <w:rPr>
          <w:rFonts w:hint="eastAsia" w:ascii="宋体" w:hAnsi="宋体" w:cs="Times New Roman"/>
          <w:color w:val="auto"/>
          <w:sz w:val="24"/>
          <w:lang w:val="en-US" w:eastAsia="zh-CN"/>
        </w:rPr>
        <w:t>用地预审申报材料时</w:t>
      </w:r>
      <w:r>
        <w:rPr>
          <w:rFonts w:hint="eastAsia"/>
          <w:sz w:val="24"/>
          <w:szCs w:val="24"/>
          <w:u w:val="none"/>
          <w:lang w:val="en-US" w:eastAsia="zh-CN"/>
        </w:rPr>
        <w:t>止。</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rPr>
          <w:rFonts w:hint="eastAsia"/>
          <w:sz w:val="24"/>
          <w:szCs w:val="24"/>
          <w:u w:val="none"/>
          <w:lang w:val="en-US" w:eastAsia="zh-CN"/>
        </w:rPr>
      </w:pPr>
      <w:r>
        <w:rPr>
          <w:rFonts w:hint="eastAsia"/>
          <w:b/>
          <w:bCs/>
          <w:sz w:val="24"/>
          <w:szCs w:val="24"/>
          <w:u w:val="none"/>
          <w:lang w:val="en-US" w:eastAsia="zh-CN"/>
        </w:rPr>
        <w:t>第十二条</w:t>
      </w:r>
      <w:r>
        <w:rPr>
          <w:rFonts w:hint="eastAsia"/>
          <w:sz w:val="24"/>
          <w:szCs w:val="24"/>
          <w:u w:val="none"/>
          <w:lang w:val="en-US" w:eastAsia="zh-CN"/>
        </w:rPr>
        <w:t xml:space="preserve">  双方确定，出现下列情形，致使本合同的履行成为不必要或不可能的，可以解除本合同：</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rPr>
          <w:rFonts w:hint="eastAsia"/>
          <w:sz w:val="24"/>
          <w:szCs w:val="24"/>
          <w:u w:val="none"/>
          <w:lang w:val="en-US" w:eastAsia="zh-CN"/>
        </w:rPr>
      </w:pPr>
      <w:r>
        <w:rPr>
          <w:rFonts w:hint="eastAsia"/>
          <w:sz w:val="24"/>
          <w:szCs w:val="24"/>
          <w:u w:val="none"/>
          <w:lang w:val="en-US" w:eastAsia="zh-CN"/>
        </w:rPr>
        <w:t>1、</w:t>
      </w:r>
      <w:r>
        <w:rPr>
          <w:rFonts w:hint="eastAsia"/>
          <w:sz w:val="24"/>
          <w:szCs w:val="24"/>
          <w:u w:val="single"/>
          <w:lang w:val="en-US" w:eastAsia="zh-CN"/>
        </w:rPr>
        <w:t xml:space="preserve"> 发生不可抗力。</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rPr>
      </w:pPr>
      <w:r>
        <w:rPr>
          <w:rFonts w:hint="eastAsia"/>
          <w:b/>
          <w:bCs/>
          <w:sz w:val="24"/>
          <w:szCs w:val="24"/>
        </w:rPr>
        <w:t>第十</w:t>
      </w:r>
      <w:r>
        <w:rPr>
          <w:rFonts w:hint="eastAsia"/>
          <w:b/>
          <w:bCs/>
          <w:sz w:val="24"/>
          <w:szCs w:val="24"/>
          <w:lang w:eastAsia="zh-CN"/>
        </w:rPr>
        <w:t>三</w:t>
      </w:r>
      <w:r>
        <w:rPr>
          <w:rFonts w:hint="eastAsia"/>
          <w:b/>
          <w:bCs/>
          <w:sz w:val="24"/>
          <w:szCs w:val="24"/>
        </w:rPr>
        <w:t>条</w:t>
      </w:r>
      <w:r>
        <w:rPr>
          <w:rFonts w:hint="eastAsia"/>
          <w:sz w:val="24"/>
          <w:szCs w:val="24"/>
          <w:lang w:val="en-US" w:eastAsia="zh-CN"/>
        </w:rPr>
        <w:t xml:space="preserve">  </w:t>
      </w:r>
      <w:r>
        <w:rPr>
          <w:rFonts w:hint="eastAsia"/>
          <w:sz w:val="24"/>
          <w:szCs w:val="24"/>
        </w:rPr>
        <w:t>双方因履行本合同而发生的争议，应协商、调解解决。协商、调解不成的，确定按以下</w:t>
      </w:r>
      <w:r>
        <w:rPr>
          <w:rFonts w:hint="eastAsia"/>
          <w:sz w:val="24"/>
          <w:szCs w:val="24"/>
          <w:lang w:eastAsia="zh-CN"/>
        </w:rPr>
        <w:t>第</w:t>
      </w:r>
      <w:r>
        <w:rPr>
          <w:rFonts w:hint="eastAsia"/>
          <w:sz w:val="24"/>
          <w:szCs w:val="24"/>
          <w:u w:val="single"/>
          <w:lang w:val="en-US" w:eastAsia="zh-CN"/>
        </w:rPr>
        <w:t xml:space="preserve"> 2 </w:t>
      </w:r>
      <w:r>
        <w:rPr>
          <w:rFonts w:hint="eastAsia"/>
          <w:sz w:val="24"/>
          <w:szCs w:val="24"/>
        </w:rPr>
        <w:t>种方式处理：</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rPr>
      </w:pPr>
      <w:r>
        <w:rPr>
          <w:rFonts w:hint="eastAsia"/>
          <w:sz w:val="24"/>
          <w:szCs w:val="24"/>
        </w:rPr>
        <w:t>1、 提交</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甲方</w:t>
      </w:r>
      <w:r>
        <w:rPr>
          <w:rFonts w:hint="eastAsia"/>
          <w:sz w:val="24"/>
          <w:szCs w:val="24"/>
          <w:u w:val="single"/>
          <w:lang w:eastAsia="zh-CN"/>
        </w:rPr>
        <w:t>所在</w:t>
      </w:r>
      <w:r>
        <w:rPr>
          <w:rFonts w:hint="eastAsia"/>
          <w:sz w:val="24"/>
          <w:szCs w:val="24"/>
          <w:u w:val="single"/>
        </w:rPr>
        <w:t>地</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仲裁委员会仲裁</w:t>
      </w:r>
      <w:r>
        <w:rPr>
          <w:rFonts w:hint="eastAsia"/>
          <w:sz w:val="24"/>
          <w:szCs w:val="24"/>
          <w:lang w:eastAsia="zh-CN"/>
        </w:rPr>
        <w:t>；</w:t>
      </w:r>
      <w:r>
        <w:rPr>
          <w:rFonts w:hint="eastAsia"/>
          <w:sz w:val="24"/>
          <w:szCs w:val="24"/>
        </w:rPr>
        <w:t xml:space="preserve"> </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rPr>
      </w:pPr>
      <w:r>
        <w:rPr>
          <w:rFonts w:hint="eastAsia"/>
          <w:sz w:val="24"/>
          <w:szCs w:val="24"/>
        </w:rPr>
        <w:t>2、 依法向</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甲方</w:t>
      </w:r>
      <w:r>
        <w:rPr>
          <w:rFonts w:hint="eastAsia"/>
          <w:sz w:val="24"/>
          <w:szCs w:val="24"/>
          <w:u w:val="single"/>
          <w:lang w:eastAsia="zh-CN"/>
        </w:rPr>
        <w:t>所在</w:t>
      </w:r>
      <w:r>
        <w:rPr>
          <w:rFonts w:hint="eastAsia"/>
          <w:sz w:val="24"/>
          <w:szCs w:val="24"/>
          <w:u w:val="single"/>
        </w:rPr>
        <w:t>地</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人民法院起诉。</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lang w:val="en-US" w:eastAsia="zh-CN"/>
        </w:rPr>
      </w:pPr>
      <w:r>
        <w:rPr>
          <w:rFonts w:hint="eastAsia"/>
          <w:b/>
          <w:bCs/>
          <w:sz w:val="24"/>
          <w:szCs w:val="24"/>
        </w:rPr>
        <w:t>第十</w:t>
      </w:r>
      <w:r>
        <w:rPr>
          <w:rFonts w:hint="eastAsia"/>
          <w:b/>
          <w:bCs/>
          <w:sz w:val="24"/>
          <w:szCs w:val="24"/>
          <w:lang w:eastAsia="zh-CN"/>
        </w:rPr>
        <w:t>四</w:t>
      </w:r>
      <w:r>
        <w:rPr>
          <w:rFonts w:hint="eastAsia"/>
          <w:b/>
          <w:bCs/>
          <w:sz w:val="24"/>
          <w:szCs w:val="24"/>
        </w:rPr>
        <w:t>条</w:t>
      </w:r>
      <w:r>
        <w:rPr>
          <w:rFonts w:hint="eastAsia"/>
          <w:sz w:val="24"/>
          <w:szCs w:val="24"/>
          <w:lang w:val="en-US" w:eastAsia="zh-CN"/>
        </w:rPr>
        <w:t xml:space="preserve">  其他事宜</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val="en-US" w:eastAsia="zh-CN"/>
        </w:rPr>
      </w:pPr>
      <w:r>
        <w:rPr>
          <w:rFonts w:hint="eastAsia"/>
          <w:sz w:val="24"/>
          <w:szCs w:val="24"/>
          <w:lang w:val="en-US" w:eastAsia="zh-CN"/>
        </w:rPr>
        <w:t>1.乙方开展现场工作调查期间，由甲方安排工作人员进行陪同，协助现场走访，部门走访及网上公示工作。</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val="en-US" w:eastAsia="zh-CN"/>
        </w:rPr>
      </w:pPr>
      <w:r>
        <w:rPr>
          <w:rFonts w:hint="eastAsia"/>
          <w:sz w:val="24"/>
          <w:szCs w:val="24"/>
          <w:lang w:val="en-US" w:eastAsia="zh-CN"/>
        </w:rPr>
        <w:t>2.乙方按照环境影响评价报批具体要求进行编制并协助沟通协调，如需开评审会，由乙方协助完成。</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lang w:eastAsia="zh-CN"/>
        </w:rPr>
      </w:pPr>
      <w:r>
        <w:rPr>
          <w:rFonts w:hint="eastAsia"/>
          <w:b/>
          <w:bCs/>
          <w:sz w:val="24"/>
          <w:szCs w:val="24"/>
        </w:rPr>
        <w:t>第十</w:t>
      </w:r>
      <w:r>
        <w:rPr>
          <w:rFonts w:hint="eastAsia"/>
          <w:b/>
          <w:bCs/>
          <w:sz w:val="24"/>
          <w:szCs w:val="24"/>
          <w:lang w:eastAsia="zh-CN"/>
        </w:rPr>
        <w:t>五</w:t>
      </w:r>
      <w:r>
        <w:rPr>
          <w:rFonts w:hint="eastAsia"/>
          <w:b/>
          <w:bCs/>
          <w:sz w:val="24"/>
          <w:szCs w:val="24"/>
        </w:rPr>
        <w:t>条</w:t>
      </w:r>
      <w:r>
        <w:rPr>
          <w:rFonts w:hint="eastAsia"/>
          <w:sz w:val="24"/>
          <w:szCs w:val="24"/>
          <w:lang w:val="en-US" w:eastAsia="zh-CN"/>
        </w:rPr>
        <w:t xml:space="preserve">  </w:t>
      </w:r>
      <w:r>
        <w:rPr>
          <w:rFonts w:hint="eastAsia"/>
          <w:sz w:val="24"/>
          <w:szCs w:val="24"/>
          <w:lang w:eastAsia="zh-CN"/>
        </w:rPr>
        <w:t>未尽事宜</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u w:val="none"/>
        </w:rPr>
      </w:pPr>
      <w:r>
        <w:rPr>
          <w:rFonts w:hint="eastAsia"/>
          <w:sz w:val="24"/>
          <w:szCs w:val="24"/>
          <w:lang w:eastAsia="zh-CN"/>
        </w:rPr>
        <w:t>通过协商补充协议，补充协议作为合同的组成部分</w:t>
      </w:r>
      <w:r>
        <w:rPr>
          <w:rFonts w:hint="eastAsia"/>
          <w:sz w:val="24"/>
          <w:szCs w:val="24"/>
          <w:u w:val="none"/>
        </w:rPr>
        <w:t>。</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rPr>
      </w:pPr>
      <w:r>
        <w:rPr>
          <w:rFonts w:hint="eastAsia"/>
          <w:b/>
          <w:bCs/>
          <w:sz w:val="24"/>
          <w:szCs w:val="24"/>
        </w:rPr>
        <w:t>第十</w:t>
      </w:r>
      <w:r>
        <w:rPr>
          <w:rFonts w:hint="eastAsia"/>
          <w:b/>
          <w:bCs/>
          <w:sz w:val="24"/>
          <w:szCs w:val="24"/>
          <w:lang w:eastAsia="zh-CN"/>
        </w:rPr>
        <w:t>六</w:t>
      </w:r>
      <w:r>
        <w:rPr>
          <w:rFonts w:hint="eastAsia"/>
          <w:b/>
          <w:bCs/>
          <w:sz w:val="24"/>
          <w:szCs w:val="24"/>
        </w:rPr>
        <w:t>条</w:t>
      </w:r>
      <w:r>
        <w:rPr>
          <w:rFonts w:hint="eastAsia"/>
          <w:sz w:val="24"/>
          <w:szCs w:val="24"/>
          <w:lang w:val="en-US" w:eastAsia="zh-CN"/>
        </w:rPr>
        <w:t xml:space="preserve">  </w:t>
      </w:r>
      <w:r>
        <w:rPr>
          <w:rFonts w:hint="eastAsia"/>
          <w:sz w:val="24"/>
          <w:szCs w:val="24"/>
        </w:rPr>
        <w:t>本合同一式</w:t>
      </w:r>
      <w:r>
        <w:rPr>
          <w:rFonts w:hint="eastAsia"/>
          <w:sz w:val="24"/>
          <w:szCs w:val="24"/>
          <w:u w:val="single"/>
          <w:lang w:val="en-US" w:eastAsia="zh-CN"/>
        </w:rPr>
        <w:t xml:space="preserve"> </w:t>
      </w:r>
      <w:r>
        <w:rPr>
          <w:rFonts w:hint="eastAsia"/>
          <w:sz w:val="24"/>
          <w:szCs w:val="24"/>
          <w:u w:val="single"/>
          <w:lang w:eastAsia="zh-CN"/>
        </w:rPr>
        <w:t>捌</w:t>
      </w:r>
      <w:r>
        <w:rPr>
          <w:rFonts w:hint="eastAsia"/>
          <w:sz w:val="24"/>
          <w:szCs w:val="24"/>
          <w:u w:val="single"/>
          <w:lang w:val="en-US" w:eastAsia="zh-CN"/>
        </w:rPr>
        <w:t xml:space="preserve"> </w:t>
      </w:r>
      <w:r>
        <w:rPr>
          <w:rFonts w:hint="eastAsia"/>
          <w:sz w:val="24"/>
          <w:szCs w:val="24"/>
        </w:rPr>
        <w:t>份</w:t>
      </w:r>
      <w:r>
        <w:rPr>
          <w:rFonts w:hint="eastAsia"/>
          <w:sz w:val="24"/>
          <w:szCs w:val="24"/>
          <w:lang w:eastAsia="zh-CN"/>
        </w:rPr>
        <w:t>，甲乙</w:t>
      </w:r>
      <w:r>
        <w:rPr>
          <w:rFonts w:hint="eastAsia"/>
          <w:sz w:val="24"/>
          <w:szCs w:val="24"/>
        </w:rPr>
        <w:t>双方</w:t>
      </w:r>
      <w:r>
        <w:rPr>
          <w:rFonts w:hint="eastAsia"/>
          <w:sz w:val="24"/>
          <w:szCs w:val="24"/>
          <w:lang w:eastAsia="zh-CN"/>
        </w:rPr>
        <w:t>法人代表或委托代理人签章并双方单位</w:t>
      </w:r>
      <w:r>
        <w:rPr>
          <w:rFonts w:hint="eastAsia"/>
          <w:sz w:val="24"/>
          <w:szCs w:val="24"/>
        </w:rPr>
        <w:t>盖章后生效。</w:t>
      </w:r>
      <w:r>
        <w:rPr>
          <w:rFonts w:hint="eastAsia"/>
          <w:sz w:val="24"/>
          <w:szCs w:val="24"/>
          <w:lang w:eastAsia="zh-CN"/>
        </w:rPr>
        <w:t>甲方执伍份，乙双执叁份，</w:t>
      </w:r>
      <w:r>
        <w:rPr>
          <w:rFonts w:hint="eastAsia"/>
          <w:sz w:val="24"/>
          <w:szCs w:val="24"/>
        </w:rPr>
        <w:t>具有同等法律效力。</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eastAsia="zh-CN"/>
        </w:rPr>
        <w:t>甲方</w:t>
      </w:r>
      <w:r>
        <w:rPr>
          <w:rFonts w:hint="eastAsia" w:ascii="宋体" w:hAnsi="宋体" w:eastAsia="宋体" w:cs="宋体"/>
          <w:sz w:val="24"/>
          <w:szCs w:val="24"/>
        </w:rPr>
        <w:t xml:space="preserve">：（盖章）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乙方</w:t>
      </w:r>
      <w:r>
        <w:rPr>
          <w:rFonts w:hint="eastAsia" w:ascii="宋体" w:hAnsi="宋体" w:eastAsia="宋体" w:cs="宋体"/>
          <w:sz w:val="24"/>
          <w:szCs w:val="24"/>
        </w:rPr>
        <w:t xml:space="preserve">： (盖章)                       </w:t>
      </w:r>
    </w:p>
    <w:p>
      <w:pPr>
        <w:spacing w:line="360" w:lineRule="auto"/>
        <w:ind w:firstLine="720" w:firstLineChars="300"/>
        <w:rPr>
          <w:rFonts w:hint="eastAsia" w:ascii="宋体" w:hAnsi="宋体" w:eastAsia="宋体" w:cs="宋体"/>
          <w:sz w:val="24"/>
          <w:szCs w:val="24"/>
        </w:rPr>
      </w:pPr>
    </w:p>
    <w:p>
      <w:pPr>
        <w:spacing w:line="360" w:lineRule="auto"/>
        <w:ind w:firstLine="720" w:firstLineChars="300"/>
        <w:rPr>
          <w:rFonts w:hint="eastAsia" w:ascii="宋体" w:hAnsi="宋体" w:eastAsia="宋体" w:cs="宋体"/>
          <w:sz w:val="24"/>
          <w:szCs w:val="24"/>
        </w:rPr>
      </w:pP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法人代表/委托代理人：               法人代表/委托代理人:                             </w:t>
      </w:r>
    </w:p>
    <w:p>
      <w:pPr>
        <w:pStyle w:val="6"/>
        <w:spacing w:line="360" w:lineRule="auto"/>
        <w:ind w:left="0" w:leftChars="0" w:firstLine="960" w:firstLineChars="400"/>
        <w:rPr>
          <w:rFonts w:hint="eastAsia" w:ascii="宋体" w:hAnsi="宋体" w:eastAsia="宋体" w:cs="宋体"/>
          <w:sz w:val="24"/>
          <w:szCs w:val="24"/>
        </w:rPr>
      </w:pPr>
    </w:p>
    <w:p>
      <w:pPr>
        <w:pStyle w:val="6"/>
        <w:spacing w:line="360" w:lineRule="auto"/>
        <w:ind w:left="0" w:leftChars="0" w:firstLine="960" w:firstLineChars="400"/>
        <w:rPr>
          <w:rFonts w:hint="eastAsia" w:ascii="宋体" w:hAnsi="宋体" w:eastAsia="宋体" w:cs="宋体"/>
          <w:sz w:val="24"/>
          <w:szCs w:val="24"/>
        </w:rPr>
      </w:pPr>
    </w:p>
    <w:p>
      <w:pPr>
        <w:pStyle w:val="6"/>
        <w:spacing w:line="360" w:lineRule="auto"/>
        <w:ind w:left="0" w:leftChars="0" w:firstLine="960" w:firstLineChars="400"/>
        <w:rPr>
          <w:rFonts w:hint="eastAsia" w:ascii="宋体" w:hAnsi="宋体" w:eastAsia="宋体" w:cs="宋体"/>
          <w:b/>
          <w:color w:val="000000"/>
          <w:sz w:val="24"/>
          <w:szCs w:val="24"/>
        </w:rPr>
      </w:pPr>
      <w:r>
        <w:rPr>
          <w:rFonts w:hint="eastAsia" w:ascii="宋体" w:hAnsi="宋体" w:eastAsia="宋体" w:cs="宋体"/>
          <w:sz w:val="24"/>
          <w:szCs w:val="24"/>
        </w:rPr>
        <w:t>年   月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adjustRightInd w:val="0"/>
        <w:contextualSpacing/>
        <w:jc w:val="center"/>
        <w:rPr>
          <w:b/>
          <w:color w:val="000000"/>
          <w:sz w:val="32"/>
          <w:szCs w:val="32"/>
        </w:rPr>
      </w:pPr>
    </w:p>
    <w:p>
      <w:pPr>
        <w:adjustRightInd w:val="0"/>
        <w:contextualSpacing/>
        <w:jc w:val="center"/>
        <w:rPr>
          <w:b/>
          <w:color w:val="000000"/>
          <w:sz w:val="32"/>
          <w:szCs w:val="32"/>
        </w:rPr>
      </w:pPr>
    </w:p>
    <w:p>
      <w:pPr>
        <w:adjustRightInd w:val="0"/>
        <w:contextualSpacing/>
        <w:jc w:val="center"/>
        <w:rPr>
          <w:b/>
          <w:color w:val="000000"/>
          <w:sz w:val="32"/>
          <w:szCs w:val="32"/>
        </w:rPr>
      </w:pPr>
    </w:p>
    <w:p>
      <w:pPr>
        <w:adjustRightInd w:val="0"/>
        <w:spacing w:afterAutospacing="0"/>
        <w:contextualSpacing/>
        <w:jc w:val="both"/>
        <w:rPr>
          <w:b/>
          <w:color w:val="000000"/>
          <w:sz w:val="32"/>
          <w:szCs w:val="32"/>
        </w:rPr>
      </w:pPr>
    </w:p>
    <w:p>
      <w:pPr>
        <w:adjustRightInd w:val="0"/>
        <w:spacing w:afterAutospacing="0"/>
        <w:contextualSpacing/>
        <w:jc w:val="center"/>
        <w:rPr>
          <w:b/>
          <w:color w:val="000000"/>
          <w:sz w:val="32"/>
          <w:szCs w:val="32"/>
        </w:rPr>
      </w:pPr>
    </w:p>
    <w:p>
      <w:pPr>
        <w:adjustRightInd w:val="0"/>
        <w:spacing w:afterAutospacing="0"/>
        <w:contextualSpacing/>
        <w:jc w:val="center"/>
        <w:rPr>
          <w:b/>
          <w:color w:val="000000"/>
          <w:sz w:val="32"/>
          <w:szCs w:val="32"/>
        </w:rPr>
      </w:pPr>
    </w:p>
    <w:p>
      <w:pPr>
        <w:adjustRightInd w:val="0"/>
        <w:spacing w:afterAutospacing="0"/>
        <w:contextualSpacing/>
        <w:jc w:val="center"/>
        <w:rPr>
          <w:b/>
          <w:color w:val="000000"/>
          <w:sz w:val="32"/>
          <w:szCs w:val="32"/>
        </w:rPr>
      </w:pPr>
    </w:p>
    <w:p>
      <w:pPr>
        <w:adjustRightInd w:val="0"/>
        <w:spacing w:afterAutospacing="0"/>
        <w:contextualSpacing/>
        <w:jc w:val="center"/>
        <w:rPr>
          <w:b/>
          <w:color w:val="000000"/>
          <w:sz w:val="32"/>
          <w:szCs w:val="32"/>
        </w:rPr>
      </w:pPr>
    </w:p>
    <w:p>
      <w:pPr>
        <w:adjustRightInd w:val="0"/>
        <w:spacing w:afterAutospacing="0"/>
        <w:contextualSpacing/>
        <w:jc w:val="center"/>
        <w:rPr>
          <w:b/>
          <w:color w:val="000000"/>
          <w:sz w:val="32"/>
          <w:szCs w:val="32"/>
        </w:rPr>
      </w:pPr>
    </w:p>
    <w:p>
      <w:pPr>
        <w:adjustRightInd w:val="0"/>
        <w:spacing w:afterAutospacing="0"/>
        <w:contextualSpacing/>
        <w:jc w:val="center"/>
        <w:rPr>
          <w:b/>
          <w:color w:val="000000"/>
          <w:sz w:val="32"/>
          <w:szCs w:val="32"/>
        </w:rPr>
      </w:pPr>
    </w:p>
    <w:p>
      <w:pPr>
        <w:adjustRightInd w:val="0"/>
        <w:spacing w:afterAutospacing="0"/>
        <w:contextualSpacing/>
        <w:jc w:val="center"/>
        <w:rPr>
          <w:b/>
          <w:color w:val="000000"/>
          <w:sz w:val="32"/>
          <w:szCs w:val="32"/>
        </w:rPr>
      </w:pPr>
    </w:p>
    <w:p>
      <w:pPr>
        <w:adjustRightInd w:val="0"/>
        <w:spacing w:afterAutospacing="0"/>
        <w:contextualSpacing/>
        <w:jc w:val="center"/>
        <w:rPr>
          <w:b/>
          <w:color w:val="000000"/>
          <w:sz w:val="32"/>
          <w:szCs w:val="32"/>
        </w:rPr>
      </w:pPr>
    </w:p>
    <w:p>
      <w:pPr>
        <w:adjustRightInd w:val="0"/>
        <w:spacing w:afterAutospacing="0"/>
        <w:contextualSpacing/>
        <w:jc w:val="center"/>
        <w:rPr>
          <w:b/>
          <w:color w:val="000000"/>
          <w:sz w:val="32"/>
          <w:szCs w:val="32"/>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M2UyNmY0ZGRjMzE3NzRkMDI4ZTAyZGE4ZjkzNDUifQ=="/>
  </w:docVars>
  <w:rsids>
    <w:rsidRoot w:val="00000000"/>
    <w:rsid w:val="013653D1"/>
    <w:rsid w:val="013B45ED"/>
    <w:rsid w:val="016E38CA"/>
    <w:rsid w:val="02351555"/>
    <w:rsid w:val="0300523C"/>
    <w:rsid w:val="030D54AC"/>
    <w:rsid w:val="03BB228A"/>
    <w:rsid w:val="053D2C74"/>
    <w:rsid w:val="05423A74"/>
    <w:rsid w:val="064D5AD4"/>
    <w:rsid w:val="07A019A5"/>
    <w:rsid w:val="07E2178F"/>
    <w:rsid w:val="08223E20"/>
    <w:rsid w:val="0A6B2EE8"/>
    <w:rsid w:val="0B6D3F72"/>
    <w:rsid w:val="0B765B65"/>
    <w:rsid w:val="0C6112A5"/>
    <w:rsid w:val="0DE33D2A"/>
    <w:rsid w:val="0DFA5DF3"/>
    <w:rsid w:val="0FD0212A"/>
    <w:rsid w:val="102C7D6F"/>
    <w:rsid w:val="1036212D"/>
    <w:rsid w:val="10C00EA2"/>
    <w:rsid w:val="11085182"/>
    <w:rsid w:val="122B4561"/>
    <w:rsid w:val="12905FDE"/>
    <w:rsid w:val="135B70C7"/>
    <w:rsid w:val="138604FE"/>
    <w:rsid w:val="13D63332"/>
    <w:rsid w:val="143E4A1F"/>
    <w:rsid w:val="148A696C"/>
    <w:rsid w:val="158B6F87"/>
    <w:rsid w:val="15C137D4"/>
    <w:rsid w:val="16465E0D"/>
    <w:rsid w:val="16DD4926"/>
    <w:rsid w:val="16FB791F"/>
    <w:rsid w:val="17364FEF"/>
    <w:rsid w:val="17827E9E"/>
    <w:rsid w:val="17F8413D"/>
    <w:rsid w:val="180B19A4"/>
    <w:rsid w:val="18893E3D"/>
    <w:rsid w:val="1A8243B7"/>
    <w:rsid w:val="1A965282"/>
    <w:rsid w:val="1B5E02C4"/>
    <w:rsid w:val="1BEB2FDC"/>
    <w:rsid w:val="1C485981"/>
    <w:rsid w:val="1DE55A60"/>
    <w:rsid w:val="1E063629"/>
    <w:rsid w:val="1E22479B"/>
    <w:rsid w:val="1F93370E"/>
    <w:rsid w:val="22F776BB"/>
    <w:rsid w:val="232A3425"/>
    <w:rsid w:val="232F50F1"/>
    <w:rsid w:val="2371065B"/>
    <w:rsid w:val="24A26904"/>
    <w:rsid w:val="25162AE7"/>
    <w:rsid w:val="252025F4"/>
    <w:rsid w:val="26724D1F"/>
    <w:rsid w:val="271262FA"/>
    <w:rsid w:val="283F2A53"/>
    <w:rsid w:val="28565770"/>
    <w:rsid w:val="286C23B6"/>
    <w:rsid w:val="286D7229"/>
    <w:rsid w:val="2879385D"/>
    <w:rsid w:val="295F2931"/>
    <w:rsid w:val="2A5266D7"/>
    <w:rsid w:val="2ABD2029"/>
    <w:rsid w:val="2AD915FE"/>
    <w:rsid w:val="2BD9459B"/>
    <w:rsid w:val="2C5F1115"/>
    <w:rsid w:val="2E0B4ED3"/>
    <w:rsid w:val="2E4A533C"/>
    <w:rsid w:val="2ED170F3"/>
    <w:rsid w:val="2F6C04EA"/>
    <w:rsid w:val="2FEB19CF"/>
    <w:rsid w:val="2FF542FB"/>
    <w:rsid w:val="30E63D1C"/>
    <w:rsid w:val="31330AEF"/>
    <w:rsid w:val="316B4522"/>
    <w:rsid w:val="322E7A29"/>
    <w:rsid w:val="32A17AED"/>
    <w:rsid w:val="32A86EA4"/>
    <w:rsid w:val="32BC4B9C"/>
    <w:rsid w:val="33CE7DDD"/>
    <w:rsid w:val="33E17DE8"/>
    <w:rsid w:val="34962EAA"/>
    <w:rsid w:val="34E9550A"/>
    <w:rsid w:val="353A3E9F"/>
    <w:rsid w:val="36637EBD"/>
    <w:rsid w:val="366B478C"/>
    <w:rsid w:val="36CC0D14"/>
    <w:rsid w:val="37280059"/>
    <w:rsid w:val="37E2066E"/>
    <w:rsid w:val="38303EB7"/>
    <w:rsid w:val="388008B3"/>
    <w:rsid w:val="38DD3F57"/>
    <w:rsid w:val="39161217"/>
    <w:rsid w:val="3A3B06FF"/>
    <w:rsid w:val="3A6B2882"/>
    <w:rsid w:val="3A6C0C66"/>
    <w:rsid w:val="3AB16EF9"/>
    <w:rsid w:val="3C9B2A19"/>
    <w:rsid w:val="3D2911AE"/>
    <w:rsid w:val="3D304C8F"/>
    <w:rsid w:val="3D617673"/>
    <w:rsid w:val="3DB81404"/>
    <w:rsid w:val="3EC4114B"/>
    <w:rsid w:val="3EDF3D21"/>
    <w:rsid w:val="40465BDD"/>
    <w:rsid w:val="40667DFD"/>
    <w:rsid w:val="40981EC7"/>
    <w:rsid w:val="411A2CCB"/>
    <w:rsid w:val="41682D3C"/>
    <w:rsid w:val="428531BA"/>
    <w:rsid w:val="429324BD"/>
    <w:rsid w:val="42E83C24"/>
    <w:rsid w:val="43847F3E"/>
    <w:rsid w:val="45330F2A"/>
    <w:rsid w:val="45E5269D"/>
    <w:rsid w:val="46561502"/>
    <w:rsid w:val="472C5DFB"/>
    <w:rsid w:val="480164B3"/>
    <w:rsid w:val="48CB1E7E"/>
    <w:rsid w:val="4A574BC3"/>
    <w:rsid w:val="4AB75D8C"/>
    <w:rsid w:val="4D420719"/>
    <w:rsid w:val="4E1168BA"/>
    <w:rsid w:val="4E920EE8"/>
    <w:rsid w:val="4F11243C"/>
    <w:rsid w:val="4FDC17DF"/>
    <w:rsid w:val="512A18AC"/>
    <w:rsid w:val="52132C1A"/>
    <w:rsid w:val="534D26EB"/>
    <w:rsid w:val="535344A4"/>
    <w:rsid w:val="53983CE5"/>
    <w:rsid w:val="54771437"/>
    <w:rsid w:val="553B5E36"/>
    <w:rsid w:val="55525286"/>
    <w:rsid w:val="55663801"/>
    <w:rsid w:val="57674005"/>
    <w:rsid w:val="59461742"/>
    <w:rsid w:val="5ABD2ECC"/>
    <w:rsid w:val="5ADF1FB5"/>
    <w:rsid w:val="5B7E6C6D"/>
    <w:rsid w:val="5F4315ED"/>
    <w:rsid w:val="603853DC"/>
    <w:rsid w:val="605D1D6C"/>
    <w:rsid w:val="62DA2081"/>
    <w:rsid w:val="630A1E29"/>
    <w:rsid w:val="6321055F"/>
    <w:rsid w:val="63F172BF"/>
    <w:rsid w:val="640831DC"/>
    <w:rsid w:val="642F3009"/>
    <w:rsid w:val="64C37BF6"/>
    <w:rsid w:val="65130D8A"/>
    <w:rsid w:val="6548571F"/>
    <w:rsid w:val="655A2308"/>
    <w:rsid w:val="65AC50B9"/>
    <w:rsid w:val="66C10CAB"/>
    <w:rsid w:val="67381478"/>
    <w:rsid w:val="673D2D2F"/>
    <w:rsid w:val="67B85DBB"/>
    <w:rsid w:val="67C206CD"/>
    <w:rsid w:val="67E40FC3"/>
    <w:rsid w:val="692001AA"/>
    <w:rsid w:val="69747974"/>
    <w:rsid w:val="69C97A5C"/>
    <w:rsid w:val="6A500B3E"/>
    <w:rsid w:val="6AAC2837"/>
    <w:rsid w:val="6B1E6187"/>
    <w:rsid w:val="6B4D36AA"/>
    <w:rsid w:val="6C1E3116"/>
    <w:rsid w:val="6CCE59AC"/>
    <w:rsid w:val="6D8337E8"/>
    <w:rsid w:val="6D8617B1"/>
    <w:rsid w:val="6F5B75EA"/>
    <w:rsid w:val="6F6A3147"/>
    <w:rsid w:val="704F25F0"/>
    <w:rsid w:val="70C83464"/>
    <w:rsid w:val="714F263E"/>
    <w:rsid w:val="71D427FA"/>
    <w:rsid w:val="72354D11"/>
    <w:rsid w:val="736B50D5"/>
    <w:rsid w:val="74F04DFD"/>
    <w:rsid w:val="755737F9"/>
    <w:rsid w:val="75D237F5"/>
    <w:rsid w:val="75F84AE7"/>
    <w:rsid w:val="79077B72"/>
    <w:rsid w:val="79096EFE"/>
    <w:rsid w:val="79197E61"/>
    <w:rsid w:val="79B81D04"/>
    <w:rsid w:val="7A232352"/>
    <w:rsid w:val="7B274D18"/>
    <w:rsid w:val="7B4732E0"/>
    <w:rsid w:val="7B6D1A7B"/>
    <w:rsid w:val="7BBB375D"/>
    <w:rsid w:val="7BF609D7"/>
    <w:rsid w:val="7C3F4F28"/>
    <w:rsid w:val="7E1613E2"/>
    <w:rsid w:val="7ED108C7"/>
    <w:rsid w:val="7FAD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adjustRightInd w:val="0"/>
      <w:snapToGrid w:val="0"/>
      <w:spacing w:line="360" w:lineRule="auto"/>
      <w:ind w:firstLine="200" w:firstLineChars="200"/>
    </w:pPr>
    <w:rPr>
      <w:rFonts w:ascii="Calibri" w:hAnsi="Calibri"/>
      <w:kern w:val="0"/>
      <w:sz w:val="24"/>
      <w:szCs w:val="20"/>
    </w:rPr>
  </w:style>
  <w:style w:type="paragraph" w:styleId="5">
    <w:name w:val="Body Text Indent"/>
    <w:basedOn w:val="1"/>
    <w:qFormat/>
    <w:uiPriority w:val="0"/>
    <w:pPr>
      <w:ind w:firstLine="560" w:firstLineChars="200"/>
    </w:pPr>
    <w:rPr>
      <w:sz w:val="28"/>
    </w:rPr>
  </w:style>
  <w:style w:type="paragraph" w:styleId="6">
    <w:name w:val="Date"/>
    <w:basedOn w:val="1"/>
    <w:next w:val="1"/>
    <w:qFormat/>
    <w:uiPriority w:val="0"/>
    <w:pPr>
      <w:ind w:left="100" w:leftChars="2500"/>
    </w:pPr>
    <w:rPr>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ind w:firstLine="420" w:firstLineChars="200"/>
    </w:pPr>
    <w:rPr>
      <w:lang w:val="zh-CN"/>
    </w:rPr>
  </w:style>
  <w:style w:type="character" w:styleId="12">
    <w:name w:val="page number"/>
    <w:basedOn w:val="11"/>
    <w:qFormat/>
    <w:uiPriority w:val="0"/>
  </w:style>
  <w:style w:type="character" w:styleId="13">
    <w:name w:val="Hyperlink"/>
    <w:basedOn w:val="11"/>
    <w:semiHidden/>
    <w:unhideWhenUsed/>
    <w:qFormat/>
    <w:uiPriority w:val="99"/>
    <w:rPr>
      <w:color w:val="0563C1" w:themeColor="hyperlink"/>
      <w:u w:val="single"/>
      <w14:textFill>
        <w14:solidFill>
          <w14:schemeClr w14:val="hlink"/>
        </w14:solidFill>
      </w14:textFill>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条款"/>
    <w:basedOn w:val="1"/>
    <w:qFormat/>
    <w:uiPriority w:val="0"/>
    <w:pPr>
      <w:adjustRightInd w:val="0"/>
      <w:spacing w:before="240" w:after="60" w:line="312" w:lineRule="atLeast"/>
      <w:ind w:firstLine="708" w:firstLineChars="236"/>
      <w:jc w:val="left"/>
      <w:textAlignment w:val="baseline"/>
      <w:outlineLvl w:val="0"/>
    </w:pPr>
    <w:rPr>
      <w:rFonts w:ascii="Cambria" w:hAnsi="Cambria"/>
      <w:bCs/>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7199</Words>
  <Characters>7522</Characters>
  <Lines>0</Lines>
  <Paragraphs>0</Paragraphs>
  <TotalTime>54</TotalTime>
  <ScaleCrop>false</ScaleCrop>
  <LinksUpToDate>false</LinksUpToDate>
  <CharactersWithSpaces>8635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2022-01-12T02:45:00Z</dcterms:created>
  <dc:creator>Administrator</dc:creator>
  <cp:lastModifiedBy>杨晨</cp:lastModifiedBy>
  <cp:lastPrinted>2023-05-25T00:52:00Z</cp:lastPrinted>
  <dcterms:modified xsi:type="dcterms:W3CDTF">2023-05-31T03:38:21Z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FC9CDD809C8747579BA4A7576D7B9303</vt:lpwstr>
  </property>
</Properties>
</file>