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firstLine="0" w:firstLineChars="0"/>
        <w:jc w:val="center"/>
        <w:rPr>
          <w:rFonts w:hint="eastAsia" w:ascii="宋体" w:hAnsi="宋体" w:cs="宋体"/>
          <w:b/>
          <w:bCs/>
          <w:sz w:val="38"/>
          <w:szCs w:val="38"/>
          <w:highlight w:val="none"/>
          <w:lang w:eastAsia="zh-CN"/>
        </w:rPr>
      </w:pPr>
      <w:bookmarkStart w:id="1" w:name="_GoBack"/>
      <w:r>
        <w:rPr>
          <w:rFonts w:hint="eastAsia" w:ascii="宋体" w:hAnsi="宋体" w:cs="宋体"/>
          <w:b/>
          <w:bCs/>
          <w:sz w:val="38"/>
          <w:szCs w:val="38"/>
          <w:highlight w:val="none"/>
          <w:lang w:eastAsia="zh-CN"/>
        </w:rPr>
        <w:t>信丰至南雄（赣粤界）高速公路新建项目机电工程</w:t>
      </w:r>
    </w:p>
    <w:p>
      <w:pPr>
        <w:adjustRightInd w:val="0"/>
        <w:snapToGrid w:val="0"/>
        <w:spacing w:line="360" w:lineRule="auto"/>
        <w:ind w:firstLine="0" w:firstLineChars="0"/>
        <w:jc w:val="center"/>
        <w:rPr>
          <w:rFonts w:hint="eastAsia" w:ascii="宋体" w:hAnsi="宋体" w:eastAsia="宋体" w:cs="宋体"/>
          <w:sz w:val="38"/>
          <w:szCs w:val="38"/>
          <w:highlight w:val="none"/>
          <w:lang w:eastAsia="zh-CN"/>
        </w:rPr>
      </w:pPr>
      <w:r>
        <w:rPr>
          <w:rFonts w:hint="eastAsia" w:ascii="宋体" w:hAnsi="宋体" w:eastAsia="宋体" w:cs="宋体"/>
          <w:b/>
          <w:bCs/>
          <w:sz w:val="38"/>
          <w:szCs w:val="38"/>
          <w:highlight w:val="none"/>
        </w:rPr>
        <w:t>施工招标</w:t>
      </w:r>
      <w:r>
        <w:rPr>
          <w:rFonts w:hint="eastAsia" w:ascii="宋体" w:hAnsi="宋体" w:eastAsia="宋体" w:cs="宋体"/>
          <w:b/>
          <w:bCs/>
          <w:sz w:val="38"/>
          <w:szCs w:val="38"/>
          <w:highlight w:val="none"/>
          <w:lang w:eastAsia="zh-CN"/>
        </w:rPr>
        <w:t>关键内容公开</w:t>
      </w:r>
    </w:p>
    <w:bookmarkEnd w:id="1"/>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根据《公路工程建设项目招标投标管理办法》的规定，现对</w:t>
      </w:r>
      <w:r>
        <w:rPr>
          <w:rFonts w:hint="eastAsia" w:ascii="宋体" w:hAnsi="宋体" w:cs="宋体"/>
          <w:color w:val="auto"/>
          <w:sz w:val="24"/>
          <w:szCs w:val="24"/>
          <w:highlight w:val="none"/>
          <w:lang w:eastAsia="zh-CN"/>
        </w:rPr>
        <w:t>信丰至南雄（赣粤界）高速公路新建项目机电工程施工</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文件中的关键内容进行公开：</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sz w:val="24"/>
          <w:szCs w:val="24"/>
          <w:highlight w:val="none"/>
        </w:rPr>
        <w:t>一、项目概况</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详见</w:t>
      </w:r>
      <w:r>
        <w:rPr>
          <w:rFonts w:hint="eastAsia" w:ascii="宋体" w:hAnsi="宋体" w:cs="宋体"/>
          <w:color w:val="auto"/>
          <w:sz w:val="24"/>
          <w:szCs w:val="24"/>
          <w:highlight w:val="none"/>
          <w:lang w:eastAsia="zh-CN"/>
        </w:rPr>
        <w:t>信丰至南雄（赣粤界）高速公路新建项目机电工程施工</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公告。</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sz w:val="24"/>
          <w:szCs w:val="24"/>
          <w:highlight w:val="none"/>
        </w:rPr>
        <w:t>二、投标人资格要求</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lang w:val="en-US" w:eastAsia="zh-CN"/>
        </w:rPr>
        <w:t>详见</w:t>
      </w:r>
      <w:r>
        <w:rPr>
          <w:rFonts w:hint="eastAsia" w:ascii="宋体" w:hAnsi="宋体" w:cs="宋体"/>
          <w:color w:val="auto"/>
          <w:sz w:val="24"/>
          <w:szCs w:val="24"/>
          <w:highlight w:val="none"/>
          <w:lang w:eastAsia="zh-CN"/>
        </w:rPr>
        <w:t>信丰至南雄（赣粤界）高速公路新建项目机电工程施工</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公告。</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sz w:val="24"/>
          <w:szCs w:val="24"/>
          <w:highlight w:val="none"/>
        </w:rPr>
        <w:t>三、评标办法</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本次招标采用</w:t>
      </w:r>
      <w:r>
        <w:rPr>
          <w:rFonts w:hint="eastAsia" w:ascii="宋体" w:hAnsi="宋体" w:cs="宋体"/>
          <w:color w:val="auto"/>
          <w:sz w:val="24"/>
          <w:szCs w:val="24"/>
          <w:highlight w:val="none"/>
          <w:lang w:val="en-US" w:eastAsia="zh-CN"/>
        </w:rPr>
        <w:t>合理低价</w:t>
      </w:r>
      <w:r>
        <w:rPr>
          <w:rFonts w:hint="eastAsia" w:ascii="宋体" w:hAnsi="宋体" w:eastAsia="宋体" w:cs="宋体"/>
          <w:color w:val="auto"/>
          <w:sz w:val="24"/>
          <w:szCs w:val="24"/>
          <w:highlight w:val="none"/>
          <w:lang w:val="en-US" w:eastAsia="zh-CN"/>
        </w:rPr>
        <w:t>法</w:t>
      </w:r>
      <w:r>
        <w:rPr>
          <w:rFonts w:hint="eastAsia" w:ascii="宋体" w:hAnsi="宋体" w:eastAsia="宋体" w:cs="宋体"/>
          <w:color w:val="auto"/>
          <w:sz w:val="24"/>
          <w:szCs w:val="24"/>
          <w:highlight w:val="none"/>
        </w:rPr>
        <w:t>（详见附件）。</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sz w:val="24"/>
          <w:szCs w:val="24"/>
          <w:highlight w:val="none"/>
        </w:rPr>
        <w:t>四、联系方式</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招   标   人：</w:t>
      </w:r>
      <w:r>
        <w:rPr>
          <w:rFonts w:hint="eastAsia" w:ascii="宋体" w:hAnsi="宋体"/>
          <w:color w:val="auto"/>
          <w:spacing w:val="0"/>
          <w:sz w:val="24"/>
          <w:highlight w:val="none"/>
          <w:lang w:eastAsia="zh-CN"/>
        </w:rPr>
        <w:t>赣州交通控股集团有限公司</w:t>
      </w:r>
      <w:r>
        <w:rPr>
          <w:rFonts w:hint="eastAsia" w:ascii="宋体" w:hAnsi="宋体" w:eastAsia="宋体" w:cs="宋体"/>
          <w:color w:val="auto"/>
          <w:sz w:val="24"/>
          <w:szCs w:val="24"/>
          <w:highlight w:val="none"/>
          <w:lang w:eastAsia="zh-CN"/>
        </w:rPr>
        <w:t xml:space="preserve">          </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地        址：江西省赣州市章贡区沙河镇赣州绕城高速赣州东出口    </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联   系   人：温女士                  </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电        话：0797-8289692</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邮        编：341000            </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   </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招标代理机构：江西省赣南公路勘察设计院</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        址：赣州市章江新区赞贤路36号</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联   系   人：赖工     </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电        话：0797-8088235 </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邮        编：341000   </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电子邮件：</w:t>
      </w: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"mailto:gnglkcsjy@163.com" </w:instrText>
      </w:r>
      <w:r>
        <w:rPr>
          <w:rFonts w:hint="eastAsia" w:ascii="宋体" w:hAnsi="宋体" w:eastAsia="宋体" w:cs="宋体"/>
          <w:color w:val="auto"/>
          <w:sz w:val="24"/>
          <w:szCs w:val="24"/>
          <w:highlight w:val="none"/>
          <w:lang w:eastAsia="zh-CN"/>
        </w:rPr>
        <w:fldChar w:fldCharType="separate"/>
      </w:r>
      <w:r>
        <w:rPr>
          <w:rStyle w:val="11"/>
          <w:rFonts w:hint="eastAsia" w:ascii="宋体" w:hAnsi="宋体" w:eastAsia="宋体" w:cs="宋体"/>
          <w:color w:val="auto"/>
          <w:sz w:val="24"/>
          <w:szCs w:val="24"/>
          <w:highlight w:val="none"/>
          <w:lang w:eastAsia="zh-CN"/>
        </w:rPr>
        <w:t>gnglkcsjy@163.com</w:t>
      </w:r>
      <w:r>
        <w:rPr>
          <w:rFonts w:hint="eastAsia" w:ascii="宋体" w:hAnsi="宋体" w:eastAsia="宋体" w:cs="宋体"/>
          <w:color w:val="auto"/>
          <w:sz w:val="24"/>
          <w:szCs w:val="24"/>
          <w:highlight w:val="none"/>
          <w:lang w:eastAsia="zh-CN"/>
        </w:rPr>
        <w:fldChar w:fldCharType="end"/>
      </w:r>
    </w:p>
    <w:p>
      <w:pPr>
        <w:pStyle w:val="2"/>
        <w:spacing w:beforeLines="0" w:afterLines="0"/>
        <w:jc w:val="left"/>
        <w:rPr>
          <w:rFonts w:hint="eastAsia" w:ascii="宋体" w:hAnsi="宋体" w:eastAsia="宋体" w:cs="宋体"/>
          <w:szCs w:val="28"/>
          <w:highlight w:val="none"/>
          <w:lang w:val="en-US" w:eastAsia="zh-CN"/>
        </w:rPr>
        <w:sectPr>
          <w:pgSz w:w="11907" w:h="16840"/>
          <w:pgMar w:top="1418" w:right="1418" w:bottom="1418" w:left="1588" w:header="851" w:footer="992" w:gutter="0"/>
          <w:cols w:space="720" w:num="1"/>
          <w:docGrid w:linePitch="360" w:charSpace="0"/>
        </w:sectPr>
      </w:pP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附件：</w:t>
      </w:r>
      <w:bookmarkStart w:id="0" w:name="_Toc9094"/>
      <w:r>
        <w:rPr>
          <w:rFonts w:hint="eastAsia" w:ascii="宋体" w:hAnsi="宋体" w:eastAsia="宋体" w:cs="宋体"/>
          <w:b/>
          <w:bCs/>
          <w:color w:val="auto"/>
          <w:sz w:val="24"/>
          <w:szCs w:val="24"/>
          <w:highlight w:val="none"/>
          <w:lang w:val="en-US" w:eastAsia="zh-CN"/>
        </w:rPr>
        <w:t>评标办法</w:t>
      </w:r>
    </w:p>
    <w:tbl>
      <w:tblPr>
        <w:tblStyle w:val="9"/>
        <w:tblW w:w="9480" w:type="dxa"/>
        <w:tblInd w:w="12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215"/>
        <w:gridCol w:w="76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tblHeader/>
        </w:trPr>
        <w:tc>
          <w:tcPr>
            <w:tcW w:w="1860" w:type="dxa"/>
            <w:gridSpan w:val="2"/>
            <w:tcBorders>
              <w:top w:val="single" w:color="auto" w:sz="12" w:space="0"/>
              <w:left w:val="single" w:color="auto" w:sz="12" w:space="0"/>
              <w:bottom w:val="single" w:color="auto" w:sz="4" w:space="0"/>
              <w:right w:val="single" w:color="auto" w:sz="4" w:space="0"/>
              <w:tl2br w:val="nil"/>
              <w:tr2bl w:val="nil"/>
            </w:tcBorders>
            <w:noWrap w:val="0"/>
            <w:vAlign w:val="center"/>
          </w:tcPr>
          <w:p>
            <w:pPr>
              <w:autoSpaceDE w:val="0"/>
              <w:autoSpaceDN w:val="0"/>
              <w:adjustRightInd w:val="0"/>
              <w:spacing w:beforeLines="0" w:afterLines="0" w:line="400" w:lineRule="atLeast"/>
              <w:ind w:left="0" w:leftChars="0" w:firstLine="0" w:firstLineChars="0"/>
              <w:jc w:val="center"/>
              <w:rPr>
                <w:rFonts w:hint="default"/>
                <w:b/>
                <w:sz w:val="24"/>
                <w:szCs w:val="24"/>
                <w:highlight w:val="none"/>
              </w:rPr>
            </w:pPr>
            <w:r>
              <w:rPr>
                <w:rFonts w:hint="default" w:ascii="宋体"/>
                <w:b/>
                <w:sz w:val="24"/>
                <w:szCs w:val="24"/>
                <w:highlight w:val="none"/>
              </w:rPr>
              <w:t>条款号</w:t>
            </w:r>
          </w:p>
        </w:tc>
        <w:tc>
          <w:tcPr>
            <w:tcW w:w="7620" w:type="dxa"/>
            <w:tcBorders>
              <w:top w:val="single" w:color="auto" w:sz="12" w:space="0"/>
              <w:left w:val="single" w:color="auto" w:sz="4" w:space="0"/>
              <w:bottom w:val="single" w:color="auto" w:sz="4" w:space="0"/>
              <w:right w:val="single" w:color="auto" w:sz="12" w:space="0"/>
              <w:tl2br w:val="nil"/>
              <w:tr2bl w:val="nil"/>
            </w:tcBorders>
            <w:noWrap w:val="0"/>
            <w:vAlign w:val="center"/>
          </w:tcPr>
          <w:p>
            <w:pPr>
              <w:autoSpaceDE w:val="0"/>
              <w:autoSpaceDN w:val="0"/>
              <w:adjustRightInd w:val="0"/>
              <w:spacing w:beforeLines="0" w:afterLines="0" w:line="400" w:lineRule="atLeast"/>
              <w:jc w:val="center"/>
              <w:rPr>
                <w:rFonts w:hint="default"/>
                <w:b/>
                <w:sz w:val="24"/>
                <w:szCs w:val="24"/>
                <w:highlight w:val="none"/>
              </w:rPr>
            </w:pPr>
            <w:r>
              <w:rPr>
                <w:rFonts w:hint="default" w:ascii="宋体"/>
                <w:b/>
                <w:sz w:val="24"/>
                <w:szCs w:val="24"/>
                <w:highlight w:val="none"/>
              </w:rPr>
              <w:t>内        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645" w:type="dxa"/>
            <w:tcBorders>
              <w:top w:val="single" w:color="auto" w:sz="4" w:space="0"/>
              <w:left w:val="single" w:color="auto" w:sz="12" w:space="0"/>
              <w:bottom w:val="single" w:color="auto" w:sz="12" w:space="0"/>
              <w:right w:val="single" w:color="auto" w:sz="4" w:space="0"/>
              <w:tl2br w:val="nil"/>
              <w:tr2bl w:val="nil"/>
            </w:tcBorders>
            <w:noWrap w:val="0"/>
            <w:vAlign w:val="center"/>
          </w:tcPr>
          <w:p>
            <w:pPr>
              <w:autoSpaceDE w:val="0"/>
              <w:autoSpaceDN w:val="0"/>
              <w:adjustRightInd w:val="0"/>
              <w:spacing w:beforeLines="0" w:afterLines="0" w:line="400" w:lineRule="atLeast"/>
              <w:ind w:left="0" w:leftChars="0" w:firstLine="0" w:firstLineChars="0"/>
              <w:jc w:val="both"/>
              <w:rPr>
                <w:rFonts w:hint="default" w:ascii="宋体" w:hAnsi="宋体"/>
                <w:sz w:val="24"/>
                <w:szCs w:val="24"/>
                <w:highlight w:val="none"/>
              </w:rPr>
            </w:pPr>
            <w:r>
              <w:rPr>
                <w:rFonts w:hint="default" w:ascii="宋体" w:hAnsi="宋体"/>
                <w:sz w:val="24"/>
                <w:szCs w:val="24"/>
                <w:highlight w:val="none"/>
              </w:rPr>
              <w:t>1</w:t>
            </w:r>
          </w:p>
        </w:tc>
        <w:tc>
          <w:tcPr>
            <w:tcW w:w="1215" w:type="dxa"/>
            <w:tcBorders>
              <w:top w:val="single" w:color="auto" w:sz="4" w:space="0"/>
              <w:left w:val="single" w:color="auto" w:sz="4" w:space="0"/>
              <w:bottom w:val="single" w:color="auto" w:sz="12" w:space="0"/>
              <w:right w:val="single" w:color="auto" w:sz="4" w:space="0"/>
              <w:tl2br w:val="nil"/>
              <w:tr2bl w:val="nil"/>
            </w:tcBorders>
            <w:noWrap w:val="0"/>
            <w:vAlign w:val="center"/>
          </w:tcPr>
          <w:p>
            <w:pPr>
              <w:autoSpaceDE w:val="0"/>
              <w:autoSpaceDN w:val="0"/>
              <w:adjustRightInd w:val="0"/>
              <w:spacing w:beforeLines="0" w:afterLines="0" w:line="400" w:lineRule="atLeast"/>
              <w:jc w:val="left"/>
              <w:rPr>
                <w:rFonts w:hint="default"/>
                <w:sz w:val="24"/>
                <w:szCs w:val="24"/>
                <w:highlight w:val="none"/>
              </w:rPr>
            </w:pPr>
            <w:r>
              <w:rPr>
                <w:rFonts w:hint="default" w:ascii="宋体"/>
                <w:sz w:val="24"/>
                <w:szCs w:val="24"/>
                <w:highlight w:val="none"/>
              </w:rPr>
              <w:t>评</w:t>
            </w:r>
          </w:p>
          <w:p>
            <w:pPr>
              <w:autoSpaceDE w:val="0"/>
              <w:autoSpaceDN w:val="0"/>
              <w:adjustRightInd w:val="0"/>
              <w:spacing w:beforeLines="0" w:afterLines="0" w:line="400" w:lineRule="atLeast"/>
              <w:jc w:val="left"/>
              <w:rPr>
                <w:rFonts w:hint="default"/>
                <w:sz w:val="24"/>
                <w:szCs w:val="24"/>
                <w:highlight w:val="none"/>
              </w:rPr>
            </w:pPr>
            <w:r>
              <w:rPr>
                <w:rFonts w:hint="default" w:ascii="宋体"/>
                <w:sz w:val="24"/>
                <w:szCs w:val="24"/>
                <w:highlight w:val="none"/>
              </w:rPr>
              <w:t>标</w:t>
            </w:r>
          </w:p>
          <w:p>
            <w:pPr>
              <w:autoSpaceDE w:val="0"/>
              <w:autoSpaceDN w:val="0"/>
              <w:adjustRightInd w:val="0"/>
              <w:spacing w:beforeLines="0" w:afterLines="0" w:line="400" w:lineRule="atLeast"/>
              <w:jc w:val="left"/>
              <w:rPr>
                <w:rFonts w:hint="default"/>
                <w:sz w:val="24"/>
                <w:szCs w:val="24"/>
                <w:highlight w:val="none"/>
              </w:rPr>
            </w:pPr>
            <w:r>
              <w:rPr>
                <w:rFonts w:hint="default" w:ascii="宋体"/>
                <w:sz w:val="24"/>
                <w:szCs w:val="24"/>
                <w:highlight w:val="none"/>
              </w:rPr>
              <w:t>办</w:t>
            </w:r>
          </w:p>
          <w:p>
            <w:pPr>
              <w:autoSpaceDE w:val="0"/>
              <w:autoSpaceDN w:val="0"/>
              <w:adjustRightInd w:val="0"/>
              <w:spacing w:beforeLines="0" w:afterLines="0" w:line="400" w:lineRule="atLeast"/>
              <w:jc w:val="left"/>
              <w:rPr>
                <w:rFonts w:hint="default" w:ascii="宋体" w:hAnsi="宋体"/>
                <w:sz w:val="24"/>
                <w:szCs w:val="24"/>
                <w:highlight w:val="none"/>
              </w:rPr>
            </w:pPr>
            <w:r>
              <w:rPr>
                <w:rFonts w:hint="default" w:ascii="宋体"/>
                <w:sz w:val="24"/>
                <w:szCs w:val="24"/>
                <w:highlight w:val="none"/>
              </w:rPr>
              <w:t>法</w:t>
            </w:r>
          </w:p>
        </w:tc>
        <w:tc>
          <w:tcPr>
            <w:tcW w:w="7620" w:type="dxa"/>
            <w:tcBorders>
              <w:top w:val="single" w:color="auto" w:sz="4" w:space="0"/>
              <w:left w:val="single" w:color="auto" w:sz="4" w:space="0"/>
              <w:bottom w:val="single" w:color="auto" w:sz="12" w:space="0"/>
              <w:right w:val="single" w:color="auto" w:sz="12" w:space="0"/>
              <w:tl2br w:val="nil"/>
              <w:tr2bl w:val="nil"/>
            </w:tcBorders>
            <w:noWrap w:val="0"/>
            <w:vAlign w:val="center"/>
          </w:tcPr>
          <w:p>
            <w:pPr>
              <w:autoSpaceDE w:val="0"/>
              <w:autoSpaceDN w:val="0"/>
              <w:adjustRightInd w:val="0"/>
              <w:snapToGrid w:val="0"/>
              <w:spacing w:beforeLines="0" w:afterLines="0" w:line="480" w:lineRule="exact"/>
              <w:ind w:firstLine="480" w:firstLineChars="200"/>
              <w:jc w:val="left"/>
              <w:rPr>
                <w:rFonts w:hint="default" w:ascii="宋体" w:hAnsi="宋体"/>
                <w:sz w:val="24"/>
                <w:szCs w:val="24"/>
                <w:highlight w:val="none"/>
              </w:rPr>
            </w:pPr>
            <w:r>
              <w:rPr>
                <w:rFonts w:hint="default" w:ascii="宋体" w:hAnsi="宋体"/>
                <w:sz w:val="24"/>
                <w:szCs w:val="24"/>
                <w:highlight w:val="none"/>
              </w:rPr>
              <w:t>本次评标采用合理低价法。</w:t>
            </w:r>
          </w:p>
          <w:p>
            <w:pPr>
              <w:autoSpaceDE w:val="0"/>
              <w:autoSpaceDN w:val="0"/>
              <w:adjustRightInd w:val="0"/>
              <w:snapToGrid w:val="0"/>
              <w:spacing w:beforeLines="0" w:afterLines="0" w:line="480" w:lineRule="exact"/>
              <w:ind w:firstLine="480" w:firstLineChars="200"/>
              <w:jc w:val="left"/>
              <w:rPr>
                <w:rFonts w:hint="default" w:ascii="宋体" w:hAnsi="宋体"/>
                <w:sz w:val="24"/>
                <w:szCs w:val="24"/>
                <w:highlight w:val="none"/>
              </w:rPr>
            </w:pPr>
            <w:r>
              <w:rPr>
                <w:rFonts w:hint="default" w:ascii="宋体" w:hAnsi="宋体"/>
                <w:sz w:val="24"/>
                <w:szCs w:val="24"/>
                <w:highlight w:val="none"/>
              </w:rPr>
              <w:t>单个投标人最多可通过第一信封（商务及技术文件）评审的类别应符合第一章第3.3款规定，同时应满足各类别最多可通过第一信封（商务及技术文件）评审的资格数量不超过其相应类别已递交的投标保证金份数。</w:t>
            </w:r>
          </w:p>
          <w:p>
            <w:pPr>
              <w:autoSpaceDE w:val="0"/>
              <w:autoSpaceDN w:val="0"/>
              <w:adjustRightInd w:val="0"/>
              <w:snapToGrid w:val="0"/>
              <w:spacing w:beforeLines="0" w:afterLines="0" w:line="480" w:lineRule="exact"/>
              <w:ind w:firstLine="480" w:firstLineChars="200"/>
              <w:jc w:val="left"/>
              <w:rPr>
                <w:rFonts w:hint="default" w:ascii="宋体" w:hAnsi="宋体"/>
                <w:sz w:val="24"/>
                <w:szCs w:val="24"/>
                <w:highlight w:val="none"/>
              </w:rPr>
            </w:pPr>
            <w:r>
              <w:rPr>
                <w:rFonts w:hint="default" w:ascii="宋体" w:hAnsi="宋体"/>
                <w:sz w:val="24"/>
                <w:szCs w:val="24"/>
                <w:highlight w:val="none"/>
              </w:rPr>
              <w:t>评标委员会根据第二信封（报价文件）开标现场随机确定的评标基准价计算方法和相应参数确定评标基准价（投标报价超过最高投标限价的，不参与评标基准价的计算），对第二次开标有效的投标文件第二信封（报价文件），按照本章第2.2款规定的标准进行评分，并按投标人得分由高到低的顺序进行排名推荐3家中标候选人，或根据招标人授权直接确定中标人，但投标报价低于其成本的除外。当得分相同时，以信用等级高者优先；再相同时，依次以注册资金高者、注册时间前者优先。</w:t>
            </w:r>
          </w:p>
        </w:tc>
      </w:tr>
    </w:tbl>
    <w:tbl>
      <w:tblPr>
        <w:tblStyle w:val="9"/>
        <w:tblpPr w:leftFromText="180" w:rightFromText="180" w:vertAnchor="text" w:horzAnchor="page" w:tblpX="1837" w:tblpY="379"/>
        <w:tblOverlap w:val="never"/>
        <w:tblW w:w="946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802"/>
        <w:gridCol w:w="893"/>
        <w:gridCol w:w="660"/>
        <w:gridCol w:w="1515"/>
        <w:gridCol w:w="559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tblHeader/>
        </w:trPr>
        <w:tc>
          <w:tcPr>
            <w:tcW w:w="1695" w:type="dxa"/>
            <w:gridSpan w:val="2"/>
            <w:tcBorders>
              <w:top w:val="single" w:color="auto" w:sz="12" w:space="0"/>
              <w:left w:val="single" w:color="auto" w:sz="12" w:space="0"/>
              <w:bottom w:val="single" w:color="auto" w:sz="6" w:space="0"/>
              <w:right w:val="single" w:color="auto" w:sz="6" w:space="0"/>
              <w:tl2br w:val="nil"/>
              <w:tr2bl w:val="nil"/>
            </w:tcBorders>
            <w:vAlign w:val="center"/>
          </w:tcPr>
          <w:p>
            <w:pPr>
              <w:autoSpaceDE w:val="0"/>
              <w:autoSpaceDN w:val="0"/>
              <w:adjustRightInd w:val="0"/>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条款号</w:t>
            </w:r>
          </w:p>
        </w:tc>
        <w:tc>
          <w:tcPr>
            <w:tcW w:w="2175" w:type="dxa"/>
            <w:gridSpan w:val="2"/>
            <w:tcBorders>
              <w:top w:val="single" w:color="auto" w:sz="12" w:space="0"/>
              <w:left w:val="single" w:color="auto" w:sz="6" w:space="0"/>
              <w:bottom w:val="single" w:color="auto" w:sz="6" w:space="0"/>
              <w:right w:val="single" w:color="auto" w:sz="6" w:space="0"/>
              <w:tl2br w:val="nil"/>
              <w:tr2bl w:val="nil"/>
            </w:tcBorders>
            <w:vAlign w:val="center"/>
          </w:tcPr>
          <w:p>
            <w:pPr>
              <w:autoSpaceDE w:val="0"/>
              <w:autoSpaceDN w:val="0"/>
              <w:adjustRightInd w:val="0"/>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评审因素</w:t>
            </w:r>
          </w:p>
        </w:tc>
        <w:tc>
          <w:tcPr>
            <w:tcW w:w="5595" w:type="dxa"/>
            <w:tcBorders>
              <w:top w:val="single" w:color="auto" w:sz="12" w:space="0"/>
              <w:left w:val="single" w:color="auto" w:sz="6" w:space="0"/>
              <w:bottom w:val="single" w:color="auto" w:sz="6" w:space="0"/>
              <w:right w:val="single" w:color="auto" w:sz="12" w:space="0"/>
              <w:tl2br w:val="nil"/>
              <w:tr2bl w:val="nil"/>
            </w:tcBorders>
            <w:vAlign w:val="center"/>
          </w:tcPr>
          <w:p>
            <w:pPr>
              <w:autoSpaceDE w:val="0"/>
              <w:autoSpaceDN w:val="0"/>
              <w:adjustRightInd w:val="0"/>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评审标准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802"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autoSpaceDE w:val="0"/>
              <w:autoSpaceDN w:val="0"/>
              <w:adjustRightInd w:val="0"/>
              <w:spacing w:line="480" w:lineRule="exact"/>
              <w:ind w:left="0" w:leftChars="0" w:firstLine="0" w:firstLineChars="0"/>
              <w:jc w:val="both"/>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2.1.1</w:t>
            </w:r>
          </w:p>
        </w:tc>
        <w:tc>
          <w:tcPr>
            <w:tcW w:w="893"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line="48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第</w:t>
            </w:r>
          </w:p>
          <w:p>
            <w:pPr>
              <w:autoSpaceDE w:val="0"/>
              <w:autoSpaceDN w:val="0"/>
              <w:adjustRightInd w:val="0"/>
              <w:spacing w:line="48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一</w:t>
            </w:r>
          </w:p>
          <w:p>
            <w:pPr>
              <w:autoSpaceDE w:val="0"/>
              <w:autoSpaceDN w:val="0"/>
              <w:adjustRightInd w:val="0"/>
              <w:spacing w:line="48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信</w:t>
            </w:r>
          </w:p>
          <w:p>
            <w:pPr>
              <w:autoSpaceDE w:val="0"/>
              <w:autoSpaceDN w:val="0"/>
              <w:adjustRightInd w:val="0"/>
              <w:spacing w:line="48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封</w:t>
            </w:r>
          </w:p>
          <w:p>
            <w:pPr>
              <w:autoSpaceDE w:val="0"/>
              <w:autoSpaceDN w:val="0"/>
              <w:adjustRightInd w:val="0"/>
              <w:spacing w:line="48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w:t>
            </w:r>
          </w:p>
          <w:p>
            <w:pPr>
              <w:autoSpaceDE w:val="0"/>
              <w:autoSpaceDN w:val="0"/>
              <w:adjustRightInd w:val="0"/>
              <w:spacing w:line="48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商</w:t>
            </w:r>
          </w:p>
          <w:p>
            <w:pPr>
              <w:autoSpaceDE w:val="0"/>
              <w:autoSpaceDN w:val="0"/>
              <w:adjustRightInd w:val="0"/>
              <w:spacing w:line="48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务</w:t>
            </w:r>
          </w:p>
          <w:p>
            <w:pPr>
              <w:autoSpaceDE w:val="0"/>
              <w:autoSpaceDN w:val="0"/>
              <w:adjustRightInd w:val="0"/>
              <w:spacing w:line="48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及</w:t>
            </w:r>
          </w:p>
          <w:p>
            <w:pPr>
              <w:autoSpaceDE w:val="0"/>
              <w:autoSpaceDN w:val="0"/>
              <w:adjustRightInd w:val="0"/>
              <w:spacing w:line="48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技</w:t>
            </w:r>
          </w:p>
          <w:p>
            <w:pPr>
              <w:autoSpaceDE w:val="0"/>
              <w:autoSpaceDN w:val="0"/>
              <w:adjustRightInd w:val="0"/>
              <w:spacing w:line="48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术</w:t>
            </w:r>
          </w:p>
          <w:p>
            <w:pPr>
              <w:autoSpaceDE w:val="0"/>
              <w:autoSpaceDN w:val="0"/>
              <w:adjustRightInd w:val="0"/>
              <w:spacing w:line="48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文</w:t>
            </w:r>
          </w:p>
          <w:p>
            <w:pPr>
              <w:autoSpaceDE w:val="0"/>
              <w:autoSpaceDN w:val="0"/>
              <w:adjustRightInd w:val="0"/>
              <w:spacing w:line="48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件</w:t>
            </w:r>
          </w:p>
          <w:p>
            <w:pPr>
              <w:autoSpaceDE w:val="0"/>
              <w:autoSpaceDN w:val="0"/>
              <w:adjustRightInd w:val="0"/>
              <w:spacing w:line="48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w:t>
            </w:r>
          </w:p>
          <w:p>
            <w:pPr>
              <w:autoSpaceDE w:val="0"/>
              <w:autoSpaceDN w:val="0"/>
              <w:adjustRightInd w:val="0"/>
              <w:spacing w:line="48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商</w:t>
            </w:r>
          </w:p>
          <w:p>
            <w:pPr>
              <w:autoSpaceDE w:val="0"/>
              <w:autoSpaceDN w:val="0"/>
              <w:adjustRightInd w:val="0"/>
              <w:spacing w:line="48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务</w:t>
            </w:r>
          </w:p>
          <w:p>
            <w:pPr>
              <w:autoSpaceDE w:val="0"/>
              <w:autoSpaceDN w:val="0"/>
              <w:adjustRightInd w:val="0"/>
              <w:spacing w:line="48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文</w:t>
            </w:r>
          </w:p>
          <w:p>
            <w:pPr>
              <w:autoSpaceDE w:val="0"/>
              <w:autoSpaceDN w:val="0"/>
              <w:adjustRightInd w:val="0"/>
              <w:spacing w:line="48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件</w:t>
            </w:r>
          </w:p>
        </w:tc>
        <w:tc>
          <w:tcPr>
            <w:tcW w:w="660" w:type="dxa"/>
            <w:vMerge w:val="restart"/>
            <w:tcBorders>
              <w:top w:val="single" w:color="auto" w:sz="6" w:space="0"/>
              <w:left w:val="single" w:color="auto" w:sz="6" w:space="0"/>
              <w:bottom w:val="single" w:color="auto" w:sz="6" w:space="0"/>
              <w:right w:val="single" w:color="auto" w:sz="6" w:space="0"/>
              <w:tl2br w:val="nil"/>
              <w:tr2bl w:val="nil"/>
            </w:tcBorders>
            <w:textDirection w:val="tbRlV"/>
            <w:vAlign w:val="center"/>
          </w:tcPr>
          <w:p>
            <w:pPr>
              <w:autoSpaceDE w:val="0"/>
              <w:autoSpaceDN w:val="0"/>
              <w:adjustRightInd w:val="0"/>
              <w:spacing w:line="480" w:lineRule="exact"/>
              <w:ind w:left="113" w:right="113"/>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形式评审、资格评审及响应性评审</w:t>
            </w:r>
          </w:p>
        </w:tc>
        <w:tc>
          <w:tcPr>
            <w:tcW w:w="1515"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jc w:val="both"/>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投标函填写</w:t>
            </w:r>
          </w:p>
        </w:tc>
        <w:tc>
          <w:tcPr>
            <w:tcW w:w="5595" w:type="dxa"/>
            <w:tcBorders>
              <w:top w:val="single" w:color="auto" w:sz="6" w:space="0"/>
              <w:left w:val="single" w:color="auto" w:sz="6" w:space="0"/>
              <w:bottom w:val="single" w:color="auto" w:sz="6" w:space="0"/>
              <w:right w:val="single" w:color="auto" w:sz="12" w:space="0"/>
              <w:tl2br w:val="nil"/>
              <w:tr2bl w:val="nil"/>
            </w:tcBorders>
            <w:vAlign w:val="center"/>
          </w:tcPr>
          <w:p>
            <w:pPr>
              <w:autoSpaceDE w:val="0"/>
              <w:autoSpaceDN w:val="0"/>
              <w:adjustRightInd w:val="0"/>
              <w:ind w:left="242" w:leftChars="101"/>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按招标文件规定填报了正确的项目名称、类别名称和补遗书编号（如有）、工期、工程质量要求及安全目标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802" w:type="dxa"/>
            <w:vMerge w:val="continue"/>
            <w:tcBorders>
              <w:left w:val="single" w:color="auto" w:sz="12" w:space="0"/>
              <w:right w:val="single" w:color="auto" w:sz="6" w:space="0"/>
              <w:tl2br w:val="nil"/>
              <w:tr2bl w:val="nil"/>
            </w:tcBorders>
            <w:vAlign w:val="center"/>
          </w:tcPr>
          <w:p>
            <w:pPr>
              <w:autoSpaceDE w:val="0"/>
              <w:autoSpaceDN w:val="0"/>
              <w:adjustRightInd w:val="0"/>
              <w:spacing w:line="480" w:lineRule="exact"/>
              <w:jc w:val="center"/>
              <w:rPr>
                <w:rFonts w:hint="eastAsia" w:asciiTheme="minorEastAsia" w:hAnsiTheme="minorEastAsia" w:eastAsiaTheme="minorEastAsia" w:cstheme="minorEastAsia"/>
                <w:szCs w:val="21"/>
                <w:highlight w:val="none"/>
              </w:rPr>
            </w:pPr>
          </w:p>
        </w:tc>
        <w:tc>
          <w:tcPr>
            <w:tcW w:w="893" w:type="dxa"/>
            <w:vMerge w:val="continue"/>
            <w:tcBorders>
              <w:left w:val="single" w:color="auto" w:sz="6" w:space="0"/>
              <w:right w:val="single" w:color="auto" w:sz="6" w:space="0"/>
              <w:tl2br w:val="nil"/>
              <w:tr2bl w:val="nil"/>
            </w:tcBorders>
            <w:vAlign w:val="center"/>
          </w:tcPr>
          <w:p>
            <w:pPr>
              <w:autoSpaceDE w:val="0"/>
              <w:autoSpaceDN w:val="0"/>
              <w:adjustRightInd w:val="0"/>
              <w:spacing w:line="480" w:lineRule="exact"/>
              <w:jc w:val="center"/>
              <w:rPr>
                <w:rFonts w:hint="eastAsia" w:asciiTheme="minorEastAsia" w:hAnsiTheme="minorEastAsia" w:eastAsiaTheme="minorEastAsia" w:cstheme="minorEastAsia"/>
                <w:szCs w:val="21"/>
                <w:highlight w:val="none"/>
              </w:rPr>
            </w:pPr>
          </w:p>
        </w:tc>
        <w:tc>
          <w:tcPr>
            <w:tcW w:w="660" w:type="dxa"/>
            <w:vMerge w:val="continue"/>
            <w:tcBorders>
              <w:left w:val="single" w:color="auto" w:sz="6" w:space="0"/>
              <w:right w:val="single" w:color="auto" w:sz="6" w:space="0"/>
              <w:tl2br w:val="nil"/>
              <w:tr2bl w:val="nil"/>
            </w:tcBorders>
            <w:textDirection w:val="tbRlV"/>
            <w:vAlign w:val="center"/>
          </w:tcPr>
          <w:p>
            <w:pPr>
              <w:autoSpaceDE w:val="0"/>
              <w:autoSpaceDN w:val="0"/>
              <w:adjustRightInd w:val="0"/>
              <w:spacing w:line="480" w:lineRule="exact"/>
              <w:ind w:left="113" w:right="113"/>
              <w:jc w:val="center"/>
              <w:rPr>
                <w:rFonts w:hint="eastAsia" w:asciiTheme="minorEastAsia" w:hAnsiTheme="minorEastAsia" w:eastAsiaTheme="minorEastAsia" w:cstheme="minorEastAsia"/>
                <w:szCs w:val="21"/>
                <w:highlight w:val="none"/>
              </w:rPr>
            </w:pPr>
          </w:p>
        </w:tc>
        <w:tc>
          <w:tcPr>
            <w:tcW w:w="1515"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ind w:left="120" w:leftChars="50"/>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投标函附录数据</w:t>
            </w:r>
          </w:p>
        </w:tc>
        <w:tc>
          <w:tcPr>
            <w:tcW w:w="5595" w:type="dxa"/>
            <w:tcBorders>
              <w:top w:val="single" w:color="auto" w:sz="6" w:space="0"/>
              <w:left w:val="single" w:color="auto" w:sz="6" w:space="0"/>
              <w:bottom w:val="single" w:color="auto" w:sz="6" w:space="0"/>
              <w:right w:val="single" w:color="auto" w:sz="12" w:space="0"/>
              <w:tl2br w:val="nil"/>
              <w:tr2bl w:val="nil"/>
            </w:tcBorders>
            <w:vAlign w:val="center"/>
          </w:tcPr>
          <w:p>
            <w:pPr>
              <w:autoSpaceDE w:val="0"/>
              <w:autoSpaceDN w:val="0"/>
              <w:adjustRightInd w:val="0"/>
              <w:ind w:left="242" w:leftChars="101"/>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符合招标文件规定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802" w:type="dxa"/>
            <w:vMerge w:val="continue"/>
            <w:tcBorders>
              <w:left w:val="single" w:color="auto" w:sz="12" w:space="0"/>
              <w:right w:val="single" w:color="auto" w:sz="6" w:space="0"/>
              <w:tl2br w:val="nil"/>
              <w:tr2bl w:val="nil"/>
            </w:tcBorders>
            <w:vAlign w:val="center"/>
          </w:tcPr>
          <w:p>
            <w:pPr>
              <w:autoSpaceDE w:val="0"/>
              <w:autoSpaceDN w:val="0"/>
              <w:adjustRightInd w:val="0"/>
              <w:spacing w:line="480" w:lineRule="exact"/>
              <w:jc w:val="center"/>
              <w:rPr>
                <w:rFonts w:hint="eastAsia" w:asciiTheme="minorEastAsia" w:hAnsiTheme="minorEastAsia" w:eastAsiaTheme="minorEastAsia" w:cstheme="minorEastAsia"/>
                <w:szCs w:val="21"/>
                <w:highlight w:val="none"/>
              </w:rPr>
            </w:pPr>
          </w:p>
        </w:tc>
        <w:tc>
          <w:tcPr>
            <w:tcW w:w="893" w:type="dxa"/>
            <w:vMerge w:val="continue"/>
            <w:tcBorders>
              <w:left w:val="single" w:color="auto" w:sz="6" w:space="0"/>
              <w:right w:val="single" w:color="auto" w:sz="6" w:space="0"/>
              <w:tl2br w:val="nil"/>
              <w:tr2bl w:val="nil"/>
            </w:tcBorders>
            <w:vAlign w:val="center"/>
          </w:tcPr>
          <w:p>
            <w:pPr>
              <w:autoSpaceDE w:val="0"/>
              <w:autoSpaceDN w:val="0"/>
              <w:adjustRightInd w:val="0"/>
              <w:spacing w:line="480" w:lineRule="exact"/>
              <w:jc w:val="center"/>
              <w:rPr>
                <w:rFonts w:hint="eastAsia" w:asciiTheme="minorEastAsia" w:hAnsiTheme="minorEastAsia" w:eastAsiaTheme="minorEastAsia" w:cstheme="minorEastAsia"/>
                <w:szCs w:val="21"/>
                <w:highlight w:val="none"/>
              </w:rPr>
            </w:pPr>
          </w:p>
        </w:tc>
        <w:tc>
          <w:tcPr>
            <w:tcW w:w="660" w:type="dxa"/>
            <w:vMerge w:val="continue"/>
            <w:tcBorders>
              <w:left w:val="single" w:color="auto" w:sz="6" w:space="0"/>
              <w:right w:val="single" w:color="auto" w:sz="6" w:space="0"/>
              <w:tl2br w:val="nil"/>
              <w:tr2bl w:val="nil"/>
            </w:tcBorders>
            <w:textDirection w:val="tbRlV"/>
            <w:vAlign w:val="center"/>
          </w:tcPr>
          <w:p>
            <w:pPr>
              <w:autoSpaceDE w:val="0"/>
              <w:autoSpaceDN w:val="0"/>
              <w:adjustRightInd w:val="0"/>
              <w:spacing w:line="480" w:lineRule="exact"/>
              <w:ind w:left="113" w:right="113"/>
              <w:jc w:val="center"/>
              <w:rPr>
                <w:rFonts w:hint="eastAsia" w:asciiTheme="minorEastAsia" w:hAnsiTheme="minorEastAsia" w:eastAsiaTheme="minorEastAsia" w:cstheme="minorEastAsia"/>
                <w:szCs w:val="21"/>
                <w:highlight w:val="none"/>
              </w:rPr>
            </w:pPr>
          </w:p>
        </w:tc>
        <w:tc>
          <w:tcPr>
            <w:tcW w:w="1515"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ind w:left="120" w:leftChars="50"/>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文件填写及组成</w:t>
            </w:r>
          </w:p>
        </w:tc>
        <w:tc>
          <w:tcPr>
            <w:tcW w:w="5595" w:type="dxa"/>
            <w:tcBorders>
              <w:top w:val="single" w:color="auto" w:sz="6" w:space="0"/>
              <w:left w:val="single" w:color="auto" w:sz="6" w:space="0"/>
              <w:bottom w:val="single" w:color="auto" w:sz="6" w:space="0"/>
              <w:right w:val="single" w:color="auto" w:sz="12" w:space="0"/>
              <w:tl2br w:val="nil"/>
              <w:tr2bl w:val="nil"/>
            </w:tcBorders>
            <w:vAlign w:val="center"/>
          </w:tcPr>
          <w:p>
            <w:pPr>
              <w:autoSpaceDE w:val="0"/>
              <w:autoSpaceDN w:val="0"/>
              <w:adjustRightInd w:val="0"/>
              <w:ind w:left="242" w:leftChars="101"/>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组成齐全，没有缺项或缺页，内容均按招标文件规定填写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802" w:type="dxa"/>
            <w:vMerge w:val="continue"/>
            <w:tcBorders>
              <w:left w:val="single" w:color="auto" w:sz="12" w:space="0"/>
              <w:right w:val="single" w:color="auto" w:sz="6" w:space="0"/>
              <w:tl2br w:val="nil"/>
              <w:tr2bl w:val="nil"/>
            </w:tcBorders>
            <w:vAlign w:val="center"/>
          </w:tcPr>
          <w:p>
            <w:pPr>
              <w:autoSpaceDE w:val="0"/>
              <w:autoSpaceDN w:val="0"/>
              <w:adjustRightInd w:val="0"/>
              <w:spacing w:line="480" w:lineRule="exact"/>
              <w:jc w:val="center"/>
              <w:rPr>
                <w:rFonts w:hint="eastAsia" w:asciiTheme="minorEastAsia" w:hAnsiTheme="minorEastAsia" w:eastAsiaTheme="minorEastAsia" w:cstheme="minorEastAsia"/>
                <w:szCs w:val="21"/>
                <w:highlight w:val="none"/>
              </w:rPr>
            </w:pPr>
          </w:p>
        </w:tc>
        <w:tc>
          <w:tcPr>
            <w:tcW w:w="893" w:type="dxa"/>
            <w:vMerge w:val="continue"/>
            <w:tcBorders>
              <w:left w:val="single" w:color="auto" w:sz="6" w:space="0"/>
              <w:right w:val="single" w:color="auto" w:sz="6" w:space="0"/>
              <w:tl2br w:val="nil"/>
              <w:tr2bl w:val="nil"/>
            </w:tcBorders>
            <w:vAlign w:val="center"/>
          </w:tcPr>
          <w:p>
            <w:pPr>
              <w:autoSpaceDE w:val="0"/>
              <w:autoSpaceDN w:val="0"/>
              <w:adjustRightInd w:val="0"/>
              <w:spacing w:line="480" w:lineRule="exact"/>
              <w:jc w:val="center"/>
              <w:rPr>
                <w:rFonts w:hint="eastAsia" w:asciiTheme="minorEastAsia" w:hAnsiTheme="minorEastAsia" w:eastAsiaTheme="minorEastAsia" w:cstheme="minorEastAsia"/>
                <w:szCs w:val="21"/>
                <w:highlight w:val="none"/>
              </w:rPr>
            </w:pPr>
          </w:p>
        </w:tc>
        <w:tc>
          <w:tcPr>
            <w:tcW w:w="660" w:type="dxa"/>
            <w:vMerge w:val="continue"/>
            <w:tcBorders>
              <w:left w:val="single" w:color="auto" w:sz="6" w:space="0"/>
              <w:right w:val="single" w:color="auto" w:sz="6" w:space="0"/>
              <w:tl2br w:val="nil"/>
              <w:tr2bl w:val="nil"/>
            </w:tcBorders>
            <w:textDirection w:val="tbRlV"/>
            <w:vAlign w:val="center"/>
          </w:tcPr>
          <w:p>
            <w:pPr>
              <w:autoSpaceDE w:val="0"/>
              <w:autoSpaceDN w:val="0"/>
              <w:adjustRightInd w:val="0"/>
              <w:spacing w:line="480" w:lineRule="exact"/>
              <w:ind w:left="113" w:right="113"/>
              <w:jc w:val="center"/>
              <w:rPr>
                <w:rFonts w:hint="eastAsia" w:asciiTheme="minorEastAsia" w:hAnsiTheme="minorEastAsia" w:eastAsiaTheme="minorEastAsia" w:cstheme="minorEastAsia"/>
                <w:szCs w:val="21"/>
                <w:highlight w:val="none"/>
              </w:rPr>
            </w:pPr>
          </w:p>
        </w:tc>
        <w:tc>
          <w:tcPr>
            <w:tcW w:w="1515"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ind w:left="120" w:leftChars="50"/>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文件签字盖章</w:t>
            </w:r>
          </w:p>
        </w:tc>
        <w:tc>
          <w:tcPr>
            <w:tcW w:w="5595" w:type="dxa"/>
            <w:tcBorders>
              <w:top w:val="single" w:color="auto" w:sz="6" w:space="0"/>
              <w:left w:val="single" w:color="auto" w:sz="6" w:space="0"/>
              <w:bottom w:val="single" w:color="auto" w:sz="6" w:space="0"/>
              <w:right w:val="single" w:color="auto" w:sz="12" w:space="0"/>
              <w:tl2br w:val="nil"/>
              <w:tr2bl w:val="nil"/>
            </w:tcBorders>
            <w:vAlign w:val="center"/>
          </w:tcPr>
          <w:p>
            <w:pPr>
              <w:autoSpaceDE w:val="0"/>
              <w:autoSpaceDN w:val="0"/>
              <w:adjustRightInd w:val="0"/>
              <w:ind w:left="242" w:leftChars="101"/>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符合第二章“投标人须知”第3.7.3</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lang w:val="en-US" w:eastAsia="zh-CN"/>
              </w:rPr>
              <w:t>5</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rPr>
              <w:t>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80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autoSpaceDE w:val="0"/>
              <w:autoSpaceDN w:val="0"/>
              <w:adjustRightInd w:val="0"/>
              <w:spacing w:line="480" w:lineRule="exact"/>
              <w:jc w:val="center"/>
              <w:rPr>
                <w:rFonts w:asciiTheme="minorEastAsia" w:hAnsiTheme="minorEastAsia" w:eastAsiaTheme="minorEastAsia" w:cstheme="minorEastAsia"/>
                <w:szCs w:val="21"/>
                <w:highlight w:val="none"/>
              </w:rPr>
            </w:pPr>
          </w:p>
        </w:tc>
        <w:tc>
          <w:tcPr>
            <w:tcW w:w="893"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line="480" w:lineRule="exact"/>
              <w:jc w:val="center"/>
              <w:rPr>
                <w:rFonts w:asciiTheme="minorEastAsia" w:hAnsiTheme="minorEastAsia" w:eastAsiaTheme="minorEastAsia" w:cstheme="minorEastAsia"/>
                <w:szCs w:val="21"/>
                <w:highlight w:val="none"/>
              </w:rPr>
            </w:pPr>
          </w:p>
        </w:tc>
        <w:tc>
          <w:tcPr>
            <w:tcW w:w="66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line="480" w:lineRule="exact"/>
              <w:jc w:val="center"/>
              <w:rPr>
                <w:rFonts w:asciiTheme="minorEastAsia" w:hAnsiTheme="minorEastAsia" w:eastAsiaTheme="minorEastAsia" w:cstheme="minorEastAsia"/>
                <w:szCs w:val="21"/>
                <w:highlight w:val="none"/>
              </w:rPr>
            </w:pPr>
          </w:p>
        </w:tc>
        <w:tc>
          <w:tcPr>
            <w:tcW w:w="1515"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ind w:left="120" w:leftChars="50"/>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投标保证金</w:t>
            </w:r>
          </w:p>
        </w:tc>
        <w:tc>
          <w:tcPr>
            <w:tcW w:w="5595" w:type="dxa"/>
            <w:tcBorders>
              <w:top w:val="single" w:color="auto" w:sz="6" w:space="0"/>
              <w:left w:val="single" w:color="auto" w:sz="6" w:space="0"/>
              <w:bottom w:val="single" w:color="auto" w:sz="6" w:space="0"/>
              <w:right w:val="single" w:color="auto" w:sz="12" w:space="0"/>
              <w:tl2br w:val="nil"/>
              <w:tr2bl w:val="nil"/>
            </w:tcBorders>
            <w:vAlign w:val="center"/>
          </w:tcPr>
          <w:p>
            <w:pPr>
              <w:autoSpaceDE w:val="0"/>
              <w:autoSpaceDN w:val="0"/>
              <w:adjustRightInd w:val="0"/>
              <w:ind w:left="242" w:leftChars="101"/>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符合第二章“投标人须知”第3.4.1项规定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80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autoSpaceDE w:val="0"/>
              <w:autoSpaceDN w:val="0"/>
              <w:adjustRightInd w:val="0"/>
              <w:spacing w:line="480" w:lineRule="exact"/>
              <w:jc w:val="center"/>
              <w:rPr>
                <w:rFonts w:asciiTheme="minorEastAsia" w:hAnsiTheme="minorEastAsia" w:eastAsiaTheme="minorEastAsia" w:cstheme="minorEastAsia"/>
                <w:szCs w:val="21"/>
                <w:highlight w:val="none"/>
              </w:rPr>
            </w:pPr>
          </w:p>
        </w:tc>
        <w:tc>
          <w:tcPr>
            <w:tcW w:w="893"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line="480" w:lineRule="exact"/>
              <w:jc w:val="center"/>
              <w:rPr>
                <w:rFonts w:asciiTheme="minorEastAsia" w:hAnsiTheme="minorEastAsia" w:eastAsiaTheme="minorEastAsia" w:cstheme="minorEastAsia"/>
                <w:szCs w:val="21"/>
                <w:highlight w:val="none"/>
              </w:rPr>
            </w:pPr>
          </w:p>
        </w:tc>
        <w:tc>
          <w:tcPr>
            <w:tcW w:w="66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line="480" w:lineRule="exact"/>
              <w:jc w:val="center"/>
              <w:rPr>
                <w:rFonts w:asciiTheme="minorEastAsia" w:hAnsiTheme="minorEastAsia" w:eastAsiaTheme="minorEastAsia" w:cstheme="minorEastAsia"/>
                <w:szCs w:val="21"/>
                <w:highlight w:val="none"/>
              </w:rPr>
            </w:pPr>
          </w:p>
        </w:tc>
        <w:tc>
          <w:tcPr>
            <w:tcW w:w="1515"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ind w:left="120" w:leftChars="50"/>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rPr>
              <w:t>优先选择次序</w:t>
            </w:r>
          </w:p>
        </w:tc>
        <w:tc>
          <w:tcPr>
            <w:tcW w:w="5595" w:type="dxa"/>
            <w:tcBorders>
              <w:top w:val="single" w:color="auto" w:sz="6" w:space="0"/>
              <w:left w:val="single" w:color="auto" w:sz="6" w:space="0"/>
              <w:bottom w:val="single" w:color="auto" w:sz="6" w:space="0"/>
              <w:right w:val="single" w:color="auto" w:sz="12" w:space="0"/>
              <w:tl2br w:val="nil"/>
              <w:tr2bl w:val="nil"/>
            </w:tcBorders>
            <w:vAlign w:val="center"/>
          </w:tcPr>
          <w:p>
            <w:pPr>
              <w:autoSpaceDE w:val="0"/>
              <w:autoSpaceDN w:val="0"/>
              <w:adjustRightInd w:val="0"/>
              <w:ind w:left="242" w:leftChars="101"/>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rPr>
              <w:t>投多个类别的投标人各类别投标文件填写的优先选择次序内容一致，类别和标段名称符合招标文件规定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80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autoSpaceDE w:val="0"/>
              <w:autoSpaceDN w:val="0"/>
              <w:adjustRightInd w:val="0"/>
              <w:spacing w:line="480" w:lineRule="exact"/>
              <w:jc w:val="center"/>
              <w:rPr>
                <w:rFonts w:asciiTheme="minorEastAsia" w:hAnsiTheme="minorEastAsia" w:eastAsiaTheme="minorEastAsia" w:cstheme="minorEastAsia"/>
                <w:szCs w:val="21"/>
                <w:highlight w:val="none"/>
              </w:rPr>
            </w:pPr>
          </w:p>
        </w:tc>
        <w:tc>
          <w:tcPr>
            <w:tcW w:w="893"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line="480" w:lineRule="exact"/>
              <w:jc w:val="center"/>
              <w:rPr>
                <w:rFonts w:asciiTheme="minorEastAsia" w:hAnsiTheme="minorEastAsia" w:eastAsiaTheme="minorEastAsia" w:cstheme="minorEastAsia"/>
                <w:szCs w:val="21"/>
                <w:highlight w:val="none"/>
              </w:rPr>
            </w:pPr>
          </w:p>
        </w:tc>
        <w:tc>
          <w:tcPr>
            <w:tcW w:w="66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line="480" w:lineRule="exact"/>
              <w:jc w:val="center"/>
              <w:rPr>
                <w:rFonts w:asciiTheme="minorEastAsia" w:hAnsiTheme="minorEastAsia" w:eastAsiaTheme="minorEastAsia" w:cstheme="minorEastAsia"/>
                <w:szCs w:val="21"/>
                <w:highlight w:val="none"/>
              </w:rPr>
            </w:pPr>
          </w:p>
        </w:tc>
        <w:tc>
          <w:tcPr>
            <w:tcW w:w="1515"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ind w:left="120" w:leftChars="50"/>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rPr>
              <w:t>营业执照、资质证书</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rPr>
              <w:t>安全生产许可证</w:t>
            </w:r>
            <w:r>
              <w:rPr>
                <w:rFonts w:hint="eastAsia" w:asciiTheme="minorEastAsia" w:hAnsiTheme="minorEastAsia" w:eastAsiaTheme="minorEastAsia" w:cstheme="minorEastAsia"/>
                <w:szCs w:val="21"/>
                <w:highlight w:val="none"/>
                <w:lang w:eastAsia="zh-CN"/>
              </w:rPr>
              <w:t>和基本账户开户许可证</w:t>
            </w:r>
          </w:p>
        </w:tc>
        <w:tc>
          <w:tcPr>
            <w:tcW w:w="5595" w:type="dxa"/>
            <w:tcBorders>
              <w:top w:val="single" w:color="auto" w:sz="6" w:space="0"/>
              <w:left w:val="single" w:color="auto" w:sz="6" w:space="0"/>
              <w:bottom w:val="single" w:color="auto" w:sz="6" w:space="0"/>
              <w:right w:val="single" w:color="auto" w:sz="12" w:space="0"/>
              <w:tl2br w:val="nil"/>
              <w:tr2bl w:val="nil"/>
            </w:tcBorders>
            <w:vAlign w:val="center"/>
          </w:tcPr>
          <w:p>
            <w:pPr>
              <w:autoSpaceDE w:val="0"/>
              <w:autoSpaceDN w:val="0"/>
              <w:adjustRightInd w:val="0"/>
              <w:ind w:left="242" w:leftChars="101"/>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营业执照、资质证书</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rPr>
              <w:t>安全生产许可证</w:t>
            </w:r>
            <w:r>
              <w:rPr>
                <w:rFonts w:hint="eastAsia" w:asciiTheme="minorEastAsia" w:hAnsiTheme="minorEastAsia" w:eastAsiaTheme="minorEastAsia" w:cstheme="minorEastAsia"/>
                <w:szCs w:val="21"/>
                <w:highlight w:val="none"/>
                <w:lang w:eastAsia="zh-CN"/>
              </w:rPr>
              <w:t>和基本账户开户许可证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80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autoSpaceDE w:val="0"/>
              <w:autoSpaceDN w:val="0"/>
              <w:adjustRightInd w:val="0"/>
              <w:spacing w:line="480" w:lineRule="exact"/>
              <w:jc w:val="center"/>
              <w:rPr>
                <w:rFonts w:asciiTheme="minorEastAsia" w:hAnsiTheme="minorEastAsia" w:eastAsiaTheme="minorEastAsia" w:cstheme="minorEastAsia"/>
                <w:szCs w:val="21"/>
                <w:highlight w:val="none"/>
              </w:rPr>
            </w:pPr>
          </w:p>
        </w:tc>
        <w:tc>
          <w:tcPr>
            <w:tcW w:w="893"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line="480" w:lineRule="exact"/>
              <w:jc w:val="center"/>
              <w:rPr>
                <w:rFonts w:asciiTheme="minorEastAsia" w:hAnsiTheme="minorEastAsia" w:eastAsiaTheme="minorEastAsia" w:cstheme="minorEastAsia"/>
                <w:szCs w:val="21"/>
                <w:highlight w:val="none"/>
              </w:rPr>
            </w:pPr>
          </w:p>
        </w:tc>
        <w:tc>
          <w:tcPr>
            <w:tcW w:w="66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line="480" w:lineRule="exact"/>
              <w:jc w:val="center"/>
              <w:rPr>
                <w:rFonts w:asciiTheme="minorEastAsia" w:hAnsiTheme="minorEastAsia" w:eastAsiaTheme="minorEastAsia" w:cstheme="minorEastAsia"/>
                <w:szCs w:val="21"/>
                <w:highlight w:val="none"/>
              </w:rPr>
            </w:pPr>
          </w:p>
        </w:tc>
        <w:tc>
          <w:tcPr>
            <w:tcW w:w="1515"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ind w:left="120" w:leftChars="50"/>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资质等级</w:t>
            </w:r>
          </w:p>
        </w:tc>
        <w:tc>
          <w:tcPr>
            <w:tcW w:w="5595" w:type="dxa"/>
            <w:tcBorders>
              <w:top w:val="single" w:color="auto" w:sz="6" w:space="0"/>
              <w:left w:val="single" w:color="auto" w:sz="6" w:space="0"/>
              <w:bottom w:val="single" w:color="auto" w:sz="6" w:space="0"/>
              <w:right w:val="single" w:color="auto" w:sz="12" w:space="0"/>
              <w:tl2br w:val="nil"/>
              <w:tr2bl w:val="nil"/>
            </w:tcBorders>
            <w:vAlign w:val="center"/>
          </w:tcPr>
          <w:p>
            <w:pPr>
              <w:autoSpaceDE w:val="0"/>
              <w:autoSpaceDN w:val="0"/>
              <w:adjustRightInd w:val="0"/>
              <w:ind w:left="242" w:leftChars="101"/>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符合第二章“投标人须知”第 1.4.1 项</w:t>
            </w:r>
            <w:r>
              <w:rPr>
                <w:rFonts w:hint="eastAsia" w:asciiTheme="minorEastAsia" w:hAnsiTheme="minorEastAsia" w:eastAsiaTheme="minorEastAsia" w:cstheme="minorEastAsia"/>
                <w:szCs w:val="21"/>
                <w:highlight w:val="none"/>
                <w:lang w:eastAsia="zh-CN"/>
              </w:rPr>
              <w:t>“资格要求”的</w:t>
            </w:r>
            <w:r>
              <w:rPr>
                <w:rFonts w:hint="eastAsia" w:asciiTheme="minorEastAsia" w:hAnsiTheme="minorEastAsia" w:eastAsiaTheme="minorEastAsia" w:cstheme="minorEastAsia"/>
                <w:szCs w:val="21"/>
                <w:highlight w:val="none"/>
              </w:rPr>
              <w:t>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80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autoSpaceDE w:val="0"/>
              <w:autoSpaceDN w:val="0"/>
              <w:adjustRightInd w:val="0"/>
              <w:spacing w:line="480" w:lineRule="exact"/>
              <w:jc w:val="center"/>
              <w:rPr>
                <w:rFonts w:asciiTheme="minorEastAsia" w:hAnsiTheme="minorEastAsia" w:eastAsiaTheme="minorEastAsia" w:cstheme="minorEastAsia"/>
                <w:szCs w:val="21"/>
                <w:highlight w:val="none"/>
              </w:rPr>
            </w:pPr>
          </w:p>
        </w:tc>
        <w:tc>
          <w:tcPr>
            <w:tcW w:w="893"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line="480" w:lineRule="exact"/>
              <w:jc w:val="center"/>
              <w:rPr>
                <w:rFonts w:asciiTheme="minorEastAsia" w:hAnsiTheme="minorEastAsia" w:eastAsiaTheme="minorEastAsia" w:cstheme="minorEastAsia"/>
                <w:szCs w:val="21"/>
                <w:highlight w:val="none"/>
              </w:rPr>
            </w:pPr>
          </w:p>
        </w:tc>
        <w:tc>
          <w:tcPr>
            <w:tcW w:w="66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line="480" w:lineRule="exact"/>
              <w:jc w:val="center"/>
              <w:rPr>
                <w:rFonts w:asciiTheme="minorEastAsia" w:hAnsiTheme="minorEastAsia" w:eastAsiaTheme="minorEastAsia" w:cstheme="minorEastAsia"/>
                <w:szCs w:val="21"/>
                <w:highlight w:val="none"/>
              </w:rPr>
            </w:pPr>
          </w:p>
        </w:tc>
        <w:tc>
          <w:tcPr>
            <w:tcW w:w="1515"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ind w:left="120" w:leftChars="50"/>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财务能力</w:t>
            </w:r>
          </w:p>
        </w:tc>
        <w:tc>
          <w:tcPr>
            <w:tcW w:w="5595" w:type="dxa"/>
            <w:tcBorders>
              <w:top w:val="single" w:color="auto" w:sz="6" w:space="0"/>
              <w:left w:val="single" w:color="auto" w:sz="6" w:space="0"/>
              <w:bottom w:val="single" w:color="auto" w:sz="6" w:space="0"/>
              <w:right w:val="single" w:color="auto" w:sz="12" w:space="0"/>
              <w:tl2br w:val="nil"/>
              <w:tr2bl w:val="nil"/>
            </w:tcBorders>
            <w:vAlign w:val="center"/>
          </w:tcPr>
          <w:p>
            <w:pPr>
              <w:autoSpaceDE w:val="0"/>
              <w:autoSpaceDN w:val="0"/>
              <w:adjustRightInd w:val="0"/>
              <w:ind w:left="242" w:leftChars="101"/>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符合第二章“投标人须知”第 1.4.1 项“财务要求”</w:t>
            </w:r>
          </w:p>
          <w:p>
            <w:pPr>
              <w:autoSpaceDE w:val="0"/>
              <w:autoSpaceDN w:val="0"/>
              <w:adjustRightInd w:val="0"/>
              <w:ind w:left="242" w:leftChars="101"/>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的规定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80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autoSpaceDE w:val="0"/>
              <w:autoSpaceDN w:val="0"/>
              <w:adjustRightInd w:val="0"/>
              <w:spacing w:line="480" w:lineRule="exact"/>
              <w:jc w:val="center"/>
              <w:rPr>
                <w:rFonts w:asciiTheme="minorEastAsia" w:hAnsiTheme="minorEastAsia" w:eastAsiaTheme="minorEastAsia" w:cstheme="minorEastAsia"/>
                <w:szCs w:val="21"/>
                <w:highlight w:val="none"/>
              </w:rPr>
            </w:pPr>
          </w:p>
        </w:tc>
        <w:tc>
          <w:tcPr>
            <w:tcW w:w="893"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line="480" w:lineRule="exact"/>
              <w:jc w:val="center"/>
              <w:rPr>
                <w:rFonts w:asciiTheme="minorEastAsia" w:hAnsiTheme="minorEastAsia" w:eastAsiaTheme="minorEastAsia" w:cstheme="minorEastAsia"/>
                <w:szCs w:val="21"/>
                <w:highlight w:val="none"/>
              </w:rPr>
            </w:pPr>
          </w:p>
        </w:tc>
        <w:tc>
          <w:tcPr>
            <w:tcW w:w="66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line="480" w:lineRule="exact"/>
              <w:jc w:val="center"/>
              <w:rPr>
                <w:rFonts w:asciiTheme="minorEastAsia" w:hAnsiTheme="minorEastAsia" w:eastAsiaTheme="minorEastAsia" w:cstheme="minorEastAsia"/>
                <w:szCs w:val="21"/>
                <w:highlight w:val="none"/>
              </w:rPr>
            </w:pPr>
          </w:p>
        </w:tc>
        <w:tc>
          <w:tcPr>
            <w:tcW w:w="1515"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ind w:left="120" w:leftChars="50"/>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类似项目业绩</w:t>
            </w:r>
          </w:p>
        </w:tc>
        <w:tc>
          <w:tcPr>
            <w:tcW w:w="5595" w:type="dxa"/>
            <w:tcBorders>
              <w:top w:val="single" w:color="auto" w:sz="6" w:space="0"/>
              <w:left w:val="single" w:color="auto" w:sz="6" w:space="0"/>
              <w:bottom w:val="single" w:color="auto" w:sz="6" w:space="0"/>
              <w:right w:val="single" w:color="auto" w:sz="12" w:space="0"/>
              <w:tl2br w:val="nil"/>
              <w:tr2bl w:val="nil"/>
            </w:tcBorders>
            <w:vAlign w:val="center"/>
          </w:tcPr>
          <w:p>
            <w:pPr>
              <w:autoSpaceDE w:val="0"/>
              <w:autoSpaceDN w:val="0"/>
              <w:adjustRightInd w:val="0"/>
              <w:ind w:left="242" w:leftChars="101"/>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符合第二章“投标人须知”第 1.4.1 项“业绩要求”</w:t>
            </w:r>
          </w:p>
          <w:p>
            <w:pPr>
              <w:autoSpaceDE w:val="0"/>
              <w:autoSpaceDN w:val="0"/>
              <w:adjustRightInd w:val="0"/>
              <w:ind w:left="242" w:leftChars="101"/>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的规定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80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autoSpaceDE w:val="0"/>
              <w:autoSpaceDN w:val="0"/>
              <w:adjustRightInd w:val="0"/>
              <w:spacing w:line="480" w:lineRule="exact"/>
              <w:jc w:val="center"/>
              <w:rPr>
                <w:rFonts w:asciiTheme="minorEastAsia" w:hAnsiTheme="minorEastAsia" w:eastAsiaTheme="minorEastAsia" w:cstheme="minorEastAsia"/>
                <w:szCs w:val="21"/>
                <w:highlight w:val="none"/>
              </w:rPr>
            </w:pPr>
          </w:p>
        </w:tc>
        <w:tc>
          <w:tcPr>
            <w:tcW w:w="893"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line="480" w:lineRule="exact"/>
              <w:jc w:val="center"/>
              <w:rPr>
                <w:rFonts w:asciiTheme="minorEastAsia" w:hAnsiTheme="minorEastAsia" w:eastAsiaTheme="minorEastAsia" w:cstheme="minorEastAsia"/>
                <w:szCs w:val="21"/>
                <w:highlight w:val="none"/>
              </w:rPr>
            </w:pPr>
          </w:p>
        </w:tc>
        <w:tc>
          <w:tcPr>
            <w:tcW w:w="66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line="480" w:lineRule="exact"/>
              <w:jc w:val="center"/>
              <w:rPr>
                <w:rFonts w:asciiTheme="minorEastAsia" w:hAnsiTheme="minorEastAsia" w:eastAsiaTheme="minorEastAsia" w:cstheme="minorEastAsia"/>
                <w:szCs w:val="21"/>
                <w:highlight w:val="none"/>
              </w:rPr>
            </w:pPr>
          </w:p>
        </w:tc>
        <w:tc>
          <w:tcPr>
            <w:tcW w:w="1515"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ind w:left="120" w:leftChars="50"/>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信誉</w:t>
            </w:r>
          </w:p>
        </w:tc>
        <w:tc>
          <w:tcPr>
            <w:tcW w:w="5595" w:type="dxa"/>
            <w:tcBorders>
              <w:top w:val="single" w:color="auto" w:sz="6" w:space="0"/>
              <w:left w:val="single" w:color="auto" w:sz="6" w:space="0"/>
              <w:bottom w:val="single" w:color="auto" w:sz="6" w:space="0"/>
              <w:right w:val="single" w:color="auto" w:sz="12" w:space="0"/>
              <w:tl2br w:val="nil"/>
              <w:tr2bl w:val="nil"/>
            </w:tcBorders>
            <w:vAlign w:val="center"/>
          </w:tcPr>
          <w:p>
            <w:pPr>
              <w:autoSpaceDE w:val="0"/>
              <w:autoSpaceDN w:val="0"/>
              <w:adjustRightInd w:val="0"/>
              <w:ind w:left="242" w:leftChars="101"/>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符合第二章“投标人须知”第 1.4.1 项“信誉要求”</w:t>
            </w:r>
          </w:p>
          <w:p>
            <w:pPr>
              <w:autoSpaceDE w:val="0"/>
              <w:autoSpaceDN w:val="0"/>
              <w:adjustRightInd w:val="0"/>
              <w:ind w:left="242" w:leftChars="101"/>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的规定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80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autoSpaceDE w:val="0"/>
              <w:autoSpaceDN w:val="0"/>
              <w:adjustRightInd w:val="0"/>
              <w:spacing w:line="480" w:lineRule="exact"/>
              <w:jc w:val="center"/>
              <w:rPr>
                <w:rFonts w:asciiTheme="minorEastAsia" w:hAnsiTheme="minorEastAsia" w:eastAsiaTheme="minorEastAsia" w:cstheme="minorEastAsia"/>
                <w:szCs w:val="21"/>
                <w:highlight w:val="none"/>
              </w:rPr>
            </w:pPr>
          </w:p>
        </w:tc>
        <w:tc>
          <w:tcPr>
            <w:tcW w:w="893"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line="480" w:lineRule="exact"/>
              <w:jc w:val="center"/>
              <w:rPr>
                <w:rFonts w:asciiTheme="minorEastAsia" w:hAnsiTheme="minorEastAsia" w:eastAsiaTheme="minorEastAsia" w:cstheme="minorEastAsia"/>
                <w:szCs w:val="21"/>
                <w:highlight w:val="none"/>
              </w:rPr>
            </w:pPr>
          </w:p>
        </w:tc>
        <w:tc>
          <w:tcPr>
            <w:tcW w:w="66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line="480" w:lineRule="exact"/>
              <w:jc w:val="center"/>
              <w:rPr>
                <w:rFonts w:asciiTheme="minorEastAsia" w:hAnsiTheme="minorEastAsia" w:eastAsiaTheme="minorEastAsia" w:cstheme="minorEastAsia"/>
                <w:szCs w:val="21"/>
                <w:highlight w:val="none"/>
              </w:rPr>
            </w:pPr>
          </w:p>
        </w:tc>
        <w:tc>
          <w:tcPr>
            <w:tcW w:w="1515"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ind w:left="120" w:leftChars="50"/>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项目经理和项目总工</w:t>
            </w:r>
          </w:p>
        </w:tc>
        <w:tc>
          <w:tcPr>
            <w:tcW w:w="5595" w:type="dxa"/>
            <w:tcBorders>
              <w:top w:val="single" w:color="auto" w:sz="6" w:space="0"/>
              <w:left w:val="single" w:color="auto" w:sz="6" w:space="0"/>
              <w:bottom w:val="single" w:color="auto" w:sz="6" w:space="0"/>
              <w:right w:val="single" w:color="auto" w:sz="12" w:space="0"/>
              <w:tl2br w:val="nil"/>
              <w:tr2bl w:val="nil"/>
            </w:tcBorders>
            <w:vAlign w:val="center"/>
          </w:tcPr>
          <w:p>
            <w:pPr>
              <w:autoSpaceDE w:val="0"/>
              <w:autoSpaceDN w:val="0"/>
              <w:adjustRightInd w:val="0"/>
              <w:ind w:left="242" w:leftChars="101"/>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符合第二章“投标人须知”第 1.4.1 项</w:t>
            </w:r>
            <w:r>
              <w:rPr>
                <w:rFonts w:hint="eastAsia" w:asciiTheme="minorEastAsia" w:hAnsiTheme="minorEastAsia" w:eastAsiaTheme="minorEastAsia" w:cstheme="minorEastAsia"/>
                <w:szCs w:val="21"/>
                <w:highlight w:val="none"/>
                <w:lang w:eastAsia="zh-CN"/>
              </w:rPr>
              <w:t>“项目经理和项目总工资格”的</w:t>
            </w:r>
            <w:r>
              <w:rPr>
                <w:rFonts w:hint="eastAsia" w:asciiTheme="minorEastAsia" w:hAnsiTheme="minorEastAsia" w:eastAsiaTheme="minorEastAsia" w:cstheme="minorEastAsia"/>
                <w:szCs w:val="21"/>
                <w:highlight w:val="none"/>
              </w:rPr>
              <w:t>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80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autoSpaceDE w:val="0"/>
              <w:autoSpaceDN w:val="0"/>
              <w:adjustRightInd w:val="0"/>
              <w:spacing w:line="480" w:lineRule="exact"/>
              <w:jc w:val="center"/>
              <w:rPr>
                <w:rFonts w:asciiTheme="minorEastAsia" w:hAnsiTheme="minorEastAsia" w:eastAsiaTheme="minorEastAsia" w:cstheme="minorEastAsia"/>
                <w:szCs w:val="21"/>
                <w:highlight w:val="none"/>
              </w:rPr>
            </w:pPr>
          </w:p>
        </w:tc>
        <w:tc>
          <w:tcPr>
            <w:tcW w:w="893"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line="480" w:lineRule="exact"/>
              <w:jc w:val="center"/>
              <w:rPr>
                <w:rFonts w:asciiTheme="minorEastAsia" w:hAnsiTheme="minorEastAsia" w:eastAsiaTheme="minorEastAsia" w:cstheme="minorEastAsia"/>
                <w:szCs w:val="21"/>
                <w:highlight w:val="none"/>
              </w:rPr>
            </w:pPr>
          </w:p>
        </w:tc>
        <w:tc>
          <w:tcPr>
            <w:tcW w:w="66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line="480" w:lineRule="exact"/>
              <w:jc w:val="center"/>
              <w:rPr>
                <w:rFonts w:asciiTheme="minorEastAsia" w:hAnsiTheme="minorEastAsia" w:eastAsiaTheme="minorEastAsia" w:cstheme="minorEastAsia"/>
                <w:szCs w:val="21"/>
                <w:highlight w:val="none"/>
              </w:rPr>
            </w:pPr>
          </w:p>
        </w:tc>
        <w:tc>
          <w:tcPr>
            <w:tcW w:w="1515"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ind w:left="120" w:leftChars="50"/>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其他管理和技术人员资格要求、主要机械设备和试验检测设备要求（如有）</w:t>
            </w:r>
          </w:p>
        </w:tc>
        <w:tc>
          <w:tcPr>
            <w:tcW w:w="5595" w:type="dxa"/>
            <w:tcBorders>
              <w:top w:val="single" w:color="auto" w:sz="6" w:space="0"/>
              <w:left w:val="single" w:color="auto" w:sz="6" w:space="0"/>
              <w:bottom w:val="single" w:color="auto" w:sz="6" w:space="0"/>
              <w:right w:val="single" w:color="auto" w:sz="12" w:space="0"/>
              <w:tl2br w:val="nil"/>
              <w:tr2bl w:val="nil"/>
            </w:tcBorders>
            <w:vAlign w:val="center"/>
          </w:tcPr>
          <w:p>
            <w:pPr>
              <w:autoSpaceDE w:val="0"/>
              <w:autoSpaceDN w:val="0"/>
              <w:adjustRightInd w:val="0"/>
              <w:ind w:left="242" w:leftChars="101"/>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符合第二章“投标人须知”第 1.4.1 项“其他管理和技术人员资格要求” “主要机械设备和试验检测设备要求”的规定                 </w:t>
            </w:r>
          </w:p>
          <w:p>
            <w:pPr>
              <w:autoSpaceDE w:val="0"/>
              <w:autoSpaceDN w:val="0"/>
              <w:adjustRightInd w:val="0"/>
              <w:ind w:left="242" w:leftChars="101"/>
              <w:jc w:val="left"/>
              <w:rPr>
                <w:rFonts w:hint="eastAsia" w:asciiTheme="minorEastAsia" w:hAnsiTheme="minorEastAsia" w:eastAsiaTheme="minorEastAsia" w:cstheme="minorEastAsia"/>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80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autoSpaceDE w:val="0"/>
              <w:autoSpaceDN w:val="0"/>
              <w:adjustRightInd w:val="0"/>
              <w:spacing w:line="480" w:lineRule="exact"/>
              <w:jc w:val="center"/>
              <w:rPr>
                <w:rFonts w:asciiTheme="minorEastAsia" w:hAnsiTheme="minorEastAsia" w:eastAsiaTheme="minorEastAsia" w:cstheme="minorEastAsia"/>
                <w:szCs w:val="21"/>
                <w:highlight w:val="none"/>
              </w:rPr>
            </w:pPr>
          </w:p>
        </w:tc>
        <w:tc>
          <w:tcPr>
            <w:tcW w:w="893"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line="480" w:lineRule="exact"/>
              <w:jc w:val="center"/>
              <w:rPr>
                <w:rFonts w:asciiTheme="minorEastAsia" w:hAnsiTheme="minorEastAsia" w:eastAsiaTheme="minorEastAsia" w:cstheme="minorEastAsia"/>
                <w:szCs w:val="21"/>
                <w:highlight w:val="none"/>
              </w:rPr>
            </w:pPr>
          </w:p>
        </w:tc>
        <w:tc>
          <w:tcPr>
            <w:tcW w:w="66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line="480" w:lineRule="exact"/>
              <w:jc w:val="center"/>
              <w:rPr>
                <w:rFonts w:asciiTheme="minorEastAsia" w:hAnsiTheme="minorEastAsia" w:eastAsiaTheme="minorEastAsia" w:cstheme="minorEastAsia"/>
                <w:szCs w:val="21"/>
                <w:highlight w:val="none"/>
              </w:rPr>
            </w:pPr>
          </w:p>
        </w:tc>
        <w:tc>
          <w:tcPr>
            <w:tcW w:w="1515"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ind w:left="120" w:leftChars="50"/>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其他要求（如有）</w:t>
            </w:r>
          </w:p>
        </w:tc>
        <w:tc>
          <w:tcPr>
            <w:tcW w:w="5595" w:type="dxa"/>
            <w:tcBorders>
              <w:top w:val="single" w:color="auto" w:sz="6" w:space="0"/>
              <w:left w:val="single" w:color="auto" w:sz="6" w:space="0"/>
              <w:bottom w:val="single" w:color="auto" w:sz="6" w:space="0"/>
              <w:right w:val="single" w:color="auto" w:sz="12" w:space="0"/>
              <w:tl2br w:val="nil"/>
              <w:tr2bl w:val="nil"/>
            </w:tcBorders>
            <w:vAlign w:val="center"/>
          </w:tcPr>
          <w:p>
            <w:pPr>
              <w:autoSpaceDE w:val="0"/>
              <w:autoSpaceDN w:val="0"/>
              <w:adjustRightInd w:val="0"/>
              <w:ind w:left="242" w:leftChars="101"/>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符合第二章“投标人须知”第 1.4.1 项</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rPr>
              <w:t>其他要求</w:t>
            </w:r>
            <w:r>
              <w:rPr>
                <w:rFonts w:hint="eastAsia" w:asciiTheme="minorEastAsia" w:hAnsiTheme="minorEastAsia" w:eastAsiaTheme="minorEastAsia" w:cstheme="minorEastAsia"/>
                <w:szCs w:val="21"/>
                <w:highlight w:val="none"/>
                <w:lang w:eastAsia="zh-CN"/>
              </w:rPr>
              <w:t>”的</w:t>
            </w:r>
            <w:r>
              <w:rPr>
                <w:rFonts w:hint="eastAsia" w:asciiTheme="minorEastAsia" w:hAnsiTheme="minorEastAsia" w:eastAsiaTheme="minorEastAsia" w:cstheme="minorEastAsia"/>
                <w:szCs w:val="21"/>
                <w:highlight w:val="none"/>
              </w:rPr>
              <w:t>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80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autoSpaceDE w:val="0"/>
              <w:autoSpaceDN w:val="0"/>
              <w:adjustRightInd w:val="0"/>
              <w:spacing w:line="480" w:lineRule="exact"/>
              <w:jc w:val="center"/>
              <w:rPr>
                <w:rFonts w:asciiTheme="minorEastAsia" w:hAnsiTheme="minorEastAsia" w:eastAsiaTheme="minorEastAsia" w:cstheme="minorEastAsia"/>
                <w:szCs w:val="21"/>
                <w:highlight w:val="none"/>
              </w:rPr>
            </w:pPr>
          </w:p>
        </w:tc>
        <w:tc>
          <w:tcPr>
            <w:tcW w:w="893"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line="480" w:lineRule="exact"/>
              <w:jc w:val="center"/>
              <w:rPr>
                <w:rFonts w:asciiTheme="minorEastAsia" w:hAnsiTheme="minorEastAsia" w:eastAsiaTheme="minorEastAsia" w:cstheme="minorEastAsia"/>
                <w:szCs w:val="21"/>
                <w:highlight w:val="none"/>
              </w:rPr>
            </w:pPr>
          </w:p>
        </w:tc>
        <w:tc>
          <w:tcPr>
            <w:tcW w:w="66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line="480" w:lineRule="exact"/>
              <w:jc w:val="center"/>
              <w:rPr>
                <w:rFonts w:asciiTheme="minorEastAsia" w:hAnsiTheme="minorEastAsia" w:eastAsiaTheme="minorEastAsia" w:cstheme="minorEastAsia"/>
                <w:szCs w:val="21"/>
                <w:highlight w:val="none"/>
              </w:rPr>
            </w:pPr>
          </w:p>
        </w:tc>
        <w:tc>
          <w:tcPr>
            <w:tcW w:w="1515"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ind w:left="120" w:leftChars="50"/>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投标人不得存在的情形</w:t>
            </w:r>
          </w:p>
        </w:tc>
        <w:tc>
          <w:tcPr>
            <w:tcW w:w="5595" w:type="dxa"/>
            <w:tcBorders>
              <w:top w:val="single" w:color="auto" w:sz="6" w:space="0"/>
              <w:left w:val="single" w:color="auto" w:sz="6" w:space="0"/>
              <w:bottom w:val="single" w:color="auto" w:sz="6" w:space="0"/>
              <w:right w:val="single" w:color="auto" w:sz="12" w:space="0"/>
              <w:tl2br w:val="nil"/>
              <w:tr2bl w:val="nil"/>
            </w:tcBorders>
            <w:vAlign w:val="center"/>
          </w:tcPr>
          <w:p>
            <w:pPr>
              <w:autoSpaceDE w:val="0"/>
              <w:autoSpaceDN w:val="0"/>
              <w:adjustRightInd w:val="0"/>
              <w:ind w:left="242" w:leftChars="101"/>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投标人不得存在第二章“投标人须知”第 1.4.3 项或第 1.4.4 项规定的任何一种情形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80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autoSpaceDE w:val="0"/>
              <w:autoSpaceDN w:val="0"/>
              <w:adjustRightInd w:val="0"/>
              <w:spacing w:line="480" w:lineRule="exact"/>
              <w:jc w:val="center"/>
              <w:rPr>
                <w:rFonts w:asciiTheme="minorEastAsia" w:hAnsiTheme="minorEastAsia" w:eastAsiaTheme="minorEastAsia" w:cstheme="minorEastAsia"/>
                <w:szCs w:val="21"/>
                <w:highlight w:val="none"/>
              </w:rPr>
            </w:pPr>
          </w:p>
        </w:tc>
        <w:tc>
          <w:tcPr>
            <w:tcW w:w="893"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line="480" w:lineRule="exact"/>
              <w:jc w:val="center"/>
              <w:rPr>
                <w:rFonts w:asciiTheme="minorEastAsia" w:hAnsiTheme="minorEastAsia" w:eastAsiaTheme="minorEastAsia" w:cstheme="minorEastAsia"/>
                <w:szCs w:val="21"/>
                <w:highlight w:val="none"/>
              </w:rPr>
            </w:pPr>
          </w:p>
        </w:tc>
        <w:tc>
          <w:tcPr>
            <w:tcW w:w="66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line="480" w:lineRule="exact"/>
              <w:jc w:val="center"/>
              <w:rPr>
                <w:rFonts w:asciiTheme="minorEastAsia" w:hAnsiTheme="minorEastAsia" w:eastAsiaTheme="minorEastAsia" w:cstheme="minorEastAsia"/>
                <w:szCs w:val="21"/>
                <w:highlight w:val="none"/>
              </w:rPr>
            </w:pPr>
          </w:p>
        </w:tc>
        <w:tc>
          <w:tcPr>
            <w:tcW w:w="1515"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jc w:val="both"/>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工期目标</w:t>
            </w:r>
          </w:p>
        </w:tc>
        <w:tc>
          <w:tcPr>
            <w:tcW w:w="5595" w:type="dxa"/>
            <w:tcBorders>
              <w:top w:val="single" w:color="auto" w:sz="6" w:space="0"/>
              <w:left w:val="single" w:color="auto" w:sz="6" w:space="0"/>
              <w:bottom w:val="single" w:color="auto" w:sz="6" w:space="0"/>
              <w:right w:val="single" w:color="auto" w:sz="12" w:space="0"/>
              <w:tl2br w:val="nil"/>
              <w:tr2bl w:val="nil"/>
            </w:tcBorders>
            <w:vAlign w:val="center"/>
          </w:tcPr>
          <w:p>
            <w:pPr>
              <w:autoSpaceDE w:val="0"/>
              <w:autoSpaceDN w:val="0"/>
              <w:adjustRightInd w:val="0"/>
              <w:ind w:left="242" w:leftChars="101"/>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符合第二章“投标人须知”第 1.3.2 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80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autoSpaceDE w:val="0"/>
              <w:autoSpaceDN w:val="0"/>
              <w:adjustRightInd w:val="0"/>
              <w:spacing w:line="480" w:lineRule="exact"/>
              <w:jc w:val="center"/>
              <w:rPr>
                <w:rFonts w:asciiTheme="minorEastAsia" w:hAnsiTheme="minorEastAsia" w:eastAsiaTheme="minorEastAsia" w:cstheme="minorEastAsia"/>
                <w:szCs w:val="21"/>
                <w:highlight w:val="none"/>
              </w:rPr>
            </w:pPr>
          </w:p>
        </w:tc>
        <w:tc>
          <w:tcPr>
            <w:tcW w:w="893"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line="480" w:lineRule="exact"/>
              <w:jc w:val="center"/>
              <w:rPr>
                <w:rFonts w:asciiTheme="minorEastAsia" w:hAnsiTheme="minorEastAsia" w:eastAsiaTheme="minorEastAsia" w:cstheme="minorEastAsia"/>
                <w:szCs w:val="21"/>
                <w:highlight w:val="none"/>
              </w:rPr>
            </w:pPr>
          </w:p>
        </w:tc>
        <w:tc>
          <w:tcPr>
            <w:tcW w:w="66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line="480" w:lineRule="exact"/>
              <w:jc w:val="center"/>
              <w:rPr>
                <w:rFonts w:asciiTheme="minorEastAsia" w:hAnsiTheme="minorEastAsia" w:eastAsiaTheme="minorEastAsia" w:cstheme="minorEastAsia"/>
                <w:szCs w:val="21"/>
                <w:highlight w:val="none"/>
              </w:rPr>
            </w:pPr>
          </w:p>
        </w:tc>
        <w:tc>
          <w:tcPr>
            <w:tcW w:w="1515"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jc w:val="both"/>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质量目标</w:t>
            </w:r>
          </w:p>
        </w:tc>
        <w:tc>
          <w:tcPr>
            <w:tcW w:w="5595" w:type="dxa"/>
            <w:tcBorders>
              <w:top w:val="single" w:color="auto" w:sz="6" w:space="0"/>
              <w:left w:val="single" w:color="auto" w:sz="6" w:space="0"/>
              <w:bottom w:val="single" w:color="auto" w:sz="6" w:space="0"/>
              <w:right w:val="single" w:color="auto" w:sz="12" w:space="0"/>
              <w:tl2br w:val="nil"/>
              <w:tr2bl w:val="nil"/>
            </w:tcBorders>
            <w:vAlign w:val="center"/>
          </w:tcPr>
          <w:p>
            <w:pPr>
              <w:autoSpaceDE w:val="0"/>
              <w:autoSpaceDN w:val="0"/>
              <w:adjustRightInd w:val="0"/>
              <w:ind w:left="242" w:leftChars="101"/>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符合第二章“投标人须知”第 1.3.3 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80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autoSpaceDE w:val="0"/>
              <w:autoSpaceDN w:val="0"/>
              <w:adjustRightInd w:val="0"/>
              <w:spacing w:line="480" w:lineRule="exact"/>
              <w:jc w:val="center"/>
              <w:rPr>
                <w:rFonts w:asciiTheme="minorEastAsia" w:hAnsiTheme="minorEastAsia" w:eastAsiaTheme="minorEastAsia" w:cstheme="minorEastAsia"/>
                <w:szCs w:val="21"/>
                <w:highlight w:val="none"/>
              </w:rPr>
            </w:pPr>
          </w:p>
        </w:tc>
        <w:tc>
          <w:tcPr>
            <w:tcW w:w="893"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line="480" w:lineRule="exact"/>
              <w:jc w:val="center"/>
              <w:rPr>
                <w:rFonts w:asciiTheme="minorEastAsia" w:hAnsiTheme="minorEastAsia" w:eastAsiaTheme="minorEastAsia" w:cstheme="minorEastAsia"/>
                <w:szCs w:val="21"/>
                <w:highlight w:val="none"/>
              </w:rPr>
            </w:pPr>
          </w:p>
        </w:tc>
        <w:tc>
          <w:tcPr>
            <w:tcW w:w="66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line="480" w:lineRule="exact"/>
              <w:jc w:val="center"/>
              <w:rPr>
                <w:rFonts w:asciiTheme="minorEastAsia" w:hAnsiTheme="minorEastAsia" w:eastAsiaTheme="minorEastAsia" w:cstheme="minorEastAsia"/>
                <w:szCs w:val="21"/>
                <w:highlight w:val="none"/>
              </w:rPr>
            </w:pPr>
          </w:p>
        </w:tc>
        <w:tc>
          <w:tcPr>
            <w:tcW w:w="1515"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jc w:val="both"/>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安全目标</w:t>
            </w:r>
          </w:p>
        </w:tc>
        <w:tc>
          <w:tcPr>
            <w:tcW w:w="5595" w:type="dxa"/>
            <w:tcBorders>
              <w:top w:val="single" w:color="auto" w:sz="6" w:space="0"/>
              <w:left w:val="single" w:color="auto" w:sz="6" w:space="0"/>
              <w:bottom w:val="single" w:color="auto" w:sz="6" w:space="0"/>
              <w:right w:val="single" w:color="auto" w:sz="12" w:space="0"/>
              <w:tl2br w:val="nil"/>
              <w:tr2bl w:val="nil"/>
            </w:tcBorders>
            <w:vAlign w:val="center"/>
          </w:tcPr>
          <w:p>
            <w:pPr>
              <w:autoSpaceDE w:val="0"/>
              <w:autoSpaceDN w:val="0"/>
              <w:adjustRightInd w:val="0"/>
              <w:ind w:left="242" w:leftChars="101"/>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符合第二章“投标人须知”第 1.3.4 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80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autoSpaceDE w:val="0"/>
              <w:autoSpaceDN w:val="0"/>
              <w:adjustRightInd w:val="0"/>
              <w:spacing w:line="480" w:lineRule="exact"/>
              <w:jc w:val="center"/>
              <w:rPr>
                <w:rFonts w:asciiTheme="minorEastAsia" w:hAnsiTheme="minorEastAsia" w:eastAsiaTheme="minorEastAsia" w:cstheme="minorEastAsia"/>
                <w:szCs w:val="21"/>
                <w:highlight w:val="none"/>
              </w:rPr>
            </w:pPr>
          </w:p>
        </w:tc>
        <w:tc>
          <w:tcPr>
            <w:tcW w:w="893"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line="480" w:lineRule="exact"/>
              <w:jc w:val="center"/>
              <w:rPr>
                <w:rFonts w:asciiTheme="minorEastAsia" w:hAnsiTheme="minorEastAsia" w:eastAsiaTheme="minorEastAsia" w:cstheme="minorEastAsia"/>
                <w:szCs w:val="21"/>
                <w:highlight w:val="none"/>
              </w:rPr>
            </w:pPr>
          </w:p>
        </w:tc>
        <w:tc>
          <w:tcPr>
            <w:tcW w:w="66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line="480" w:lineRule="exact"/>
              <w:jc w:val="center"/>
              <w:rPr>
                <w:rFonts w:asciiTheme="minorEastAsia" w:hAnsiTheme="minorEastAsia" w:eastAsiaTheme="minorEastAsia" w:cstheme="minorEastAsia"/>
                <w:szCs w:val="21"/>
                <w:highlight w:val="none"/>
              </w:rPr>
            </w:pPr>
          </w:p>
        </w:tc>
        <w:tc>
          <w:tcPr>
            <w:tcW w:w="1515"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ind w:left="0" w:leftChars="0" w:firstLine="0" w:firstLineChars="0"/>
              <w:jc w:val="both"/>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材料设备选型（适用于机电工程）</w:t>
            </w:r>
          </w:p>
        </w:tc>
        <w:tc>
          <w:tcPr>
            <w:tcW w:w="5595" w:type="dxa"/>
            <w:tcBorders>
              <w:top w:val="single" w:color="auto" w:sz="6" w:space="0"/>
              <w:left w:val="single" w:color="auto" w:sz="6" w:space="0"/>
              <w:bottom w:val="single" w:color="auto" w:sz="6" w:space="0"/>
              <w:right w:val="single" w:color="auto" w:sz="12" w:space="0"/>
              <w:tl2br w:val="nil"/>
              <w:tr2bl w:val="nil"/>
            </w:tcBorders>
            <w:vAlign w:val="center"/>
          </w:tcPr>
          <w:p>
            <w:pPr>
              <w:pStyle w:val="12"/>
              <w:tabs>
                <w:tab w:val="left" w:pos="4252"/>
              </w:tabs>
              <w:snapToGrid w:val="0"/>
              <w:spacing w:line="264" w:lineRule="auto"/>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rPr>
              <w:t>满足技术规范相关参数要求</w:t>
            </w:r>
            <w:r>
              <w:rPr>
                <w:rFonts w:hint="eastAsia" w:asciiTheme="minorEastAsia" w:hAnsiTheme="minorEastAsia" w:eastAsiaTheme="minorEastAsia" w:cstheme="minorEastAsia"/>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80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autoSpaceDE w:val="0"/>
              <w:autoSpaceDN w:val="0"/>
              <w:adjustRightInd w:val="0"/>
              <w:spacing w:line="480" w:lineRule="exact"/>
              <w:jc w:val="center"/>
              <w:rPr>
                <w:rFonts w:asciiTheme="minorEastAsia" w:hAnsiTheme="minorEastAsia" w:eastAsiaTheme="minorEastAsia" w:cstheme="minorEastAsia"/>
                <w:szCs w:val="21"/>
                <w:highlight w:val="none"/>
              </w:rPr>
            </w:pPr>
          </w:p>
        </w:tc>
        <w:tc>
          <w:tcPr>
            <w:tcW w:w="893"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line="480" w:lineRule="exact"/>
              <w:jc w:val="center"/>
              <w:rPr>
                <w:rFonts w:asciiTheme="minorEastAsia" w:hAnsiTheme="minorEastAsia" w:eastAsiaTheme="minorEastAsia" w:cstheme="minorEastAsia"/>
                <w:szCs w:val="21"/>
                <w:highlight w:val="none"/>
              </w:rPr>
            </w:pPr>
          </w:p>
        </w:tc>
        <w:tc>
          <w:tcPr>
            <w:tcW w:w="66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line="480" w:lineRule="exact"/>
              <w:jc w:val="center"/>
              <w:rPr>
                <w:rFonts w:asciiTheme="minorEastAsia" w:hAnsiTheme="minorEastAsia" w:eastAsiaTheme="minorEastAsia" w:cstheme="minorEastAsia"/>
                <w:szCs w:val="21"/>
                <w:highlight w:val="none"/>
              </w:rPr>
            </w:pPr>
          </w:p>
        </w:tc>
        <w:tc>
          <w:tcPr>
            <w:tcW w:w="1515"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jc w:val="both"/>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项目经理和项目总工人员选择</w:t>
            </w:r>
          </w:p>
        </w:tc>
        <w:tc>
          <w:tcPr>
            <w:tcW w:w="5595" w:type="dxa"/>
            <w:tcBorders>
              <w:top w:val="single" w:color="auto" w:sz="6" w:space="0"/>
              <w:left w:val="single" w:color="auto" w:sz="6" w:space="0"/>
              <w:bottom w:val="single" w:color="auto" w:sz="6" w:space="0"/>
              <w:right w:val="single" w:color="auto" w:sz="12" w:space="0"/>
              <w:tl2br w:val="nil"/>
              <w:tr2bl w:val="nil"/>
            </w:tcBorders>
            <w:vAlign w:val="center"/>
          </w:tcPr>
          <w:p>
            <w:pPr>
              <w:autoSpaceDE w:val="0"/>
              <w:autoSpaceDN w:val="0"/>
              <w:adjustRightInd w:val="0"/>
              <w:ind w:left="242" w:leftChars="101"/>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符合第二章“投标人须知”第3.5.10项规定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80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autoSpaceDE w:val="0"/>
              <w:autoSpaceDN w:val="0"/>
              <w:adjustRightInd w:val="0"/>
              <w:spacing w:line="480" w:lineRule="exact"/>
              <w:jc w:val="center"/>
              <w:rPr>
                <w:rFonts w:asciiTheme="minorEastAsia" w:hAnsiTheme="minorEastAsia" w:eastAsiaTheme="minorEastAsia" w:cstheme="minorEastAsia"/>
                <w:szCs w:val="21"/>
                <w:highlight w:val="none"/>
              </w:rPr>
            </w:pPr>
          </w:p>
        </w:tc>
        <w:tc>
          <w:tcPr>
            <w:tcW w:w="893"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line="480" w:lineRule="exact"/>
              <w:jc w:val="center"/>
              <w:rPr>
                <w:rFonts w:asciiTheme="minorEastAsia" w:hAnsiTheme="minorEastAsia" w:eastAsiaTheme="minorEastAsia" w:cstheme="minorEastAsia"/>
                <w:szCs w:val="21"/>
                <w:highlight w:val="none"/>
              </w:rPr>
            </w:pPr>
          </w:p>
        </w:tc>
        <w:tc>
          <w:tcPr>
            <w:tcW w:w="66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line="480" w:lineRule="exact"/>
              <w:jc w:val="center"/>
              <w:rPr>
                <w:rFonts w:asciiTheme="minorEastAsia" w:hAnsiTheme="minorEastAsia" w:eastAsiaTheme="minorEastAsia" w:cstheme="minorEastAsia"/>
                <w:szCs w:val="21"/>
                <w:highlight w:val="none"/>
              </w:rPr>
            </w:pPr>
          </w:p>
        </w:tc>
        <w:tc>
          <w:tcPr>
            <w:tcW w:w="1515"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ind w:left="120" w:leftChars="50"/>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分包</w:t>
            </w:r>
          </w:p>
        </w:tc>
        <w:tc>
          <w:tcPr>
            <w:tcW w:w="5595" w:type="dxa"/>
            <w:tcBorders>
              <w:top w:val="single" w:color="auto" w:sz="6" w:space="0"/>
              <w:left w:val="single" w:color="auto" w:sz="6" w:space="0"/>
              <w:bottom w:val="single" w:color="auto" w:sz="6" w:space="0"/>
              <w:right w:val="single" w:color="auto" w:sz="12" w:space="0"/>
              <w:tl2br w:val="nil"/>
              <w:tr2bl w:val="nil"/>
            </w:tcBorders>
            <w:vAlign w:val="center"/>
          </w:tcPr>
          <w:p>
            <w:pPr>
              <w:autoSpaceDE w:val="0"/>
              <w:autoSpaceDN w:val="0"/>
              <w:adjustRightInd w:val="0"/>
              <w:ind w:left="242" w:leftChars="101"/>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如有分包计划，符合第二章“投标人须知”第</w:t>
            </w:r>
            <w:r>
              <w:rPr>
                <w:rFonts w:hint="eastAsia" w:asciiTheme="minorEastAsia" w:hAnsiTheme="minorEastAsia" w:eastAsiaTheme="minorEastAsia" w:cstheme="minorEastAsia"/>
                <w:b/>
                <w:szCs w:val="21"/>
                <w:highlight w:val="none"/>
                <w:u w:val="single"/>
              </w:rPr>
              <w:t>1</w:t>
            </w:r>
            <w:r>
              <w:rPr>
                <w:rFonts w:hint="eastAsia" w:asciiTheme="minorEastAsia" w:hAnsiTheme="minorEastAsia" w:eastAsiaTheme="minorEastAsia" w:cstheme="minorEastAsia"/>
                <w:b/>
                <w:szCs w:val="21"/>
                <w:highlight w:val="none"/>
                <w:u w:val="single"/>
                <w:lang w:val="en-US" w:eastAsia="zh-CN"/>
              </w:rPr>
              <w:t>.11</w:t>
            </w:r>
            <w:r>
              <w:rPr>
                <w:rFonts w:hint="eastAsia" w:asciiTheme="minorEastAsia" w:hAnsiTheme="minorEastAsia" w:eastAsiaTheme="minorEastAsia" w:cstheme="minorEastAsia"/>
                <w:szCs w:val="21"/>
                <w:highlight w:val="none"/>
              </w:rPr>
              <w:t>款规定，且按第九章“投标文件格式”的要求填写了“拟分包项目情况表”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80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autoSpaceDE w:val="0"/>
              <w:autoSpaceDN w:val="0"/>
              <w:adjustRightInd w:val="0"/>
              <w:spacing w:line="480" w:lineRule="exact"/>
              <w:jc w:val="center"/>
              <w:rPr>
                <w:rFonts w:asciiTheme="minorEastAsia" w:hAnsiTheme="minorEastAsia" w:eastAsiaTheme="minorEastAsia" w:cstheme="minorEastAsia"/>
                <w:szCs w:val="21"/>
                <w:highlight w:val="none"/>
              </w:rPr>
            </w:pPr>
          </w:p>
        </w:tc>
        <w:tc>
          <w:tcPr>
            <w:tcW w:w="893"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line="480" w:lineRule="exact"/>
              <w:jc w:val="center"/>
              <w:rPr>
                <w:rFonts w:asciiTheme="minorEastAsia" w:hAnsiTheme="minorEastAsia" w:eastAsiaTheme="minorEastAsia" w:cstheme="minorEastAsia"/>
                <w:szCs w:val="21"/>
                <w:highlight w:val="none"/>
              </w:rPr>
            </w:pPr>
          </w:p>
        </w:tc>
        <w:tc>
          <w:tcPr>
            <w:tcW w:w="66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line="480" w:lineRule="exact"/>
              <w:jc w:val="center"/>
              <w:rPr>
                <w:rFonts w:asciiTheme="minorEastAsia" w:hAnsiTheme="minorEastAsia" w:eastAsiaTheme="minorEastAsia" w:cstheme="minorEastAsia"/>
                <w:szCs w:val="21"/>
                <w:highlight w:val="none"/>
              </w:rPr>
            </w:pPr>
          </w:p>
        </w:tc>
        <w:tc>
          <w:tcPr>
            <w:tcW w:w="1515"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jc w:val="both"/>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投标报价</w:t>
            </w:r>
          </w:p>
        </w:tc>
        <w:tc>
          <w:tcPr>
            <w:tcW w:w="5595" w:type="dxa"/>
            <w:tcBorders>
              <w:top w:val="single" w:color="auto" w:sz="6" w:space="0"/>
              <w:left w:val="single" w:color="auto" w:sz="6" w:space="0"/>
              <w:bottom w:val="single" w:color="auto" w:sz="6" w:space="0"/>
              <w:right w:val="single" w:color="auto" w:sz="12" w:space="0"/>
              <w:tl2br w:val="nil"/>
              <w:tr2bl w:val="nil"/>
            </w:tcBorders>
            <w:vAlign w:val="center"/>
          </w:tcPr>
          <w:p>
            <w:pPr>
              <w:autoSpaceDE w:val="0"/>
              <w:autoSpaceDN w:val="0"/>
              <w:adjustRightInd w:val="0"/>
              <w:ind w:left="242" w:leftChars="101"/>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未出现有关投标报价的内容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80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autoSpaceDE w:val="0"/>
              <w:autoSpaceDN w:val="0"/>
              <w:adjustRightInd w:val="0"/>
              <w:spacing w:line="480" w:lineRule="exact"/>
              <w:jc w:val="center"/>
              <w:rPr>
                <w:rFonts w:asciiTheme="minorEastAsia" w:hAnsiTheme="minorEastAsia" w:eastAsiaTheme="minorEastAsia" w:cstheme="minorEastAsia"/>
                <w:szCs w:val="21"/>
                <w:highlight w:val="none"/>
              </w:rPr>
            </w:pPr>
          </w:p>
        </w:tc>
        <w:tc>
          <w:tcPr>
            <w:tcW w:w="893"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line="480" w:lineRule="exact"/>
              <w:jc w:val="center"/>
              <w:rPr>
                <w:rFonts w:asciiTheme="minorEastAsia" w:hAnsiTheme="minorEastAsia" w:eastAsiaTheme="minorEastAsia" w:cstheme="minorEastAsia"/>
                <w:szCs w:val="21"/>
                <w:highlight w:val="none"/>
              </w:rPr>
            </w:pPr>
          </w:p>
        </w:tc>
        <w:tc>
          <w:tcPr>
            <w:tcW w:w="66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line="480" w:lineRule="exact"/>
              <w:jc w:val="center"/>
              <w:rPr>
                <w:rFonts w:asciiTheme="minorEastAsia" w:hAnsiTheme="minorEastAsia" w:eastAsiaTheme="minorEastAsia" w:cstheme="minorEastAsia"/>
                <w:szCs w:val="21"/>
                <w:highlight w:val="none"/>
              </w:rPr>
            </w:pPr>
          </w:p>
        </w:tc>
        <w:tc>
          <w:tcPr>
            <w:tcW w:w="1515"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ind w:left="120" w:leftChars="50"/>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投标函中其他补充说明内容</w:t>
            </w:r>
          </w:p>
        </w:tc>
        <w:tc>
          <w:tcPr>
            <w:tcW w:w="5595" w:type="dxa"/>
            <w:tcBorders>
              <w:top w:val="single" w:color="auto" w:sz="6" w:space="0"/>
              <w:left w:val="single" w:color="auto" w:sz="6" w:space="0"/>
              <w:bottom w:val="single" w:color="auto" w:sz="6" w:space="0"/>
              <w:right w:val="single" w:color="auto" w:sz="12" w:space="0"/>
              <w:tl2br w:val="nil"/>
              <w:tr2bl w:val="nil"/>
            </w:tcBorders>
            <w:vAlign w:val="center"/>
          </w:tcPr>
          <w:p>
            <w:pPr>
              <w:autoSpaceDE w:val="0"/>
              <w:autoSpaceDN w:val="0"/>
              <w:adjustRightInd w:val="0"/>
              <w:ind w:left="242" w:leftChars="101"/>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无招标人不能接受的条件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80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autoSpaceDE w:val="0"/>
              <w:autoSpaceDN w:val="0"/>
              <w:adjustRightInd w:val="0"/>
              <w:jc w:val="center"/>
              <w:rPr>
                <w:rFonts w:asciiTheme="minorEastAsia" w:hAnsiTheme="minorEastAsia" w:eastAsiaTheme="minorEastAsia" w:cstheme="minorEastAsia"/>
                <w:szCs w:val="21"/>
                <w:highlight w:val="none"/>
              </w:rPr>
            </w:pPr>
          </w:p>
        </w:tc>
        <w:tc>
          <w:tcPr>
            <w:tcW w:w="893"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jc w:val="center"/>
              <w:rPr>
                <w:rFonts w:asciiTheme="minorEastAsia" w:hAnsiTheme="minorEastAsia" w:eastAsiaTheme="minorEastAsia" w:cstheme="minorEastAsia"/>
                <w:szCs w:val="21"/>
                <w:highlight w:val="none"/>
              </w:rPr>
            </w:pPr>
          </w:p>
        </w:tc>
        <w:tc>
          <w:tcPr>
            <w:tcW w:w="660" w:type="dxa"/>
            <w:vMerge w:val="continue"/>
            <w:tcBorders>
              <w:top w:val="single" w:color="auto" w:sz="6" w:space="0"/>
              <w:left w:val="single" w:color="auto" w:sz="6" w:space="0"/>
              <w:bottom w:val="single" w:color="auto" w:sz="6" w:space="0"/>
              <w:right w:val="single" w:color="auto" w:sz="6" w:space="0"/>
              <w:tl2br w:val="nil"/>
              <w:tr2bl w:val="nil"/>
            </w:tcBorders>
            <w:textDirection w:val="tbRlV"/>
            <w:vAlign w:val="center"/>
          </w:tcPr>
          <w:p>
            <w:pPr>
              <w:autoSpaceDE w:val="0"/>
              <w:autoSpaceDN w:val="0"/>
              <w:adjustRightInd w:val="0"/>
              <w:ind w:left="113" w:right="113"/>
              <w:jc w:val="center"/>
              <w:rPr>
                <w:rFonts w:asciiTheme="minorEastAsia" w:hAnsiTheme="minorEastAsia" w:eastAsiaTheme="minorEastAsia" w:cstheme="minorEastAsia"/>
                <w:szCs w:val="21"/>
                <w:highlight w:val="none"/>
              </w:rPr>
            </w:pPr>
          </w:p>
        </w:tc>
        <w:tc>
          <w:tcPr>
            <w:tcW w:w="1515"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ind w:left="0" w:leftChars="0" w:firstLine="0" w:firstLineChars="0"/>
              <w:jc w:val="both"/>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权利义务符合招标文件规定</w:t>
            </w:r>
          </w:p>
        </w:tc>
        <w:tc>
          <w:tcPr>
            <w:tcW w:w="5595" w:type="dxa"/>
            <w:tcBorders>
              <w:top w:val="single" w:color="auto" w:sz="6" w:space="0"/>
              <w:left w:val="single" w:color="auto" w:sz="6" w:space="0"/>
              <w:bottom w:val="single" w:color="auto" w:sz="6" w:space="0"/>
              <w:right w:val="single" w:color="auto" w:sz="12" w:space="0"/>
              <w:tl2br w:val="nil"/>
              <w:tr2bl w:val="nil"/>
            </w:tcBorders>
            <w:vAlign w:val="center"/>
          </w:tcPr>
          <w:p>
            <w:pPr>
              <w:autoSpaceDE w:val="0"/>
              <w:autoSpaceDN w:val="0"/>
              <w:adjustRightInd w:val="0"/>
              <w:ind w:left="242" w:leftChars="101"/>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a.投标人应接受招标文件规定的风险划分原则，未提出新的风险划分办法；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80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autoSpaceDE w:val="0"/>
              <w:autoSpaceDN w:val="0"/>
              <w:adjustRightInd w:val="0"/>
              <w:jc w:val="center"/>
              <w:rPr>
                <w:rFonts w:asciiTheme="minorEastAsia" w:hAnsiTheme="minorEastAsia" w:eastAsiaTheme="minorEastAsia" w:cstheme="minorEastAsia"/>
                <w:szCs w:val="21"/>
                <w:highlight w:val="none"/>
              </w:rPr>
            </w:pPr>
          </w:p>
        </w:tc>
        <w:tc>
          <w:tcPr>
            <w:tcW w:w="893"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jc w:val="center"/>
              <w:rPr>
                <w:rFonts w:asciiTheme="minorEastAsia" w:hAnsiTheme="minorEastAsia" w:eastAsiaTheme="minorEastAsia" w:cstheme="minorEastAsia"/>
                <w:szCs w:val="21"/>
                <w:highlight w:val="none"/>
              </w:rPr>
            </w:pPr>
          </w:p>
        </w:tc>
        <w:tc>
          <w:tcPr>
            <w:tcW w:w="660" w:type="dxa"/>
            <w:vMerge w:val="continue"/>
            <w:tcBorders>
              <w:top w:val="single" w:color="auto" w:sz="6" w:space="0"/>
              <w:left w:val="single" w:color="auto" w:sz="6" w:space="0"/>
              <w:bottom w:val="single" w:color="auto" w:sz="6" w:space="0"/>
              <w:right w:val="single" w:color="auto" w:sz="6" w:space="0"/>
              <w:tl2br w:val="nil"/>
              <w:tr2bl w:val="nil"/>
            </w:tcBorders>
            <w:textDirection w:val="tbRlV"/>
            <w:vAlign w:val="center"/>
          </w:tcPr>
          <w:p>
            <w:pPr>
              <w:autoSpaceDE w:val="0"/>
              <w:autoSpaceDN w:val="0"/>
              <w:adjustRightInd w:val="0"/>
              <w:ind w:left="113" w:right="113"/>
              <w:jc w:val="center"/>
              <w:rPr>
                <w:rFonts w:asciiTheme="minorEastAsia" w:hAnsiTheme="minorEastAsia" w:eastAsiaTheme="minorEastAsia" w:cstheme="minorEastAsia"/>
                <w:szCs w:val="21"/>
                <w:highlight w:val="none"/>
              </w:rPr>
            </w:pPr>
          </w:p>
        </w:tc>
        <w:tc>
          <w:tcPr>
            <w:tcW w:w="151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ind w:left="120" w:leftChars="50"/>
              <w:jc w:val="center"/>
              <w:rPr>
                <w:rFonts w:asciiTheme="minorEastAsia" w:hAnsiTheme="minorEastAsia" w:eastAsiaTheme="minorEastAsia" w:cstheme="minorEastAsia"/>
                <w:szCs w:val="21"/>
                <w:highlight w:val="none"/>
              </w:rPr>
            </w:pPr>
          </w:p>
        </w:tc>
        <w:tc>
          <w:tcPr>
            <w:tcW w:w="5595" w:type="dxa"/>
            <w:tcBorders>
              <w:top w:val="single" w:color="auto" w:sz="6" w:space="0"/>
              <w:left w:val="single" w:color="auto" w:sz="6" w:space="0"/>
              <w:bottom w:val="single" w:color="auto" w:sz="6" w:space="0"/>
              <w:right w:val="single" w:color="auto" w:sz="12" w:space="0"/>
              <w:tl2br w:val="nil"/>
              <w:tr2bl w:val="nil"/>
            </w:tcBorders>
            <w:vAlign w:val="center"/>
          </w:tcPr>
          <w:p>
            <w:pPr>
              <w:autoSpaceDE w:val="0"/>
              <w:autoSpaceDN w:val="0"/>
              <w:adjustRightInd w:val="0"/>
              <w:ind w:left="242" w:leftChars="101"/>
              <w:jc w:val="left"/>
              <w:rPr>
                <w:rFonts w:asciiTheme="minorEastAsia" w:hAnsiTheme="minorEastAsia" w:eastAsiaTheme="minorEastAsia" w:cstheme="minorEastAsia"/>
                <w:spacing w:val="-10"/>
                <w:szCs w:val="21"/>
                <w:highlight w:val="none"/>
              </w:rPr>
            </w:pPr>
            <w:r>
              <w:rPr>
                <w:rFonts w:hint="eastAsia" w:asciiTheme="minorEastAsia" w:hAnsiTheme="minorEastAsia" w:eastAsiaTheme="minorEastAsia" w:cstheme="minorEastAsia"/>
                <w:spacing w:val="-10"/>
                <w:szCs w:val="21"/>
                <w:highlight w:val="none"/>
              </w:rPr>
              <w:t>b.投标人未增加发包人的责任范围，或减少投标人义务；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80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autoSpaceDE w:val="0"/>
              <w:autoSpaceDN w:val="0"/>
              <w:adjustRightInd w:val="0"/>
              <w:jc w:val="center"/>
              <w:rPr>
                <w:rFonts w:asciiTheme="minorEastAsia" w:hAnsiTheme="minorEastAsia" w:eastAsiaTheme="minorEastAsia" w:cstheme="minorEastAsia"/>
                <w:szCs w:val="21"/>
                <w:highlight w:val="none"/>
              </w:rPr>
            </w:pPr>
          </w:p>
        </w:tc>
        <w:tc>
          <w:tcPr>
            <w:tcW w:w="893"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jc w:val="center"/>
              <w:rPr>
                <w:rFonts w:asciiTheme="minorEastAsia" w:hAnsiTheme="minorEastAsia" w:eastAsiaTheme="minorEastAsia" w:cstheme="minorEastAsia"/>
                <w:szCs w:val="21"/>
                <w:highlight w:val="none"/>
              </w:rPr>
            </w:pPr>
          </w:p>
        </w:tc>
        <w:tc>
          <w:tcPr>
            <w:tcW w:w="660" w:type="dxa"/>
            <w:vMerge w:val="continue"/>
            <w:tcBorders>
              <w:top w:val="single" w:color="auto" w:sz="6" w:space="0"/>
              <w:left w:val="single" w:color="auto" w:sz="6" w:space="0"/>
              <w:bottom w:val="single" w:color="auto" w:sz="6" w:space="0"/>
              <w:right w:val="single" w:color="auto" w:sz="6" w:space="0"/>
              <w:tl2br w:val="nil"/>
              <w:tr2bl w:val="nil"/>
            </w:tcBorders>
            <w:textDirection w:val="tbRlV"/>
            <w:vAlign w:val="center"/>
          </w:tcPr>
          <w:p>
            <w:pPr>
              <w:autoSpaceDE w:val="0"/>
              <w:autoSpaceDN w:val="0"/>
              <w:adjustRightInd w:val="0"/>
              <w:ind w:left="113" w:right="113"/>
              <w:jc w:val="center"/>
              <w:rPr>
                <w:rFonts w:asciiTheme="minorEastAsia" w:hAnsiTheme="minorEastAsia" w:eastAsiaTheme="minorEastAsia" w:cstheme="minorEastAsia"/>
                <w:szCs w:val="21"/>
                <w:highlight w:val="none"/>
              </w:rPr>
            </w:pPr>
          </w:p>
        </w:tc>
        <w:tc>
          <w:tcPr>
            <w:tcW w:w="151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line="480" w:lineRule="exact"/>
              <w:ind w:left="120" w:leftChars="50"/>
              <w:jc w:val="center"/>
              <w:rPr>
                <w:rFonts w:asciiTheme="minorEastAsia" w:hAnsiTheme="minorEastAsia" w:eastAsiaTheme="minorEastAsia" w:cstheme="minorEastAsia"/>
                <w:szCs w:val="21"/>
                <w:highlight w:val="none"/>
              </w:rPr>
            </w:pPr>
          </w:p>
        </w:tc>
        <w:tc>
          <w:tcPr>
            <w:tcW w:w="5595" w:type="dxa"/>
            <w:tcBorders>
              <w:top w:val="single" w:color="auto" w:sz="6" w:space="0"/>
              <w:left w:val="single" w:color="auto" w:sz="6" w:space="0"/>
              <w:bottom w:val="single" w:color="auto" w:sz="6" w:space="0"/>
              <w:right w:val="single" w:color="auto" w:sz="12" w:space="0"/>
              <w:tl2br w:val="nil"/>
              <w:tr2bl w:val="nil"/>
            </w:tcBorders>
            <w:vAlign w:val="center"/>
          </w:tcPr>
          <w:p>
            <w:pPr>
              <w:autoSpaceDE w:val="0"/>
              <w:autoSpaceDN w:val="0"/>
              <w:adjustRightInd w:val="0"/>
              <w:spacing w:line="480" w:lineRule="exact"/>
              <w:ind w:left="242" w:leftChars="101"/>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c.投标人未提出不同的工程验收、计量、支付办法；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80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autoSpaceDE w:val="0"/>
              <w:autoSpaceDN w:val="0"/>
              <w:adjustRightInd w:val="0"/>
              <w:jc w:val="center"/>
              <w:rPr>
                <w:rFonts w:asciiTheme="minorEastAsia" w:hAnsiTheme="minorEastAsia" w:eastAsiaTheme="minorEastAsia" w:cstheme="minorEastAsia"/>
                <w:szCs w:val="21"/>
                <w:highlight w:val="none"/>
              </w:rPr>
            </w:pPr>
          </w:p>
        </w:tc>
        <w:tc>
          <w:tcPr>
            <w:tcW w:w="893"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jc w:val="center"/>
              <w:rPr>
                <w:rFonts w:asciiTheme="minorEastAsia" w:hAnsiTheme="minorEastAsia" w:eastAsiaTheme="minorEastAsia" w:cstheme="minorEastAsia"/>
                <w:szCs w:val="21"/>
                <w:highlight w:val="none"/>
              </w:rPr>
            </w:pPr>
          </w:p>
        </w:tc>
        <w:tc>
          <w:tcPr>
            <w:tcW w:w="660" w:type="dxa"/>
            <w:vMerge w:val="continue"/>
            <w:tcBorders>
              <w:top w:val="single" w:color="auto" w:sz="6" w:space="0"/>
              <w:left w:val="single" w:color="auto" w:sz="6" w:space="0"/>
              <w:bottom w:val="single" w:color="auto" w:sz="6" w:space="0"/>
              <w:right w:val="single" w:color="auto" w:sz="6" w:space="0"/>
              <w:tl2br w:val="nil"/>
              <w:tr2bl w:val="nil"/>
            </w:tcBorders>
            <w:textDirection w:val="tbRlV"/>
            <w:vAlign w:val="center"/>
          </w:tcPr>
          <w:p>
            <w:pPr>
              <w:autoSpaceDE w:val="0"/>
              <w:autoSpaceDN w:val="0"/>
              <w:adjustRightInd w:val="0"/>
              <w:ind w:left="113" w:right="113"/>
              <w:jc w:val="center"/>
              <w:rPr>
                <w:rFonts w:asciiTheme="minorEastAsia" w:hAnsiTheme="minorEastAsia" w:eastAsiaTheme="minorEastAsia" w:cstheme="minorEastAsia"/>
                <w:szCs w:val="21"/>
                <w:highlight w:val="none"/>
              </w:rPr>
            </w:pPr>
          </w:p>
        </w:tc>
        <w:tc>
          <w:tcPr>
            <w:tcW w:w="151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line="480" w:lineRule="exact"/>
              <w:ind w:left="120" w:leftChars="50"/>
              <w:jc w:val="center"/>
              <w:rPr>
                <w:rFonts w:asciiTheme="minorEastAsia" w:hAnsiTheme="minorEastAsia" w:eastAsiaTheme="minorEastAsia" w:cstheme="minorEastAsia"/>
                <w:szCs w:val="21"/>
                <w:highlight w:val="none"/>
              </w:rPr>
            </w:pPr>
          </w:p>
        </w:tc>
        <w:tc>
          <w:tcPr>
            <w:tcW w:w="5595" w:type="dxa"/>
            <w:tcBorders>
              <w:top w:val="single" w:color="auto" w:sz="6" w:space="0"/>
              <w:left w:val="single" w:color="auto" w:sz="6" w:space="0"/>
              <w:bottom w:val="single" w:color="auto" w:sz="6" w:space="0"/>
              <w:right w:val="single" w:color="auto" w:sz="12" w:space="0"/>
              <w:tl2br w:val="nil"/>
              <w:tr2bl w:val="nil"/>
            </w:tcBorders>
            <w:vAlign w:val="center"/>
          </w:tcPr>
          <w:p>
            <w:pPr>
              <w:autoSpaceDE w:val="0"/>
              <w:autoSpaceDN w:val="0"/>
              <w:adjustRightInd w:val="0"/>
              <w:spacing w:line="480" w:lineRule="exact"/>
              <w:ind w:left="242" w:leftChars="101"/>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d.投标人对合同纠纷、事故处理办法未提出异议；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80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autoSpaceDE w:val="0"/>
              <w:autoSpaceDN w:val="0"/>
              <w:adjustRightInd w:val="0"/>
              <w:jc w:val="center"/>
              <w:rPr>
                <w:rFonts w:asciiTheme="minorEastAsia" w:hAnsiTheme="minorEastAsia" w:eastAsiaTheme="minorEastAsia" w:cstheme="minorEastAsia"/>
                <w:szCs w:val="21"/>
                <w:highlight w:val="none"/>
              </w:rPr>
            </w:pPr>
          </w:p>
        </w:tc>
        <w:tc>
          <w:tcPr>
            <w:tcW w:w="893"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jc w:val="center"/>
              <w:rPr>
                <w:rFonts w:asciiTheme="minorEastAsia" w:hAnsiTheme="minorEastAsia" w:eastAsiaTheme="minorEastAsia" w:cstheme="minorEastAsia"/>
                <w:szCs w:val="21"/>
                <w:highlight w:val="none"/>
              </w:rPr>
            </w:pPr>
          </w:p>
        </w:tc>
        <w:tc>
          <w:tcPr>
            <w:tcW w:w="660" w:type="dxa"/>
            <w:vMerge w:val="continue"/>
            <w:tcBorders>
              <w:top w:val="single" w:color="auto" w:sz="6" w:space="0"/>
              <w:left w:val="single" w:color="auto" w:sz="6" w:space="0"/>
              <w:bottom w:val="single" w:color="auto" w:sz="6" w:space="0"/>
              <w:right w:val="single" w:color="auto" w:sz="6" w:space="0"/>
              <w:tl2br w:val="nil"/>
              <w:tr2bl w:val="nil"/>
            </w:tcBorders>
            <w:textDirection w:val="tbRlV"/>
            <w:vAlign w:val="center"/>
          </w:tcPr>
          <w:p>
            <w:pPr>
              <w:autoSpaceDE w:val="0"/>
              <w:autoSpaceDN w:val="0"/>
              <w:adjustRightInd w:val="0"/>
              <w:ind w:left="113" w:right="113"/>
              <w:jc w:val="center"/>
              <w:rPr>
                <w:rFonts w:asciiTheme="minorEastAsia" w:hAnsiTheme="minorEastAsia" w:eastAsiaTheme="minorEastAsia" w:cstheme="minorEastAsia"/>
                <w:szCs w:val="21"/>
                <w:highlight w:val="none"/>
              </w:rPr>
            </w:pPr>
          </w:p>
        </w:tc>
        <w:tc>
          <w:tcPr>
            <w:tcW w:w="151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line="480" w:lineRule="exact"/>
              <w:ind w:left="120" w:leftChars="50"/>
              <w:jc w:val="center"/>
              <w:rPr>
                <w:rFonts w:asciiTheme="minorEastAsia" w:hAnsiTheme="minorEastAsia" w:eastAsiaTheme="minorEastAsia" w:cstheme="minorEastAsia"/>
                <w:szCs w:val="21"/>
                <w:highlight w:val="none"/>
              </w:rPr>
            </w:pPr>
          </w:p>
        </w:tc>
        <w:tc>
          <w:tcPr>
            <w:tcW w:w="5595" w:type="dxa"/>
            <w:tcBorders>
              <w:top w:val="single" w:color="auto" w:sz="6" w:space="0"/>
              <w:left w:val="single" w:color="auto" w:sz="6" w:space="0"/>
              <w:bottom w:val="single" w:color="auto" w:sz="6" w:space="0"/>
              <w:right w:val="single" w:color="auto" w:sz="12" w:space="0"/>
              <w:tl2br w:val="nil"/>
              <w:tr2bl w:val="nil"/>
            </w:tcBorders>
            <w:vAlign w:val="center"/>
          </w:tcPr>
          <w:p>
            <w:pPr>
              <w:autoSpaceDE w:val="0"/>
              <w:autoSpaceDN w:val="0"/>
              <w:adjustRightInd w:val="0"/>
              <w:spacing w:line="480" w:lineRule="exact"/>
              <w:ind w:left="242" w:leftChars="101"/>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e.投标人在投标活动中无欺诈行为；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80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autoSpaceDE w:val="0"/>
              <w:autoSpaceDN w:val="0"/>
              <w:adjustRightInd w:val="0"/>
              <w:jc w:val="center"/>
              <w:rPr>
                <w:rFonts w:asciiTheme="minorEastAsia" w:hAnsiTheme="minorEastAsia" w:eastAsiaTheme="minorEastAsia" w:cstheme="minorEastAsia"/>
                <w:szCs w:val="21"/>
                <w:highlight w:val="none"/>
              </w:rPr>
            </w:pPr>
          </w:p>
        </w:tc>
        <w:tc>
          <w:tcPr>
            <w:tcW w:w="893"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jc w:val="center"/>
              <w:rPr>
                <w:rFonts w:asciiTheme="minorEastAsia" w:hAnsiTheme="minorEastAsia" w:eastAsiaTheme="minorEastAsia" w:cstheme="minorEastAsia"/>
                <w:szCs w:val="21"/>
                <w:highlight w:val="none"/>
              </w:rPr>
            </w:pPr>
          </w:p>
        </w:tc>
        <w:tc>
          <w:tcPr>
            <w:tcW w:w="660" w:type="dxa"/>
            <w:vMerge w:val="continue"/>
            <w:tcBorders>
              <w:top w:val="single" w:color="auto" w:sz="6" w:space="0"/>
              <w:left w:val="single" w:color="auto" w:sz="6" w:space="0"/>
              <w:bottom w:val="single" w:color="auto" w:sz="6" w:space="0"/>
              <w:right w:val="single" w:color="auto" w:sz="6" w:space="0"/>
              <w:tl2br w:val="nil"/>
              <w:tr2bl w:val="nil"/>
            </w:tcBorders>
            <w:textDirection w:val="tbRlV"/>
            <w:vAlign w:val="center"/>
          </w:tcPr>
          <w:p>
            <w:pPr>
              <w:autoSpaceDE w:val="0"/>
              <w:autoSpaceDN w:val="0"/>
              <w:adjustRightInd w:val="0"/>
              <w:ind w:left="113" w:right="113"/>
              <w:jc w:val="center"/>
              <w:rPr>
                <w:rFonts w:asciiTheme="minorEastAsia" w:hAnsiTheme="minorEastAsia" w:eastAsiaTheme="minorEastAsia" w:cstheme="minorEastAsia"/>
                <w:szCs w:val="21"/>
                <w:highlight w:val="none"/>
              </w:rPr>
            </w:pPr>
          </w:p>
        </w:tc>
        <w:tc>
          <w:tcPr>
            <w:tcW w:w="1515"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line="480" w:lineRule="exact"/>
              <w:ind w:left="120" w:leftChars="50"/>
              <w:jc w:val="center"/>
              <w:rPr>
                <w:rFonts w:asciiTheme="minorEastAsia" w:hAnsiTheme="minorEastAsia" w:eastAsiaTheme="minorEastAsia" w:cstheme="minorEastAsia"/>
                <w:szCs w:val="21"/>
                <w:highlight w:val="none"/>
              </w:rPr>
            </w:pPr>
          </w:p>
        </w:tc>
        <w:tc>
          <w:tcPr>
            <w:tcW w:w="5595" w:type="dxa"/>
            <w:tcBorders>
              <w:top w:val="single" w:color="auto" w:sz="6" w:space="0"/>
              <w:left w:val="single" w:color="auto" w:sz="6" w:space="0"/>
              <w:bottom w:val="single" w:color="auto" w:sz="6" w:space="0"/>
              <w:right w:val="single" w:color="auto" w:sz="12" w:space="0"/>
              <w:tl2br w:val="nil"/>
              <w:tr2bl w:val="nil"/>
            </w:tcBorders>
            <w:vAlign w:val="center"/>
          </w:tcPr>
          <w:p>
            <w:pPr>
              <w:autoSpaceDE w:val="0"/>
              <w:autoSpaceDN w:val="0"/>
              <w:adjustRightInd w:val="0"/>
              <w:spacing w:line="480" w:lineRule="exact"/>
              <w:ind w:left="242" w:leftChars="101"/>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f.投标人未对合同条款有重要保留；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80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autoSpaceDE w:val="0"/>
              <w:autoSpaceDN w:val="0"/>
              <w:adjustRightInd w:val="0"/>
              <w:jc w:val="center"/>
              <w:rPr>
                <w:rFonts w:asciiTheme="minorEastAsia" w:hAnsiTheme="minorEastAsia" w:eastAsiaTheme="minorEastAsia" w:cstheme="minorEastAsia"/>
                <w:szCs w:val="21"/>
                <w:highlight w:val="none"/>
              </w:rPr>
            </w:pPr>
          </w:p>
        </w:tc>
        <w:tc>
          <w:tcPr>
            <w:tcW w:w="893"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jc w:val="center"/>
              <w:rPr>
                <w:rFonts w:asciiTheme="minorEastAsia" w:hAnsiTheme="minorEastAsia" w:eastAsiaTheme="minorEastAsia" w:cstheme="minorEastAsia"/>
                <w:szCs w:val="21"/>
                <w:highlight w:val="none"/>
              </w:rPr>
            </w:pPr>
          </w:p>
        </w:tc>
        <w:tc>
          <w:tcPr>
            <w:tcW w:w="660" w:type="dxa"/>
            <w:vMerge w:val="continue"/>
            <w:tcBorders>
              <w:top w:val="single" w:color="auto" w:sz="6" w:space="0"/>
              <w:left w:val="single" w:color="auto" w:sz="6" w:space="0"/>
              <w:bottom w:val="single" w:color="auto" w:sz="6" w:space="0"/>
              <w:right w:val="single" w:color="auto" w:sz="6" w:space="0"/>
              <w:tl2br w:val="nil"/>
              <w:tr2bl w:val="nil"/>
            </w:tcBorders>
            <w:textDirection w:val="tbRlV"/>
            <w:vAlign w:val="center"/>
          </w:tcPr>
          <w:p>
            <w:pPr>
              <w:autoSpaceDE w:val="0"/>
              <w:autoSpaceDN w:val="0"/>
              <w:adjustRightInd w:val="0"/>
              <w:ind w:left="113" w:right="113"/>
              <w:jc w:val="center"/>
              <w:rPr>
                <w:rFonts w:asciiTheme="minorEastAsia" w:hAnsiTheme="minorEastAsia" w:eastAsiaTheme="minorEastAsia" w:cstheme="minorEastAsia"/>
                <w:szCs w:val="21"/>
                <w:highlight w:val="none"/>
              </w:rPr>
            </w:pPr>
          </w:p>
        </w:tc>
        <w:tc>
          <w:tcPr>
            <w:tcW w:w="1515"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line="480" w:lineRule="exact"/>
              <w:ind w:left="120" w:leftChars="50"/>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其他</w:t>
            </w:r>
          </w:p>
        </w:tc>
        <w:tc>
          <w:tcPr>
            <w:tcW w:w="5595" w:type="dxa"/>
            <w:tcBorders>
              <w:top w:val="single" w:color="auto" w:sz="6" w:space="0"/>
              <w:left w:val="single" w:color="auto" w:sz="6" w:space="0"/>
              <w:bottom w:val="single" w:color="auto" w:sz="6" w:space="0"/>
              <w:right w:val="single" w:color="auto" w:sz="12" w:space="0"/>
              <w:tl2br w:val="nil"/>
              <w:tr2bl w:val="nil"/>
            </w:tcBorders>
            <w:vAlign w:val="center"/>
          </w:tcPr>
          <w:p>
            <w:pPr>
              <w:autoSpaceDE w:val="0"/>
              <w:autoSpaceDN w:val="0"/>
              <w:adjustRightInd w:val="0"/>
              <w:spacing w:line="480" w:lineRule="exact"/>
              <w:ind w:left="242" w:leftChars="101"/>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投标文件未附有招标人不能接受的条件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802" w:type="dxa"/>
            <w:vMerge w:val="restart"/>
            <w:tcBorders>
              <w:top w:val="single" w:color="auto" w:sz="6" w:space="0"/>
              <w:left w:val="single" w:color="auto" w:sz="12" w:space="0"/>
              <w:bottom w:val="single" w:color="auto" w:sz="6" w:space="0"/>
              <w:right w:val="single" w:color="auto" w:sz="6" w:space="0"/>
              <w:tl2br w:val="nil"/>
              <w:tr2bl w:val="nil"/>
            </w:tcBorders>
            <w:vAlign w:val="center"/>
          </w:tcPr>
          <w:p>
            <w:pPr>
              <w:autoSpaceDE w:val="0"/>
              <w:autoSpaceDN w:val="0"/>
              <w:adjustRightInd w:val="0"/>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2.1.2</w:t>
            </w:r>
          </w:p>
        </w:tc>
        <w:tc>
          <w:tcPr>
            <w:tcW w:w="893"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第</w:t>
            </w:r>
          </w:p>
          <w:p>
            <w:pPr>
              <w:autoSpaceDE w:val="0"/>
              <w:autoSpaceDN w:val="0"/>
              <w:adjustRightInd w:val="0"/>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二</w:t>
            </w:r>
          </w:p>
          <w:p>
            <w:pPr>
              <w:autoSpaceDE w:val="0"/>
              <w:autoSpaceDN w:val="0"/>
              <w:adjustRightInd w:val="0"/>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信</w:t>
            </w:r>
          </w:p>
          <w:p>
            <w:pPr>
              <w:autoSpaceDE w:val="0"/>
              <w:autoSpaceDN w:val="0"/>
              <w:adjustRightInd w:val="0"/>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封</w:t>
            </w:r>
          </w:p>
          <w:p>
            <w:pPr>
              <w:autoSpaceDE w:val="0"/>
              <w:autoSpaceDN w:val="0"/>
              <w:adjustRightInd w:val="0"/>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w:t>
            </w:r>
          </w:p>
          <w:p>
            <w:pPr>
              <w:autoSpaceDE w:val="0"/>
              <w:autoSpaceDN w:val="0"/>
              <w:adjustRightInd w:val="0"/>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报</w:t>
            </w:r>
          </w:p>
          <w:p>
            <w:pPr>
              <w:autoSpaceDE w:val="0"/>
              <w:autoSpaceDN w:val="0"/>
              <w:adjustRightInd w:val="0"/>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价</w:t>
            </w:r>
          </w:p>
          <w:p>
            <w:pPr>
              <w:autoSpaceDE w:val="0"/>
              <w:autoSpaceDN w:val="0"/>
              <w:adjustRightInd w:val="0"/>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文</w:t>
            </w:r>
          </w:p>
          <w:p>
            <w:pPr>
              <w:autoSpaceDE w:val="0"/>
              <w:autoSpaceDN w:val="0"/>
              <w:adjustRightInd w:val="0"/>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件</w:t>
            </w:r>
          </w:p>
          <w:p>
            <w:pPr>
              <w:autoSpaceDE w:val="0"/>
              <w:autoSpaceDN w:val="0"/>
              <w:adjustRightInd w:val="0"/>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w:t>
            </w:r>
          </w:p>
        </w:tc>
        <w:tc>
          <w:tcPr>
            <w:tcW w:w="660" w:type="dxa"/>
            <w:vMerge w:val="restart"/>
            <w:tcBorders>
              <w:top w:val="single" w:color="auto" w:sz="6" w:space="0"/>
              <w:left w:val="single" w:color="auto" w:sz="6" w:space="0"/>
              <w:bottom w:val="single" w:color="auto" w:sz="6" w:space="0"/>
              <w:right w:val="single" w:color="auto" w:sz="6" w:space="0"/>
              <w:tl2br w:val="nil"/>
              <w:tr2bl w:val="nil"/>
            </w:tcBorders>
            <w:textDirection w:val="tbRlV"/>
            <w:vAlign w:val="center"/>
          </w:tcPr>
          <w:p>
            <w:pPr>
              <w:autoSpaceDE w:val="0"/>
              <w:autoSpaceDN w:val="0"/>
              <w:adjustRightInd w:val="0"/>
              <w:ind w:left="113" w:right="113"/>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初步评审</w:t>
            </w:r>
          </w:p>
        </w:tc>
        <w:tc>
          <w:tcPr>
            <w:tcW w:w="1515"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ind w:left="0" w:leftChars="0" w:firstLine="0" w:firstLineChars="0"/>
              <w:jc w:val="both"/>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报价函填写</w:t>
            </w:r>
          </w:p>
        </w:tc>
        <w:tc>
          <w:tcPr>
            <w:tcW w:w="5595" w:type="dxa"/>
            <w:tcBorders>
              <w:top w:val="single" w:color="auto" w:sz="6" w:space="0"/>
              <w:left w:val="single" w:color="auto" w:sz="6" w:space="0"/>
              <w:bottom w:val="single" w:color="auto" w:sz="6" w:space="0"/>
              <w:right w:val="single" w:color="auto" w:sz="12" w:space="0"/>
              <w:tl2br w:val="nil"/>
              <w:tr2bl w:val="nil"/>
            </w:tcBorders>
            <w:vAlign w:val="center"/>
          </w:tcPr>
          <w:p>
            <w:pPr>
              <w:autoSpaceDE w:val="0"/>
              <w:autoSpaceDN w:val="0"/>
              <w:adjustRightInd w:val="0"/>
              <w:ind w:left="242" w:leftChars="101"/>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按招标文件规定填报了正确的招标人名称、项目名称、标段名称、补遗书编号（如有）、投标报价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802" w:type="dxa"/>
            <w:vMerge w:val="continue"/>
            <w:tcBorders>
              <w:left w:val="single" w:color="auto" w:sz="12" w:space="0"/>
              <w:right w:val="single" w:color="auto" w:sz="6" w:space="0"/>
              <w:tl2br w:val="nil"/>
              <w:tr2bl w:val="nil"/>
            </w:tcBorders>
            <w:vAlign w:val="center"/>
          </w:tcPr>
          <w:p>
            <w:pPr>
              <w:autoSpaceDE w:val="0"/>
              <w:autoSpaceDN w:val="0"/>
              <w:adjustRightInd w:val="0"/>
              <w:jc w:val="center"/>
              <w:rPr>
                <w:rFonts w:hint="eastAsia" w:asciiTheme="minorEastAsia" w:hAnsiTheme="minorEastAsia" w:eastAsiaTheme="minorEastAsia" w:cstheme="minorEastAsia"/>
                <w:szCs w:val="21"/>
                <w:highlight w:val="none"/>
              </w:rPr>
            </w:pPr>
          </w:p>
        </w:tc>
        <w:tc>
          <w:tcPr>
            <w:tcW w:w="893" w:type="dxa"/>
            <w:vMerge w:val="continue"/>
            <w:tcBorders>
              <w:left w:val="single" w:color="auto" w:sz="6" w:space="0"/>
              <w:right w:val="single" w:color="auto" w:sz="6" w:space="0"/>
              <w:tl2br w:val="nil"/>
              <w:tr2bl w:val="nil"/>
            </w:tcBorders>
            <w:vAlign w:val="center"/>
          </w:tcPr>
          <w:p>
            <w:pPr>
              <w:autoSpaceDE w:val="0"/>
              <w:autoSpaceDN w:val="0"/>
              <w:adjustRightInd w:val="0"/>
              <w:jc w:val="center"/>
              <w:rPr>
                <w:rFonts w:hint="eastAsia" w:asciiTheme="minorEastAsia" w:hAnsiTheme="minorEastAsia" w:eastAsiaTheme="minorEastAsia" w:cstheme="minorEastAsia"/>
                <w:szCs w:val="21"/>
                <w:highlight w:val="none"/>
              </w:rPr>
            </w:pPr>
          </w:p>
        </w:tc>
        <w:tc>
          <w:tcPr>
            <w:tcW w:w="660" w:type="dxa"/>
            <w:vMerge w:val="continue"/>
            <w:tcBorders>
              <w:left w:val="single" w:color="auto" w:sz="6" w:space="0"/>
              <w:right w:val="single" w:color="auto" w:sz="6" w:space="0"/>
              <w:tl2br w:val="nil"/>
              <w:tr2bl w:val="nil"/>
            </w:tcBorders>
            <w:textDirection w:val="tbRlV"/>
            <w:vAlign w:val="center"/>
          </w:tcPr>
          <w:p>
            <w:pPr>
              <w:autoSpaceDE w:val="0"/>
              <w:autoSpaceDN w:val="0"/>
              <w:adjustRightInd w:val="0"/>
              <w:ind w:left="113" w:right="113"/>
              <w:jc w:val="center"/>
              <w:rPr>
                <w:rFonts w:hint="eastAsia" w:asciiTheme="minorEastAsia" w:hAnsiTheme="minorEastAsia" w:eastAsiaTheme="minorEastAsia" w:cstheme="minorEastAsia"/>
                <w:szCs w:val="21"/>
                <w:highlight w:val="none"/>
              </w:rPr>
            </w:pPr>
          </w:p>
        </w:tc>
        <w:tc>
          <w:tcPr>
            <w:tcW w:w="1515"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ind w:left="120" w:leftChars="50"/>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lang w:eastAsia="zh-CN"/>
              </w:rPr>
              <w:t>已标价</w:t>
            </w:r>
            <w:r>
              <w:rPr>
                <w:rFonts w:hint="eastAsia" w:asciiTheme="minorEastAsia" w:hAnsiTheme="minorEastAsia" w:eastAsiaTheme="minorEastAsia" w:cstheme="minorEastAsia"/>
                <w:szCs w:val="21"/>
                <w:highlight w:val="none"/>
              </w:rPr>
              <w:t>工程量清单文字说明</w:t>
            </w:r>
          </w:p>
        </w:tc>
        <w:tc>
          <w:tcPr>
            <w:tcW w:w="5595" w:type="dxa"/>
            <w:tcBorders>
              <w:top w:val="single" w:color="auto" w:sz="6" w:space="0"/>
              <w:left w:val="single" w:color="auto" w:sz="6" w:space="0"/>
              <w:bottom w:val="single" w:color="auto" w:sz="6" w:space="0"/>
              <w:right w:val="single" w:color="auto" w:sz="12" w:space="0"/>
              <w:tl2br w:val="nil"/>
              <w:tr2bl w:val="nil"/>
            </w:tcBorders>
            <w:vAlign w:val="center"/>
          </w:tcPr>
          <w:p>
            <w:pPr>
              <w:autoSpaceDE w:val="0"/>
              <w:autoSpaceDN w:val="0"/>
              <w:adjustRightInd w:val="0"/>
              <w:ind w:left="242" w:leftChars="101"/>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已标价工程量清单文字说明与招标文件规定一致，未进行修改或删除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802" w:type="dxa"/>
            <w:vMerge w:val="continue"/>
            <w:tcBorders>
              <w:left w:val="single" w:color="auto" w:sz="12" w:space="0"/>
              <w:right w:val="single" w:color="auto" w:sz="6" w:space="0"/>
              <w:tl2br w:val="nil"/>
              <w:tr2bl w:val="nil"/>
            </w:tcBorders>
            <w:vAlign w:val="center"/>
          </w:tcPr>
          <w:p>
            <w:pPr>
              <w:autoSpaceDE w:val="0"/>
              <w:autoSpaceDN w:val="0"/>
              <w:adjustRightInd w:val="0"/>
              <w:jc w:val="center"/>
              <w:rPr>
                <w:rFonts w:hint="eastAsia" w:asciiTheme="minorEastAsia" w:hAnsiTheme="minorEastAsia" w:eastAsiaTheme="minorEastAsia" w:cstheme="minorEastAsia"/>
                <w:szCs w:val="21"/>
                <w:highlight w:val="none"/>
              </w:rPr>
            </w:pPr>
          </w:p>
        </w:tc>
        <w:tc>
          <w:tcPr>
            <w:tcW w:w="893" w:type="dxa"/>
            <w:vMerge w:val="continue"/>
            <w:tcBorders>
              <w:left w:val="single" w:color="auto" w:sz="6" w:space="0"/>
              <w:right w:val="single" w:color="auto" w:sz="6" w:space="0"/>
              <w:tl2br w:val="nil"/>
              <w:tr2bl w:val="nil"/>
            </w:tcBorders>
            <w:vAlign w:val="center"/>
          </w:tcPr>
          <w:p>
            <w:pPr>
              <w:autoSpaceDE w:val="0"/>
              <w:autoSpaceDN w:val="0"/>
              <w:adjustRightInd w:val="0"/>
              <w:jc w:val="center"/>
              <w:rPr>
                <w:rFonts w:hint="eastAsia" w:asciiTheme="minorEastAsia" w:hAnsiTheme="minorEastAsia" w:eastAsiaTheme="minorEastAsia" w:cstheme="minorEastAsia"/>
                <w:szCs w:val="21"/>
                <w:highlight w:val="none"/>
              </w:rPr>
            </w:pPr>
          </w:p>
        </w:tc>
        <w:tc>
          <w:tcPr>
            <w:tcW w:w="660" w:type="dxa"/>
            <w:vMerge w:val="continue"/>
            <w:tcBorders>
              <w:left w:val="single" w:color="auto" w:sz="6" w:space="0"/>
              <w:right w:val="single" w:color="auto" w:sz="6" w:space="0"/>
              <w:tl2br w:val="nil"/>
              <w:tr2bl w:val="nil"/>
            </w:tcBorders>
            <w:textDirection w:val="tbRlV"/>
            <w:vAlign w:val="center"/>
          </w:tcPr>
          <w:p>
            <w:pPr>
              <w:autoSpaceDE w:val="0"/>
              <w:autoSpaceDN w:val="0"/>
              <w:adjustRightInd w:val="0"/>
              <w:ind w:left="113" w:right="113"/>
              <w:jc w:val="center"/>
              <w:rPr>
                <w:rFonts w:hint="eastAsia" w:asciiTheme="minorEastAsia" w:hAnsiTheme="minorEastAsia" w:eastAsiaTheme="minorEastAsia" w:cstheme="minorEastAsia"/>
                <w:szCs w:val="21"/>
                <w:highlight w:val="none"/>
              </w:rPr>
            </w:pPr>
          </w:p>
        </w:tc>
        <w:tc>
          <w:tcPr>
            <w:tcW w:w="1515"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ind w:left="120" w:leftChars="50"/>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rPr>
              <w:t>文件填写及组成</w:t>
            </w:r>
          </w:p>
        </w:tc>
        <w:tc>
          <w:tcPr>
            <w:tcW w:w="5595" w:type="dxa"/>
            <w:tcBorders>
              <w:top w:val="single" w:color="auto" w:sz="6" w:space="0"/>
              <w:left w:val="single" w:color="auto" w:sz="6" w:space="0"/>
              <w:bottom w:val="single" w:color="auto" w:sz="6" w:space="0"/>
              <w:right w:val="single" w:color="auto" w:sz="12" w:space="0"/>
              <w:tl2br w:val="nil"/>
              <w:tr2bl w:val="nil"/>
            </w:tcBorders>
            <w:vAlign w:val="center"/>
          </w:tcPr>
          <w:p>
            <w:pPr>
              <w:autoSpaceDE w:val="0"/>
              <w:autoSpaceDN w:val="0"/>
              <w:adjustRightInd w:val="0"/>
              <w:ind w:left="242" w:leftChars="101"/>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组成齐全，没有缺项或缺页，内容均按招标文件规定填写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802" w:type="dxa"/>
            <w:vMerge w:val="continue"/>
            <w:tcBorders>
              <w:left w:val="single" w:color="auto" w:sz="12" w:space="0"/>
              <w:right w:val="single" w:color="auto" w:sz="6" w:space="0"/>
              <w:tl2br w:val="nil"/>
              <w:tr2bl w:val="nil"/>
            </w:tcBorders>
            <w:vAlign w:val="center"/>
          </w:tcPr>
          <w:p>
            <w:pPr>
              <w:autoSpaceDE w:val="0"/>
              <w:autoSpaceDN w:val="0"/>
              <w:adjustRightInd w:val="0"/>
              <w:jc w:val="center"/>
              <w:rPr>
                <w:rFonts w:hint="eastAsia" w:asciiTheme="minorEastAsia" w:hAnsiTheme="minorEastAsia" w:eastAsiaTheme="minorEastAsia" w:cstheme="minorEastAsia"/>
                <w:szCs w:val="21"/>
                <w:highlight w:val="none"/>
              </w:rPr>
            </w:pPr>
          </w:p>
        </w:tc>
        <w:tc>
          <w:tcPr>
            <w:tcW w:w="893" w:type="dxa"/>
            <w:vMerge w:val="continue"/>
            <w:tcBorders>
              <w:left w:val="single" w:color="auto" w:sz="6" w:space="0"/>
              <w:right w:val="single" w:color="auto" w:sz="6" w:space="0"/>
              <w:tl2br w:val="nil"/>
              <w:tr2bl w:val="nil"/>
            </w:tcBorders>
            <w:vAlign w:val="center"/>
          </w:tcPr>
          <w:p>
            <w:pPr>
              <w:autoSpaceDE w:val="0"/>
              <w:autoSpaceDN w:val="0"/>
              <w:adjustRightInd w:val="0"/>
              <w:jc w:val="center"/>
              <w:rPr>
                <w:rFonts w:hint="eastAsia" w:asciiTheme="minorEastAsia" w:hAnsiTheme="minorEastAsia" w:eastAsiaTheme="minorEastAsia" w:cstheme="minorEastAsia"/>
                <w:szCs w:val="21"/>
                <w:highlight w:val="none"/>
              </w:rPr>
            </w:pPr>
          </w:p>
        </w:tc>
        <w:tc>
          <w:tcPr>
            <w:tcW w:w="660" w:type="dxa"/>
            <w:vMerge w:val="continue"/>
            <w:tcBorders>
              <w:left w:val="single" w:color="auto" w:sz="6" w:space="0"/>
              <w:right w:val="single" w:color="auto" w:sz="6" w:space="0"/>
              <w:tl2br w:val="nil"/>
              <w:tr2bl w:val="nil"/>
            </w:tcBorders>
            <w:textDirection w:val="tbRlV"/>
            <w:vAlign w:val="center"/>
          </w:tcPr>
          <w:p>
            <w:pPr>
              <w:autoSpaceDE w:val="0"/>
              <w:autoSpaceDN w:val="0"/>
              <w:adjustRightInd w:val="0"/>
              <w:ind w:left="113" w:right="113"/>
              <w:jc w:val="center"/>
              <w:rPr>
                <w:rFonts w:hint="eastAsia" w:asciiTheme="minorEastAsia" w:hAnsiTheme="minorEastAsia" w:eastAsiaTheme="minorEastAsia" w:cstheme="minorEastAsia"/>
                <w:szCs w:val="21"/>
                <w:highlight w:val="none"/>
              </w:rPr>
            </w:pPr>
          </w:p>
        </w:tc>
        <w:tc>
          <w:tcPr>
            <w:tcW w:w="1515"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ind w:left="0" w:leftChars="0" w:firstLine="0" w:firstLineChars="0"/>
              <w:jc w:val="both"/>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文件签字盖章</w:t>
            </w:r>
          </w:p>
        </w:tc>
        <w:tc>
          <w:tcPr>
            <w:tcW w:w="5595" w:type="dxa"/>
            <w:tcBorders>
              <w:top w:val="single" w:color="auto" w:sz="6" w:space="0"/>
              <w:left w:val="single" w:color="auto" w:sz="6" w:space="0"/>
              <w:bottom w:val="single" w:color="auto" w:sz="6" w:space="0"/>
              <w:right w:val="single" w:color="auto" w:sz="12" w:space="0"/>
              <w:tl2br w:val="nil"/>
              <w:tr2bl w:val="nil"/>
            </w:tcBorders>
            <w:vAlign w:val="center"/>
          </w:tcPr>
          <w:p>
            <w:pPr>
              <w:autoSpaceDE w:val="0"/>
              <w:autoSpaceDN w:val="0"/>
              <w:adjustRightInd w:val="0"/>
              <w:spacing w:line="480" w:lineRule="exact"/>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符合第二章“投标人须知”第3.7.3</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lang w:val="en-US" w:eastAsia="zh-CN"/>
              </w:rPr>
              <w:t>5</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rPr>
              <w:t>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80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autoSpaceDE w:val="0"/>
              <w:autoSpaceDN w:val="0"/>
              <w:adjustRightInd w:val="0"/>
              <w:jc w:val="center"/>
              <w:rPr>
                <w:rFonts w:asciiTheme="minorEastAsia" w:hAnsiTheme="minorEastAsia" w:eastAsiaTheme="minorEastAsia" w:cstheme="minorEastAsia"/>
                <w:szCs w:val="21"/>
                <w:highlight w:val="none"/>
              </w:rPr>
            </w:pPr>
          </w:p>
        </w:tc>
        <w:tc>
          <w:tcPr>
            <w:tcW w:w="893"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jc w:val="center"/>
              <w:rPr>
                <w:rFonts w:asciiTheme="minorEastAsia" w:hAnsiTheme="minorEastAsia" w:eastAsiaTheme="minorEastAsia" w:cstheme="minorEastAsia"/>
                <w:szCs w:val="21"/>
                <w:highlight w:val="none"/>
              </w:rPr>
            </w:pPr>
          </w:p>
        </w:tc>
        <w:tc>
          <w:tcPr>
            <w:tcW w:w="66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jc w:val="center"/>
              <w:rPr>
                <w:rFonts w:asciiTheme="minorEastAsia" w:hAnsiTheme="minorEastAsia" w:eastAsiaTheme="minorEastAsia" w:cstheme="minorEastAsia"/>
                <w:szCs w:val="21"/>
                <w:highlight w:val="none"/>
              </w:rPr>
            </w:pPr>
          </w:p>
        </w:tc>
        <w:tc>
          <w:tcPr>
            <w:tcW w:w="1515"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ind w:left="0" w:leftChars="0" w:firstLine="0" w:firstLineChars="0"/>
              <w:jc w:val="both"/>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文件填写及组成</w:t>
            </w:r>
          </w:p>
        </w:tc>
        <w:tc>
          <w:tcPr>
            <w:tcW w:w="5595" w:type="dxa"/>
            <w:tcBorders>
              <w:top w:val="single" w:color="auto" w:sz="6" w:space="0"/>
              <w:left w:val="single" w:color="auto" w:sz="6" w:space="0"/>
              <w:bottom w:val="single" w:color="auto" w:sz="6" w:space="0"/>
              <w:right w:val="single" w:color="auto" w:sz="12" w:space="0"/>
              <w:tl2br w:val="nil"/>
              <w:tr2bl w:val="nil"/>
            </w:tcBorders>
            <w:vAlign w:val="center"/>
          </w:tcPr>
          <w:p>
            <w:pPr>
              <w:autoSpaceDE w:val="0"/>
              <w:autoSpaceDN w:val="0"/>
              <w:adjustRightInd w:val="0"/>
              <w:ind w:left="242" w:leftChars="101"/>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组成齐全，没有缺项或缺页，内容均按招标文件规定填写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4" w:hRule="atLeast"/>
        </w:trPr>
        <w:tc>
          <w:tcPr>
            <w:tcW w:w="80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autoSpaceDE w:val="0"/>
              <w:autoSpaceDN w:val="0"/>
              <w:adjustRightInd w:val="0"/>
              <w:jc w:val="center"/>
              <w:rPr>
                <w:rFonts w:asciiTheme="minorEastAsia" w:hAnsiTheme="minorEastAsia" w:eastAsiaTheme="minorEastAsia" w:cstheme="minorEastAsia"/>
                <w:szCs w:val="21"/>
                <w:highlight w:val="none"/>
              </w:rPr>
            </w:pPr>
          </w:p>
        </w:tc>
        <w:tc>
          <w:tcPr>
            <w:tcW w:w="893"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jc w:val="center"/>
              <w:rPr>
                <w:rFonts w:asciiTheme="minorEastAsia" w:hAnsiTheme="minorEastAsia" w:eastAsiaTheme="minorEastAsia" w:cstheme="minorEastAsia"/>
                <w:szCs w:val="21"/>
                <w:highlight w:val="none"/>
              </w:rPr>
            </w:pPr>
          </w:p>
        </w:tc>
        <w:tc>
          <w:tcPr>
            <w:tcW w:w="66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jc w:val="center"/>
              <w:rPr>
                <w:rFonts w:asciiTheme="minorEastAsia" w:hAnsiTheme="minorEastAsia" w:eastAsiaTheme="minorEastAsia" w:cstheme="minorEastAsia"/>
                <w:szCs w:val="21"/>
                <w:highlight w:val="none"/>
              </w:rPr>
            </w:pPr>
          </w:p>
        </w:tc>
        <w:tc>
          <w:tcPr>
            <w:tcW w:w="1515"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ind w:left="120" w:leftChars="50"/>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已标价工程量清单</w:t>
            </w:r>
          </w:p>
        </w:tc>
        <w:tc>
          <w:tcPr>
            <w:tcW w:w="5595" w:type="dxa"/>
            <w:tcBorders>
              <w:top w:val="single" w:color="auto" w:sz="6" w:space="0"/>
              <w:left w:val="single" w:color="auto" w:sz="6" w:space="0"/>
              <w:bottom w:val="single" w:color="auto" w:sz="6" w:space="0"/>
              <w:right w:val="single" w:color="auto" w:sz="12" w:space="0"/>
              <w:tl2br w:val="nil"/>
              <w:tr2bl w:val="nil"/>
            </w:tcBorders>
            <w:vAlign w:val="center"/>
          </w:tcPr>
          <w:p>
            <w:pPr>
              <w:autoSpaceDE w:val="0"/>
              <w:autoSpaceDN w:val="0"/>
              <w:adjustRightInd w:val="0"/>
              <w:ind w:left="242" w:leftChars="101"/>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未对工程量固化清单电子文件中的数据、格式和运算定义进行修改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54" w:hRule="atLeast"/>
        </w:trPr>
        <w:tc>
          <w:tcPr>
            <w:tcW w:w="80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autoSpaceDE w:val="0"/>
              <w:autoSpaceDN w:val="0"/>
              <w:adjustRightInd w:val="0"/>
              <w:jc w:val="center"/>
              <w:rPr>
                <w:rFonts w:asciiTheme="minorEastAsia" w:hAnsiTheme="minorEastAsia" w:eastAsiaTheme="minorEastAsia" w:cstheme="minorEastAsia"/>
                <w:szCs w:val="21"/>
                <w:highlight w:val="none"/>
              </w:rPr>
            </w:pPr>
          </w:p>
        </w:tc>
        <w:tc>
          <w:tcPr>
            <w:tcW w:w="893"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jc w:val="center"/>
              <w:rPr>
                <w:rFonts w:asciiTheme="minorEastAsia" w:hAnsiTheme="minorEastAsia" w:eastAsiaTheme="minorEastAsia" w:cstheme="minorEastAsia"/>
                <w:szCs w:val="21"/>
                <w:highlight w:val="none"/>
              </w:rPr>
            </w:pPr>
          </w:p>
        </w:tc>
        <w:tc>
          <w:tcPr>
            <w:tcW w:w="66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jc w:val="center"/>
              <w:rPr>
                <w:rFonts w:asciiTheme="minorEastAsia" w:hAnsiTheme="minorEastAsia" w:eastAsiaTheme="minorEastAsia" w:cstheme="minorEastAsia"/>
                <w:szCs w:val="21"/>
                <w:highlight w:val="none"/>
              </w:rPr>
            </w:pPr>
          </w:p>
        </w:tc>
        <w:tc>
          <w:tcPr>
            <w:tcW w:w="1515"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ind w:left="0" w:leftChars="0" w:firstLine="0" w:firstLineChars="0"/>
              <w:jc w:val="both"/>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价格指数和权重表</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rPr>
              <w:t>如有）</w:t>
            </w:r>
          </w:p>
        </w:tc>
        <w:tc>
          <w:tcPr>
            <w:tcW w:w="5595" w:type="dxa"/>
            <w:tcBorders>
              <w:top w:val="single" w:color="auto" w:sz="6" w:space="0"/>
              <w:left w:val="single" w:color="auto" w:sz="6" w:space="0"/>
              <w:bottom w:val="single" w:color="auto" w:sz="6" w:space="0"/>
              <w:right w:val="single" w:color="auto" w:sz="12" w:space="0"/>
              <w:tl2br w:val="nil"/>
              <w:tr2bl w:val="nil"/>
            </w:tcBorders>
            <w:vAlign w:val="center"/>
          </w:tcPr>
          <w:p>
            <w:pPr>
              <w:autoSpaceDE w:val="0"/>
              <w:autoSpaceDN w:val="0"/>
              <w:adjustRightInd w:val="0"/>
              <w:ind w:left="242" w:leftChars="101"/>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填写符合招标文件规定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80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autoSpaceDE w:val="0"/>
              <w:autoSpaceDN w:val="0"/>
              <w:adjustRightInd w:val="0"/>
              <w:jc w:val="center"/>
              <w:rPr>
                <w:rFonts w:asciiTheme="minorEastAsia" w:hAnsiTheme="minorEastAsia" w:eastAsiaTheme="minorEastAsia" w:cstheme="minorEastAsia"/>
                <w:szCs w:val="21"/>
                <w:highlight w:val="none"/>
              </w:rPr>
            </w:pPr>
          </w:p>
        </w:tc>
        <w:tc>
          <w:tcPr>
            <w:tcW w:w="893"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jc w:val="center"/>
              <w:rPr>
                <w:rFonts w:asciiTheme="minorEastAsia" w:hAnsiTheme="minorEastAsia" w:eastAsiaTheme="minorEastAsia" w:cstheme="minorEastAsia"/>
                <w:szCs w:val="21"/>
                <w:highlight w:val="none"/>
              </w:rPr>
            </w:pPr>
          </w:p>
        </w:tc>
        <w:tc>
          <w:tcPr>
            <w:tcW w:w="66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jc w:val="center"/>
              <w:rPr>
                <w:rFonts w:asciiTheme="minorEastAsia" w:hAnsiTheme="minorEastAsia" w:eastAsiaTheme="minorEastAsia" w:cstheme="minorEastAsia"/>
                <w:szCs w:val="21"/>
                <w:highlight w:val="none"/>
              </w:rPr>
            </w:pPr>
          </w:p>
        </w:tc>
        <w:tc>
          <w:tcPr>
            <w:tcW w:w="1515"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ind w:left="0" w:leftChars="0" w:firstLine="0" w:firstLineChars="0"/>
              <w:jc w:val="both"/>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投标报价</w:t>
            </w:r>
          </w:p>
        </w:tc>
        <w:tc>
          <w:tcPr>
            <w:tcW w:w="5595" w:type="dxa"/>
            <w:tcBorders>
              <w:top w:val="single" w:color="auto" w:sz="6" w:space="0"/>
              <w:left w:val="single" w:color="auto" w:sz="6" w:space="0"/>
              <w:bottom w:val="single" w:color="auto" w:sz="6" w:space="0"/>
              <w:right w:val="single" w:color="auto" w:sz="12" w:space="0"/>
              <w:tl2br w:val="nil"/>
              <w:tr2bl w:val="nil"/>
            </w:tcBorders>
            <w:vAlign w:val="center"/>
          </w:tcPr>
          <w:p>
            <w:pPr>
              <w:autoSpaceDE w:val="0"/>
              <w:autoSpaceDN w:val="0"/>
              <w:adjustRightInd w:val="0"/>
              <w:ind w:left="242" w:leftChars="101"/>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未超过招标人公布的最高投标限价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802" w:type="dxa"/>
            <w:vMerge w:val="continue"/>
            <w:tcBorders>
              <w:top w:val="single" w:color="auto" w:sz="6" w:space="0"/>
              <w:left w:val="single" w:color="auto" w:sz="12" w:space="0"/>
              <w:bottom w:val="single" w:color="auto" w:sz="6" w:space="0"/>
              <w:right w:val="single" w:color="auto" w:sz="6" w:space="0"/>
              <w:tl2br w:val="nil"/>
              <w:tr2bl w:val="nil"/>
            </w:tcBorders>
            <w:vAlign w:val="center"/>
          </w:tcPr>
          <w:p>
            <w:pPr>
              <w:autoSpaceDE w:val="0"/>
              <w:autoSpaceDN w:val="0"/>
              <w:adjustRightInd w:val="0"/>
              <w:jc w:val="center"/>
              <w:rPr>
                <w:rFonts w:asciiTheme="minorEastAsia" w:hAnsiTheme="minorEastAsia" w:eastAsiaTheme="minorEastAsia" w:cstheme="minorEastAsia"/>
                <w:szCs w:val="21"/>
                <w:highlight w:val="none"/>
              </w:rPr>
            </w:pPr>
          </w:p>
        </w:tc>
        <w:tc>
          <w:tcPr>
            <w:tcW w:w="893"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jc w:val="center"/>
              <w:rPr>
                <w:rFonts w:asciiTheme="minorEastAsia" w:hAnsiTheme="minorEastAsia" w:eastAsiaTheme="minorEastAsia" w:cstheme="minorEastAsia"/>
                <w:szCs w:val="21"/>
                <w:highlight w:val="none"/>
              </w:rPr>
            </w:pPr>
          </w:p>
        </w:tc>
        <w:tc>
          <w:tcPr>
            <w:tcW w:w="660" w:type="dxa"/>
            <w:vMerge w:val="continue"/>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jc w:val="center"/>
              <w:rPr>
                <w:rFonts w:asciiTheme="minorEastAsia" w:hAnsiTheme="minorEastAsia" w:eastAsiaTheme="minorEastAsia" w:cstheme="minorEastAsia"/>
                <w:szCs w:val="21"/>
                <w:highlight w:val="none"/>
              </w:rPr>
            </w:pPr>
          </w:p>
        </w:tc>
        <w:tc>
          <w:tcPr>
            <w:tcW w:w="1515"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line="320" w:lineRule="exact"/>
              <w:ind w:left="0" w:leftChars="0" w:firstLine="0" w:firstLineChars="0"/>
              <w:jc w:val="both"/>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第二个信封（报价文件）递交</w:t>
            </w:r>
          </w:p>
        </w:tc>
        <w:tc>
          <w:tcPr>
            <w:tcW w:w="5595" w:type="dxa"/>
            <w:tcBorders>
              <w:top w:val="single" w:color="auto" w:sz="6" w:space="0"/>
              <w:left w:val="single" w:color="auto" w:sz="6" w:space="0"/>
              <w:bottom w:val="single" w:color="auto" w:sz="6" w:space="0"/>
              <w:right w:val="single" w:color="auto" w:sz="12" w:space="0"/>
              <w:tl2br w:val="nil"/>
              <w:tr2bl w:val="nil"/>
            </w:tcBorders>
            <w:vAlign w:val="center"/>
          </w:tcPr>
          <w:p>
            <w:pPr>
              <w:autoSpaceDE w:val="0"/>
              <w:autoSpaceDN w:val="0"/>
              <w:adjustRightInd w:val="0"/>
              <w:ind w:left="242" w:leftChars="101"/>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第二个信封（报价文件）的递交符合第一章“招标公告”第 5.2 款的要求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599" w:hRule="atLeast"/>
        </w:trPr>
        <w:tc>
          <w:tcPr>
            <w:tcW w:w="1695" w:type="dxa"/>
            <w:gridSpan w:val="2"/>
            <w:tcBorders>
              <w:top w:val="single" w:color="auto" w:sz="8" w:space="0"/>
              <w:left w:val="single" w:color="auto" w:sz="12" w:space="0"/>
              <w:bottom w:val="single" w:color="auto" w:sz="4" w:space="0"/>
              <w:right w:val="single" w:color="auto" w:sz="8" w:space="0"/>
              <w:tl2br w:val="nil"/>
              <w:tr2bl w:val="nil"/>
            </w:tcBorders>
            <w:vAlign w:val="center"/>
          </w:tcPr>
          <w:p>
            <w:pPr>
              <w:autoSpaceDE w:val="0"/>
              <w:autoSpaceDN w:val="0"/>
              <w:adjustRightInd w:val="0"/>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2.2.1</w:t>
            </w:r>
          </w:p>
        </w:tc>
        <w:tc>
          <w:tcPr>
            <w:tcW w:w="2175" w:type="dxa"/>
            <w:gridSpan w:val="2"/>
            <w:tcBorders>
              <w:top w:val="single" w:color="auto" w:sz="8" w:space="0"/>
              <w:left w:val="single" w:color="auto" w:sz="8" w:space="0"/>
              <w:bottom w:val="single" w:color="auto" w:sz="4" w:space="0"/>
              <w:right w:val="single" w:color="auto" w:sz="8" w:space="0"/>
              <w:tl2br w:val="nil"/>
              <w:tr2bl w:val="nil"/>
            </w:tcBorders>
            <w:vAlign w:val="center"/>
          </w:tcPr>
          <w:p>
            <w:pPr>
              <w:autoSpaceDE w:val="0"/>
              <w:autoSpaceDN w:val="0"/>
              <w:adjustRightInd w:val="0"/>
              <w:spacing w:line="32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分值构成</w:t>
            </w:r>
          </w:p>
          <w:p>
            <w:pPr>
              <w:autoSpaceDE w:val="0"/>
              <w:autoSpaceDN w:val="0"/>
              <w:adjustRightInd w:val="0"/>
              <w:spacing w:line="32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(总分 100 分)</w:t>
            </w:r>
          </w:p>
        </w:tc>
        <w:tc>
          <w:tcPr>
            <w:tcW w:w="5595" w:type="dxa"/>
            <w:tcBorders>
              <w:top w:val="single" w:color="auto" w:sz="8" w:space="0"/>
              <w:left w:val="single" w:color="auto" w:sz="8" w:space="0"/>
              <w:bottom w:val="single" w:color="auto" w:sz="8" w:space="0"/>
              <w:right w:val="single" w:color="auto" w:sz="12" w:space="0"/>
              <w:tl2br w:val="nil"/>
              <w:tr2bl w:val="nil"/>
            </w:tcBorders>
            <w:vAlign w:val="center"/>
          </w:tcPr>
          <w:p>
            <w:pPr>
              <w:autoSpaceDE w:val="0"/>
              <w:autoSpaceDN w:val="0"/>
              <w:adjustRightInd w:val="0"/>
              <w:spacing w:line="32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评标价： 100 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1405" w:hRule="atLeast"/>
        </w:trPr>
        <w:tc>
          <w:tcPr>
            <w:tcW w:w="1695" w:type="dxa"/>
            <w:gridSpan w:val="2"/>
            <w:tcBorders>
              <w:top w:val="single" w:color="auto" w:sz="8" w:space="0"/>
              <w:left w:val="single" w:color="auto" w:sz="12" w:space="0"/>
              <w:bottom w:val="single" w:color="auto" w:sz="8" w:space="0"/>
              <w:right w:val="single" w:color="auto" w:sz="8" w:space="0"/>
              <w:tl2br w:val="nil"/>
              <w:tr2bl w:val="nil"/>
            </w:tcBorders>
            <w:vAlign w:val="center"/>
          </w:tcPr>
          <w:p>
            <w:pPr>
              <w:autoSpaceDE w:val="0"/>
              <w:autoSpaceDN w:val="0"/>
              <w:adjustRightInd w:val="0"/>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2.2.2</w:t>
            </w:r>
          </w:p>
        </w:tc>
        <w:tc>
          <w:tcPr>
            <w:tcW w:w="2175" w:type="dxa"/>
            <w:gridSpan w:val="2"/>
            <w:tcBorders>
              <w:top w:val="single" w:color="auto" w:sz="8" w:space="0"/>
              <w:left w:val="single" w:color="auto" w:sz="8" w:space="0"/>
              <w:bottom w:val="single" w:color="auto" w:sz="8" w:space="0"/>
              <w:right w:val="single" w:color="auto" w:sz="8" w:space="0"/>
              <w:tl2br w:val="nil"/>
              <w:tr2bl w:val="nil"/>
            </w:tcBorders>
            <w:vAlign w:val="center"/>
          </w:tcPr>
          <w:p>
            <w:pPr>
              <w:autoSpaceDE w:val="0"/>
              <w:autoSpaceDN w:val="0"/>
              <w:adjustRightInd w:val="0"/>
              <w:spacing w:line="32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评标基准价</w:t>
            </w:r>
          </w:p>
          <w:p>
            <w:pPr>
              <w:autoSpaceDE w:val="0"/>
              <w:autoSpaceDN w:val="0"/>
              <w:adjustRightInd w:val="0"/>
              <w:spacing w:line="32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计算方法</w:t>
            </w:r>
          </w:p>
        </w:tc>
        <w:tc>
          <w:tcPr>
            <w:tcW w:w="5595" w:type="dxa"/>
            <w:tcBorders>
              <w:top w:val="single" w:color="auto" w:sz="8" w:space="0"/>
              <w:left w:val="single" w:color="auto" w:sz="8" w:space="0"/>
              <w:bottom w:val="single" w:color="auto" w:sz="8" w:space="0"/>
              <w:right w:val="single" w:color="auto" w:sz="12" w:space="0"/>
              <w:tl2br w:val="nil"/>
              <w:tr2bl w:val="nil"/>
            </w:tcBorders>
            <w:vAlign w:val="center"/>
          </w:tcPr>
          <w:p>
            <w:pPr>
              <w:autoSpaceDE w:val="0"/>
              <w:autoSpaceDN w:val="0"/>
              <w:adjustRightInd w:val="0"/>
              <w:spacing w:line="300" w:lineRule="atLeast"/>
              <w:ind w:left="134" w:leftChars="56" w:firstLine="343" w:firstLineChars="143"/>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本次招标设定的评标基准价计算方法，在第二信封（报价文件）开标现场，每个标段随机抽取其中的一种作为该标段评标基准价的计算方法。</w:t>
            </w:r>
          </w:p>
          <w:p>
            <w:pPr>
              <w:autoSpaceDE w:val="0"/>
              <w:autoSpaceDN w:val="0"/>
              <w:adjustRightInd w:val="0"/>
              <w:spacing w:line="300" w:lineRule="atLeast"/>
              <w:ind w:left="134" w:leftChars="56" w:firstLine="343" w:firstLineChars="143"/>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评标价E=投标报价函文字报价。</w:t>
            </w:r>
          </w:p>
          <w:p>
            <w:pPr>
              <w:autoSpaceDE w:val="0"/>
              <w:autoSpaceDN w:val="0"/>
              <w:adjustRightInd w:val="0"/>
              <w:spacing w:line="300" w:lineRule="atLeast"/>
              <w:ind w:left="134" w:leftChars="56" w:firstLine="343" w:firstLineChars="143"/>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当采用方法一、二、三时，评标基准价计算时去掉n1个最高评标价和n2个最低评标价。</w:t>
            </w:r>
          </w:p>
          <w:p>
            <w:pPr>
              <w:autoSpaceDE w:val="0"/>
              <w:autoSpaceDN w:val="0"/>
              <w:adjustRightInd w:val="0"/>
              <w:spacing w:line="300" w:lineRule="atLeast"/>
              <w:ind w:left="134" w:leftChars="56" w:firstLine="343" w:firstLineChars="143"/>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①当N&lt;6时，n1、n2均取0；</w:t>
            </w:r>
          </w:p>
          <w:p>
            <w:pPr>
              <w:autoSpaceDE w:val="0"/>
              <w:autoSpaceDN w:val="0"/>
              <w:adjustRightInd w:val="0"/>
              <w:spacing w:line="300" w:lineRule="atLeast"/>
              <w:ind w:left="134" w:leftChars="56" w:firstLine="343" w:firstLineChars="143"/>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②当N≥6时，去掉n1个最高评标价，去掉n2个最低评标价；</w:t>
            </w:r>
          </w:p>
          <w:p>
            <w:pPr>
              <w:autoSpaceDE w:val="0"/>
              <w:autoSpaceDN w:val="0"/>
              <w:adjustRightInd w:val="0"/>
              <w:spacing w:line="300" w:lineRule="atLeast"/>
              <w:ind w:left="134" w:leftChars="56" w:firstLine="343" w:firstLineChars="143"/>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n1在取值区间1～M-1中随机抽取（最小为1），n2在取值区间1～M+1中随机抽取；M=N/4，M向下取整。</w:t>
            </w:r>
          </w:p>
          <w:p>
            <w:pPr>
              <w:autoSpaceDE w:val="0"/>
              <w:autoSpaceDN w:val="0"/>
              <w:adjustRightInd w:val="0"/>
              <w:spacing w:line="300" w:lineRule="atLeast"/>
              <w:ind w:left="134" w:leftChars="56" w:firstLine="343" w:firstLineChars="143"/>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N为某标段第二信封（报价文件）现场开标有效的投标人数量，超过最高投标限价的投标人不参与计算。</w:t>
            </w:r>
          </w:p>
          <w:p>
            <w:pPr>
              <w:autoSpaceDE w:val="0"/>
              <w:autoSpaceDN w:val="0"/>
              <w:adjustRightInd w:val="0"/>
              <w:spacing w:line="300" w:lineRule="atLeast"/>
              <w:ind w:left="134" w:leftChars="56" w:firstLine="343" w:firstLineChars="143"/>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根据上述规则去除n1个最高值和n2个最低值后，其余评标价参与评标基准价的计算，评标基准价保留两位小数，小数点后第三位“四舍五入”。</w:t>
            </w:r>
          </w:p>
          <w:p>
            <w:pPr>
              <w:autoSpaceDE w:val="0"/>
              <w:autoSpaceDN w:val="0"/>
              <w:adjustRightInd w:val="0"/>
              <w:spacing w:line="300" w:lineRule="atLeast"/>
              <w:ind w:left="134" w:leftChars="56" w:firstLine="343" w:firstLineChars="143"/>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※方法一：二次平均法</w:t>
            </w:r>
          </w:p>
          <w:p>
            <w:pPr>
              <w:autoSpaceDE w:val="0"/>
              <w:autoSpaceDN w:val="0"/>
              <w:adjustRightInd w:val="0"/>
              <w:spacing w:line="300" w:lineRule="atLeast"/>
              <w:ind w:left="134" w:leftChars="56" w:firstLine="343" w:firstLineChars="143"/>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对参与评标基准价计算的所有评标价进行第一次平均，对所有小于或等于第一次平均值的评标价（不包括去掉的n2个最低评标价）进行第二次平均，第二次平均值即为评标基准价P。</w:t>
            </w:r>
          </w:p>
          <w:p>
            <w:pPr>
              <w:autoSpaceDE w:val="0"/>
              <w:autoSpaceDN w:val="0"/>
              <w:adjustRightInd w:val="0"/>
              <w:spacing w:line="300" w:lineRule="atLeast"/>
              <w:ind w:left="134" w:leftChars="56" w:firstLine="343" w:firstLineChars="143"/>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※方法二：随机系数法</w:t>
            </w:r>
          </w:p>
          <w:p>
            <w:pPr>
              <w:autoSpaceDE w:val="0"/>
              <w:autoSpaceDN w:val="0"/>
              <w:adjustRightInd w:val="0"/>
              <w:spacing w:line="300" w:lineRule="atLeast"/>
              <w:ind w:left="134" w:leftChars="56" w:firstLine="343" w:firstLineChars="143"/>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评标基准价P＝(Emax-Emin)×K+ Emin</w:t>
            </w:r>
          </w:p>
          <w:p>
            <w:pPr>
              <w:autoSpaceDE w:val="0"/>
              <w:autoSpaceDN w:val="0"/>
              <w:adjustRightInd w:val="0"/>
              <w:spacing w:line="300" w:lineRule="atLeast"/>
              <w:ind w:left="134" w:leftChars="56" w:firstLine="343" w:firstLineChars="143"/>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Emax——去掉n1个最高评标价后的最大值。</w:t>
            </w:r>
          </w:p>
          <w:p>
            <w:pPr>
              <w:autoSpaceDE w:val="0"/>
              <w:autoSpaceDN w:val="0"/>
              <w:adjustRightInd w:val="0"/>
              <w:spacing w:line="300" w:lineRule="atLeast"/>
              <w:ind w:left="134" w:leftChars="56" w:firstLine="343" w:firstLineChars="143"/>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Emin——去掉n2个最低评标价后的最小值。</w:t>
            </w:r>
          </w:p>
          <w:p>
            <w:pPr>
              <w:autoSpaceDE w:val="0"/>
              <w:autoSpaceDN w:val="0"/>
              <w:adjustRightInd w:val="0"/>
              <w:spacing w:line="300" w:lineRule="atLeast"/>
              <w:ind w:left="134" w:leftChars="56" w:firstLine="343" w:firstLineChars="143"/>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K——基准价系数，由在第二信封（报价文件）开标现场随机抽取的X、Y两个系数构成，K=(X+Y/10)/10，其中X、Y各设10个系数，分别为0、1、2、3、4、5、6、7、8、9。</w:t>
            </w:r>
          </w:p>
          <w:p>
            <w:pPr>
              <w:autoSpaceDE w:val="0"/>
              <w:autoSpaceDN w:val="0"/>
              <w:adjustRightInd w:val="0"/>
              <w:spacing w:line="300" w:lineRule="atLeast"/>
              <w:ind w:left="134" w:leftChars="56" w:firstLine="343" w:firstLineChars="143"/>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※方法三：随机权重法</w:t>
            </w:r>
          </w:p>
          <w:p>
            <w:pPr>
              <w:autoSpaceDE w:val="0"/>
              <w:autoSpaceDN w:val="0"/>
              <w:adjustRightInd w:val="0"/>
              <w:spacing w:line="300" w:lineRule="atLeast"/>
              <w:ind w:left="134" w:leftChars="56" w:firstLine="343" w:firstLineChars="143"/>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评标基准价P＝A×K+B×(1-K)</w:t>
            </w:r>
          </w:p>
          <w:p>
            <w:pPr>
              <w:autoSpaceDE w:val="0"/>
              <w:autoSpaceDN w:val="0"/>
              <w:adjustRightInd w:val="0"/>
              <w:spacing w:line="300" w:lineRule="atLeast"/>
              <w:ind w:left="134" w:leftChars="56" w:firstLine="343" w:firstLineChars="143"/>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A——去掉n1个最高评标价后的最大值</w:t>
            </w:r>
          </w:p>
          <w:p>
            <w:pPr>
              <w:autoSpaceDE w:val="0"/>
              <w:autoSpaceDN w:val="0"/>
              <w:adjustRightInd w:val="0"/>
              <w:spacing w:line="300" w:lineRule="atLeast"/>
              <w:ind w:left="134" w:leftChars="56" w:firstLine="343" w:firstLineChars="143"/>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B——参与评标基准价计算的所有评标价的平均值</w:t>
            </w:r>
          </w:p>
          <w:p>
            <w:pPr>
              <w:autoSpaceDE w:val="0"/>
              <w:autoSpaceDN w:val="0"/>
              <w:adjustRightInd w:val="0"/>
              <w:spacing w:line="300" w:lineRule="atLeast"/>
              <w:ind w:left="134" w:leftChars="56" w:firstLine="343" w:firstLineChars="143"/>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K——权重系数，由在第二信封（报价文件）开标现场随机抽取的X、Y两个系数构成，K=(X+Y/10)/10，其中X有4个系数，分别为3、4、5、6；Y有10个系数分别为0、1、2、3、4、5、6、7、8、9。</w:t>
            </w:r>
          </w:p>
          <w:p>
            <w:pPr>
              <w:autoSpaceDE w:val="0"/>
              <w:autoSpaceDN w:val="0"/>
              <w:adjustRightInd w:val="0"/>
              <w:spacing w:line="300" w:lineRule="atLeast"/>
              <w:ind w:left="134" w:leftChars="56" w:firstLine="343" w:firstLineChars="143"/>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w:t>
            </w:r>
            <w:r>
              <w:rPr>
                <w:rFonts w:hint="eastAsia" w:asciiTheme="minorEastAsia" w:hAnsiTheme="minorEastAsia" w:eastAsiaTheme="minorEastAsia" w:cstheme="minorEastAsia"/>
                <w:szCs w:val="21"/>
                <w:highlight w:val="none"/>
              </w:rPr>
              <w:tab/>
            </w:r>
            <w:r>
              <w:rPr>
                <w:rFonts w:hint="eastAsia" w:asciiTheme="minorEastAsia" w:hAnsiTheme="minorEastAsia" w:eastAsiaTheme="minorEastAsia" w:cstheme="minorEastAsia"/>
                <w:szCs w:val="21"/>
                <w:highlight w:val="none"/>
              </w:rPr>
              <w:t>方法四：随机低价法（适用于N≥5）</w:t>
            </w:r>
          </w:p>
          <w:p>
            <w:pPr>
              <w:autoSpaceDE w:val="0"/>
              <w:autoSpaceDN w:val="0"/>
              <w:adjustRightInd w:val="0"/>
              <w:spacing w:line="300" w:lineRule="atLeast"/>
              <w:ind w:left="134" w:leftChars="56" w:firstLine="343" w:firstLineChars="143"/>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评标基准价P＝去掉m个最低评标价的最低价</w:t>
            </w:r>
          </w:p>
          <w:p>
            <w:pPr>
              <w:autoSpaceDE w:val="0"/>
              <w:autoSpaceDN w:val="0"/>
              <w:adjustRightInd w:val="0"/>
              <w:spacing w:line="300" w:lineRule="atLeast"/>
              <w:ind w:left="134" w:leftChars="56" w:firstLine="343" w:firstLineChars="143"/>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m——在第二信封（报价文件）开标现场随机抽取，取值范围为n3～n4, 步距为1。</w:t>
            </w:r>
          </w:p>
          <w:p>
            <w:pPr>
              <w:autoSpaceDE w:val="0"/>
              <w:autoSpaceDN w:val="0"/>
              <w:adjustRightInd w:val="0"/>
              <w:spacing w:line="300" w:lineRule="atLeast"/>
              <w:ind w:left="134" w:leftChars="56" w:firstLine="343" w:firstLineChars="143"/>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n3=N×0.2，n4=N×0.7，n3、n4向下取整。</w:t>
            </w:r>
          </w:p>
          <w:p>
            <w:pPr>
              <w:autoSpaceDE w:val="0"/>
              <w:autoSpaceDN w:val="0"/>
              <w:adjustRightInd w:val="0"/>
              <w:spacing w:line="300" w:lineRule="atLeast"/>
              <w:ind w:left="134" w:leftChars="56" w:firstLine="343" w:firstLineChars="143"/>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评标基准价在整个评审期间保持不变，不随通过第二信封（报价文件）评审的投标人数量发生变化。</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41" w:hRule="atLeast"/>
        </w:trPr>
        <w:tc>
          <w:tcPr>
            <w:tcW w:w="1695" w:type="dxa"/>
            <w:gridSpan w:val="2"/>
            <w:tcBorders>
              <w:top w:val="single" w:color="auto" w:sz="8" w:space="0"/>
              <w:left w:val="single" w:color="auto" w:sz="12" w:space="0"/>
              <w:bottom w:val="single" w:color="auto" w:sz="8" w:space="0"/>
              <w:right w:val="single" w:color="auto" w:sz="8" w:space="0"/>
              <w:tl2br w:val="nil"/>
              <w:tr2bl w:val="nil"/>
            </w:tcBorders>
            <w:vAlign w:val="center"/>
          </w:tcPr>
          <w:p>
            <w:pPr>
              <w:autoSpaceDE w:val="0"/>
              <w:autoSpaceDN w:val="0"/>
              <w:adjustRightInd w:val="0"/>
              <w:spacing w:line="48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2.2.3</w:t>
            </w:r>
          </w:p>
        </w:tc>
        <w:tc>
          <w:tcPr>
            <w:tcW w:w="2175" w:type="dxa"/>
            <w:gridSpan w:val="2"/>
            <w:tcBorders>
              <w:top w:val="single" w:color="auto" w:sz="8" w:space="0"/>
              <w:left w:val="single" w:color="auto" w:sz="8" w:space="0"/>
              <w:bottom w:val="single" w:color="auto" w:sz="8" w:space="0"/>
              <w:right w:val="single" w:color="auto" w:sz="8"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投标报价的偏差率计算公式</w:t>
            </w:r>
          </w:p>
        </w:tc>
        <w:tc>
          <w:tcPr>
            <w:tcW w:w="5595" w:type="dxa"/>
            <w:tcBorders>
              <w:top w:val="single" w:color="auto" w:sz="8" w:space="0"/>
              <w:left w:val="single" w:color="auto" w:sz="8" w:space="0"/>
              <w:bottom w:val="single" w:color="auto" w:sz="8" w:space="0"/>
              <w:right w:val="single" w:color="auto" w:sz="12"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left="113" w:leftChars="47"/>
              <w:jc w:val="left"/>
              <w:textAlignment w:val="auto"/>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偏差率=100%×(投标人投标报价-评标基准价)/评标基准价，偏差率保留小数点后</w:t>
            </w:r>
            <w:r>
              <w:rPr>
                <w:rFonts w:hint="eastAsia" w:asciiTheme="minorEastAsia" w:hAnsiTheme="minorEastAsia" w:eastAsiaTheme="minorEastAsia" w:cstheme="minorEastAsia"/>
                <w:szCs w:val="21"/>
                <w:highlight w:val="none"/>
                <w:lang w:val="en-US" w:eastAsia="zh-CN"/>
              </w:rPr>
              <w:t>9</w:t>
            </w:r>
            <w:r>
              <w:rPr>
                <w:rFonts w:hint="eastAsia" w:asciiTheme="minorEastAsia" w:hAnsiTheme="minorEastAsia" w:eastAsiaTheme="minorEastAsia" w:cstheme="minorEastAsia"/>
                <w:szCs w:val="21"/>
                <w:highlight w:val="none"/>
              </w:rPr>
              <w:t>位</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rPr>
              <w:t>四舍五入</w:t>
            </w:r>
            <w:r>
              <w:rPr>
                <w:rFonts w:hint="eastAsia" w:asciiTheme="minorEastAsia" w:hAnsiTheme="minorEastAsia" w:eastAsiaTheme="minorEastAsia" w:cstheme="minorEastAsia"/>
                <w:szCs w:val="21"/>
                <w:highlight w:val="none"/>
                <w:lang w:eastAsia="zh-CN"/>
              </w:rPr>
              <w:t>法）</w:t>
            </w:r>
            <w:r>
              <w:rPr>
                <w:rFonts w:hint="eastAsia" w:asciiTheme="minorEastAsia" w:hAnsiTheme="minorEastAsia" w:eastAsiaTheme="minorEastAsia" w:cstheme="minorEastAsia"/>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475" w:hRule="atLeast"/>
        </w:trPr>
        <w:tc>
          <w:tcPr>
            <w:tcW w:w="1695" w:type="dxa"/>
            <w:gridSpan w:val="2"/>
            <w:tcBorders>
              <w:top w:val="single" w:color="auto" w:sz="8" w:space="0"/>
              <w:left w:val="single" w:color="auto" w:sz="12" w:space="0"/>
              <w:bottom w:val="single" w:color="auto" w:sz="12" w:space="0"/>
              <w:right w:val="single" w:color="auto" w:sz="8" w:space="0"/>
              <w:tl2br w:val="nil"/>
              <w:tr2bl w:val="nil"/>
            </w:tcBorders>
            <w:vAlign w:val="center"/>
          </w:tcPr>
          <w:p>
            <w:pPr>
              <w:autoSpaceDE w:val="0"/>
              <w:autoSpaceDN w:val="0"/>
              <w:adjustRightInd w:val="0"/>
              <w:spacing w:line="48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2.2.4</w:t>
            </w:r>
          </w:p>
        </w:tc>
        <w:tc>
          <w:tcPr>
            <w:tcW w:w="2175" w:type="dxa"/>
            <w:gridSpan w:val="2"/>
            <w:tcBorders>
              <w:top w:val="single" w:color="auto" w:sz="8" w:space="0"/>
              <w:left w:val="single" w:color="auto" w:sz="8" w:space="0"/>
              <w:bottom w:val="single" w:color="auto" w:sz="12" w:space="0"/>
              <w:right w:val="single" w:color="auto" w:sz="8" w:space="0"/>
              <w:tl2br w:val="nil"/>
              <w:tr2bl w:val="nil"/>
            </w:tcBorders>
            <w:vAlign w:val="center"/>
          </w:tcPr>
          <w:p>
            <w:pPr>
              <w:autoSpaceDE w:val="0"/>
              <w:autoSpaceDN w:val="0"/>
              <w:adjustRightInd w:val="0"/>
              <w:spacing w:line="480" w:lineRule="exact"/>
              <w:ind w:left="134" w:leftChars="56"/>
              <w:jc w:val="both"/>
              <w:rPr>
                <w:rFonts w:asciiTheme="minorEastAsia" w:hAnsiTheme="minorEastAsia" w:eastAsiaTheme="minorEastAsia" w:cstheme="minorEastAsia"/>
                <w:szCs w:val="21"/>
                <w:highlight w:val="none"/>
                <w:u w:val="single"/>
              </w:rPr>
            </w:pPr>
            <w:r>
              <w:rPr>
                <w:rFonts w:hint="eastAsia" w:asciiTheme="minorEastAsia" w:hAnsiTheme="minorEastAsia" w:eastAsiaTheme="minorEastAsia" w:cstheme="minorEastAsia"/>
                <w:szCs w:val="21"/>
                <w:highlight w:val="none"/>
              </w:rPr>
              <w:t>投标报价</w:t>
            </w:r>
          </w:p>
        </w:tc>
        <w:tc>
          <w:tcPr>
            <w:tcW w:w="5595" w:type="dxa"/>
            <w:tcBorders>
              <w:top w:val="single" w:color="auto" w:sz="8" w:space="0"/>
              <w:left w:val="single" w:color="auto" w:sz="8" w:space="0"/>
              <w:bottom w:val="single" w:color="auto" w:sz="12" w:space="0"/>
              <w:right w:val="single" w:color="auto" w:sz="12"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left="113" w:leftChars="47"/>
              <w:jc w:val="left"/>
              <w:textAlignment w:val="auto"/>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  100 分</w:t>
            </w:r>
          </w:p>
          <w:p>
            <w:pPr>
              <w:keepNext w:val="0"/>
              <w:keepLines w:val="0"/>
              <w:pageBreakBefore w:val="0"/>
              <w:widowControl w:val="0"/>
              <w:kinsoku/>
              <w:wordWrap/>
              <w:overflowPunct/>
              <w:topLinePunct w:val="0"/>
              <w:autoSpaceDE w:val="0"/>
              <w:autoSpaceDN w:val="0"/>
              <w:bidi w:val="0"/>
              <w:adjustRightInd w:val="0"/>
              <w:snapToGrid/>
              <w:spacing w:line="400" w:lineRule="exact"/>
              <w:ind w:left="113" w:leftChars="47"/>
              <w:jc w:val="left"/>
              <w:textAlignment w:val="auto"/>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  评标价得分计算：</w:t>
            </w:r>
          </w:p>
          <w:p>
            <w:pPr>
              <w:keepNext w:val="0"/>
              <w:keepLines w:val="0"/>
              <w:pageBreakBefore w:val="0"/>
              <w:widowControl w:val="0"/>
              <w:kinsoku/>
              <w:wordWrap/>
              <w:overflowPunct/>
              <w:topLinePunct w:val="0"/>
              <w:autoSpaceDE w:val="0"/>
              <w:autoSpaceDN w:val="0"/>
              <w:bidi w:val="0"/>
              <w:adjustRightInd w:val="0"/>
              <w:snapToGrid/>
              <w:spacing w:line="400" w:lineRule="exact"/>
              <w:ind w:left="113" w:leftChars="47"/>
              <w:jc w:val="left"/>
              <w:textAlignment w:val="auto"/>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        a.如果投标人的评标价&gt;评标基准价，               则评标价得分＝100－偏差率×100×E1；</w:t>
            </w:r>
          </w:p>
          <w:p>
            <w:pPr>
              <w:keepNext w:val="0"/>
              <w:keepLines w:val="0"/>
              <w:pageBreakBefore w:val="0"/>
              <w:widowControl w:val="0"/>
              <w:kinsoku/>
              <w:wordWrap/>
              <w:overflowPunct/>
              <w:topLinePunct w:val="0"/>
              <w:autoSpaceDE w:val="0"/>
              <w:autoSpaceDN w:val="0"/>
              <w:bidi w:val="0"/>
              <w:adjustRightInd w:val="0"/>
              <w:snapToGrid/>
              <w:spacing w:line="400" w:lineRule="exact"/>
              <w:ind w:left="113" w:leftChars="47"/>
              <w:jc w:val="left"/>
              <w:textAlignment w:val="auto"/>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        b.如果投标人的评标价≤评标基准价，               则评标价得分＝100＋偏差率×100×E2。</w:t>
            </w:r>
          </w:p>
          <w:p>
            <w:pPr>
              <w:keepNext w:val="0"/>
              <w:keepLines w:val="0"/>
              <w:pageBreakBefore w:val="0"/>
              <w:widowControl w:val="0"/>
              <w:kinsoku/>
              <w:wordWrap/>
              <w:overflowPunct/>
              <w:topLinePunct w:val="0"/>
              <w:autoSpaceDE w:val="0"/>
              <w:autoSpaceDN w:val="0"/>
              <w:bidi w:val="0"/>
              <w:adjustRightInd w:val="0"/>
              <w:snapToGrid/>
              <w:spacing w:line="400" w:lineRule="exact"/>
              <w:ind w:left="113" w:leftChars="47"/>
              <w:jc w:val="left"/>
              <w:textAlignment w:val="auto"/>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        本项目 E1=1.5；E2=1。</w:t>
            </w:r>
          </w:p>
          <w:p>
            <w:pPr>
              <w:keepNext w:val="0"/>
              <w:keepLines w:val="0"/>
              <w:pageBreakBefore w:val="0"/>
              <w:widowControl w:val="0"/>
              <w:kinsoku/>
              <w:wordWrap/>
              <w:overflowPunct/>
              <w:topLinePunct w:val="0"/>
              <w:autoSpaceDE w:val="0"/>
              <w:autoSpaceDN w:val="0"/>
              <w:bidi w:val="0"/>
              <w:adjustRightInd w:val="0"/>
              <w:snapToGrid/>
              <w:spacing w:line="400" w:lineRule="exact"/>
              <w:ind w:left="113" w:leftChars="47"/>
              <w:jc w:val="left"/>
              <w:textAlignment w:val="auto"/>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    其中： E1是评标价每高于评标基准价一个百分点的扣分值； E2 是评标价每低于评标基准价一个百分点的扣分值。招标人可依据招标项目具体特点和实际需要设置 E1、E2，但 E1 应大于E2。</w:t>
            </w:r>
          </w:p>
          <w:p>
            <w:pPr>
              <w:keepNext w:val="0"/>
              <w:keepLines w:val="0"/>
              <w:pageBreakBefore w:val="0"/>
              <w:widowControl w:val="0"/>
              <w:kinsoku/>
              <w:wordWrap/>
              <w:overflowPunct/>
              <w:topLinePunct w:val="0"/>
              <w:autoSpaceDE w:val="0"/>
              <w:autoSpaceDN w:val="0"/>
              <w:bidi w:val="0"/>
              <w:adjustRightInd w:val="0"/>
              <w:snapToGrid/>
              <w:spacing w:line="400" w:lineRule="exact"/>
              <w:ind w:left="113" w:leftChars="47"/>
              <w:jc w:val="left"/>
              <w:textAlignment w:val="auto"/>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所有评标价得分分值计算保留小数点后 7 位（四舍五入法）。</w:t>
            </w:r>
          </w:p>
        </w:tc>
      </w:tr>
      <w:bookmarkEnd w:id="0"/>
    </w:tbl>
    <w:p>
      <w:pPr>
        <w:pStyle w:val="8"/>
        <w:jc w:val="center"/>
        <w:rPr>
          <w:rFonts w:hint="default" w:ascii="宋体" w:hAnsi="宋体"/>
          <w:sz w:val="24"/>
          <w:szCs w:val="24"/>
          <w:highlight w:val="none"/>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3YzViN2M5Y2Y0ZjU3NTg3OTEzNjFhYjRjZTYyYzAifQ=="/>
  </w:docVars>
  <w:rsids>
    <w:rsidRoot w:val="557E1660"/>
    <w:rsid w:val="059041E1"/>
    <w:rsid w:val="106618D1"/>
    <w:rsid w:val="1EFB01C2"/>
    <w:rsid w:val="2A803D52"/>
    <w:rsid w:val="2C8868D9"/>
    <w:rsid w:val="3F353E9E"/>
    <w:rsid w:val="4989732B"/>
    <w:rsid w:val="4B9F3E1E"/>
    <w:rsid w:val="557E1660"/>
    <w:rsid w:val="67E3622D"/>
    <w:rsid w:val="6CEE0D79"/>
    <w:rsid w:val="74C10800"/>
    <w:rsid w:val="7BA108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Calibri" w:hAnsi="Calibri" w:eastAsia="宋体" w:cs="Times New Roman"/>
      <w:kern w:val="2"/>
      <w:sz w:val="24"/>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kern w:val="0"/>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sz w:val="24"/>
      <w:szCs w:val="24"/>
    </w:rPr>
  </w:style>
  <w:style w:type="paragraph" w:styleId="4">
    <w:name w:val="Body Text Indent"/>
    <w:basedOn w:val="1"/>
    <w:qFormat/>
    <w:uiPriority w:val="0"/>
    <w:pPr>
      <w:spacing w:after="120"/>
      <w:ind w:left="420" w:leftChars="200"/>
    </w:pPr>
  </w:style>
  <w:style w:type="paragraph" w:styleId="5">
    <w:name w:val="footer"/>
    <w:basedOn w:val="1"/>
    <w:unhideWhenUsed/>
    <w:qFormat/>
    <w:uiPriority w:val="99"/>
    <w:pPr>
      <w:tabs>
        <w:tab w:val="center" w:pos="4153"/>
        <w:tab w:val="right" w:pos="8306"/>
      </w:tabs>
      <w:autoSpaceDE w:val="0"/>
      <w:autoSpaceDN w:val="0"/>
      <w:adjustRightInd w:val="0"/>
      <w:snapToGrid w:val="0"/>
      <w:spacing w:beforeLines="0" w:afterLines="0"/>
      <w:jc w:val="left"/>
    </w:pPr>
    <w:rPr>
      <w:rFonts w:hint="default"/>
      <w:sz w:val="18"/>
      <w:szCs w:val="24"/>
    </w:rPr>
  </w:style>
  <w:style w:type="paragraph" w:styleId="6">
    <w:name w:val="header"/>
    <w:basedOn w:val="1"/>
    <w:unhideWhenUsed/>
    <w:qFormat/>
    <w:uiPriority w:val="0"/>
    <w:pPr>
      <w:pBdr>
        <w:bottom w:val="single" w:color="auto" w:sz="6" w:space="1"/>
      </w:pBdr>
      <w:tabs>
        <w:tab w:val="center" w:pos="4153"/>
        <w:tab w:val="right" w:pos="8306"/>
      </w:tabs>
      <w:autoSpaceDE w:val="0"/>
      <w:autoSpaceDN w:val="0"/>
      <w:adjustRightInd w:val="0"/>
      <w:snapToGrid w:val="0"/>
      <w:spacing w:beforeLines="0" w:afterLines="0"/>
      <w:jc w:val="center"/>
    </w:pPr>
    <w:rPr>
      <w:rFonts w:hint="default"/>
      <w:sz w:val="18"/>
      <w:szCs w:val="24"/>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8">
    <w:name w:val="Body Text First Indent 2"/>
    <w:basedOn w:val="4"/>
    <w:qFormat/>
    <w:uiPriority w:val="0"/>
    <w:pPr>
      <w:ind w:firstLine="420"/>
    </w:pPr>
  </w:style>
  <w:style w:type="character" w:styleId="11">
    <w:name w:val="Hyperlink"/>
    <w:basedOn w:val="10"/>
    <w:qFormat/>
    <w:uiPriority w:val="0"/>
    <w:rPr>
      <w:color w:val="0000FF"/>
      <w:u w:val="single"/>
    </w:rPr>
  </w:style>
  <w:style w:type="paragraph" w:customStyle="1" w:styleId="12">
    <w:name w:val="Table Paragraph"/>
    <w:basedOn w:val="1"/>
    <w:qFormat/>
    <w:uiPriority w:val="1"/>
    <w:rPr>
      <w:rFonts w:ascii="宋体" w:hAnsi="宋体" w:eastAsia="宋体" w:cs="宋体"/>
      <w:lang w:val="zh-CN" w:eastAsia="zh-CN" w:bidi="zh-CN"/>
    </w:rPr>
  </w:style>
  <w:style w:type="paragraph" w:customStyle="1" w:styleId="13">
    <w:name w:val="List Paragraph"/>
    <w:basedOn w:val="1"/>
    <w:qFormat/>
    <w:uiPriority w:val="1"/>
    <w:pPr>
      <w:spacing w:before="2"/>
      <w:ind w:left="1474" w:firstLine="480"/>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3055</Words>
  <Characters>3337</Characters>
  <Lines>0</Lines>
  <Paragraphs>0</Paragraphs>
  <TotalTime>4</TotalTime>
  <ScaleCrop>false</ScaleCrop>
  <LinksUpToDate>false</LinksUpToDate>
  <CharactersWithSpaces>3590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2022-06-15T03:58:00Z</dcterms:created>
  <dc:creator>WPS_1600825042</dc:creator>
  <cp:lastModifiedBy>Administrator</cp:lastModifiedBy>
  <dcterms:modified xsi:type="dcterms:W3CDTF">2023-01-18T10:35:07Z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B1A288282C0640DFBF220C972FEAF062</vt:lpwstr>
  </property>
</Properties>
</file>