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赣州赣康高速公路有限责任公司</w:t>
      </w:r>
    </w:p>
    <w:p>
      <w:pPr>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赣县南站入口3道岗亭及车道系统修复项目</w:t>
      </w:r>
    </w:p>
    <w:p>
      <w:pPr>
        <w:jc w:val="center"/>
        <w:rPr>
          <w:rFonts w:hint="eastAsia" w:ascii="方正小标宋简体" w:hAnsi="方正小标宋简体" w:eastAsia="方正小标宋简体" w:cs="方正小标宋简体"/>
          <w:sz w:val="44"/>
          <w:szCs w:val="44"/>
          <w:lang w:val="en-US" w:eastAsia="zh-CN"/>
        </w:rPr>
      </w:pPr>
    </w:p>
    <w:p>
      <w:pPr>
        <w:widowControl/>
        <w:jc w:val="center"/>
        <w:rPr>
          <w:rFonts w:hint="eastAsia" w:ascii="方正小标宋简体" w:hAnsi="方正小标宋简体" w:eastAsia="方正小标宋简体" w:cs="方正小标宋简体"/>
          <w:sz w:val="72"/>
          <w:szCs w:val="72"/>
          <w:lang w:val="en-US" w:eastAsia="zh-CN"/>
        </w:rPr>
      </w:pPr>
      <w:r>
        <w:rPr>
          <w:rFonts w:hint="eastAsia" w:ascii="方正小标宋简体" w:hAnsi="方正小标宋简体" w:eastAsia="方正小标宋简体" w:cs="方正小标宋简体"/>
          <w:sz w:val="72"/>
          <w:szCs w:val="72"/>
          <w:lang w:val="en-US" w:eastAsia="zh-CN"/>
        </w:rPr>
        <w:t>询</w:t>
      </w:r>
    </w:p>
    <w:p>
      <w:pPr>
        <w:widowControl/>
        <w:jc w:val="center"/>
        <w:rPr>
          <w:rFonts w:hint="eastAsia" w:ascii="方正小标宋简体" w:hAnsi="方正小标宋简体" w:eastAsia="方正小标宋简体" w:cs="方正小标宋简体"/>
          <w:sz w:val="72"/>
          <w:szCs w:val="72"/>
          <w:lang w:val="en-US" w:eastAsia="zh-CN"/>
        </w:rPr>
      </w:pPr>
    </w:p>
    <w:p>
      <w:pPr>
        <w:widowControl/>
        <w:jc w:val="center"/>
        <w:rPr>
          <w:rFonts w:hint="eastAsia" w:ascii="方正小标宋简体" w:hAnsi="方正小标宋简体" w:eastAsia="方正小标宋简体" w:cs="方正小标宋简体"/>
          <w:sz w:val="72"/>
          <w:szCs w:val="72"/>
          <w:lang w:val="en-US" w:eastAsia="zh-CN"/>
        </w:rPr>
      </w:pPr>
      <w:r>
        <w:rPr>
          <w:rFonts w:hint="eastAsia" w:ascii="方正小标宋简体" w:hAnsi="方正小标宋简体" w:eastAsia="方正小标宋简体" w:cs="方正小标宋简体"/>
          <w:sz w:val="72"/>
          <w:szCs w:val="72"/>
          <w:lang w:val="en-US" w:eastAsia="zh-CN"/>
        </w:rPr>
        <w:t>价</w:t>
      </w:r>
    </w:p>
    <w:p>
      <w:pPr>
        <w:widowControl/>
        <w:jc w:val="center"/>
        <w:rPr>
          <w:rFonts w:hint="eastAsia" w:ascii="方正小标宋简体" w:hAnsi="方正小标宋简体" w:eastAsia="方正小标宋简体" w:cs="方正小标宋简体"/>
          <w:sz w:val="72"/>
          <w:szCs w:val="72"/>
          <w:lang w:val="en-US" w:eastAsia="zh-CN"/>
        </w:rPr>
      </w:pPr>
    </w:p>
    <w:p>
      <w:pPr>
        <w:widowControl/>
        <w:jc w:val="center"/>
        <w:rPr>
          <w:rFonts w:hint="eastAsia" w:ascii="方正小标宋简体" w:hAnsi="方正小标宋简体" w:eastAsia="方正小标宋简体" w:cs="方正小标宋简体"/>
          <w:sz w:val="72"/>
          <w:szCs w:val="72"/>
          <w:lang w:val="en-US" w:eastAsia="zh-CN"/>
        </w:rPr>
      </w:pPr>
      <w:r>
        <w:rPr>
          <w:rFonts w:hint="eastAsia" w:ascii="方正小标宋简体" w:hAnsi="方正小标宋简体" w:eastAsia="方正小标宋简体" w:cs="方正小标宋简体"/>
          <w:sz w:val="72"/>
          <w:szCs w:val="72"/>
          <w:lang w:val="en-US" w:eastAsia="zh-CN"/>
        </w:rPr>
        <w:t>公</w:t>
      </w:r>
    </w:p>
    <w:p>
      <w:pPr>
        <w:widowControl/>
        <w:jc w:val="center"/>
        <w:rPr>
          <w:rFonts w:hint="eastAsia" w:ascii="方正小标宋简体" w:hAnsi="方正小标宋简体" w:eastAsia="方正小标宋简体" w:cs="方正小标宋简体"/>
          <w:sz w:val="72"/>
          <w:szCs w:val="72"/>
          <w:lang w:val="en-US" w:eastAsia="zh-CN"/>
        </w:rPr>
      </w:pPr>
    </w:p>
    <w:p>
      <w:pPr>
        <w:widowControl/>
        <w:jc w:val="center"/>
        <w:rPr>
          <w:rFonts w:hint="default" w:ascii="方正小标宋简体" w:hAnsi="方正小标宋简体" w:eastAsia="方正小标宋简体" w:cs="方正小标宋简体"/>
          <w:b w:val="0"/>
          <w:bCs/>
          <w:sz w:val="72"/>
          <w:szCs w:val="72"/>
          <w:lang w:val="en-US" w:eastAsia="zh-CN"/>
        </w:rPr>
      </w:pPr>
      <w:r>
        <w:rPr>
          <w:rFonts w:hint="eastAsia" w:ascii="方正小标宋简体" w:hAnsi="方正小标宋简体" w:eastAsia="方正小标宋简体" w:cs="方正小标宋简体"/>
          <w:sz w:val="72"/>
          <w:szCs w:val="72"/>
          <w:lang w:val="en-US" w:eastAsia="zh-CN"/>
        </w:rPr>
        <w:t>告</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color w:val="auto"/>
          <w:sz w:val="48"/>
          <w:szCs w:val="48"/>
          <w:highlight w:val="none"/>
        </w:rPr>
      </w:pPr>
    </w:p>
    <w:p>
      <w:pPr>
        <w:autoSpaceDN w:val="0"/>
        <w:jc w:val="center"/>
        <w:rPr>
          <w:rFonts w:hint="eastAsia" w:ascii="宋体" w:hAnsi="宋体" w:eastAsia="宋体" w:cs="宋体"/>
          <w:b/>
          <w:bCs w:val="0"/>
          <w:color w:val="auto"/>
          <w:sz w:val="32"/>
          <w:szCs w:val="32"/>
          <w:highlight w:val="none"/>
          <w:lang w:val="en-US" w:eastAsia="zh-CN"/>
        </w:rPr>
      </w:pPr>
      <w:r>
        <w:rPr>
          <w:rFonts w:hint="eastAsia" w:ascii="宋体" w:hAnsi="宋体" w:eastAsia="宋体" w:cs="宋体"/>
          <w:b/>
          <w:bCs w:val="0"/>
          <w:sz w:val="32"/>
          <w:szCs w:val="32"/>
          <w:highlight w:val="none"/>
          <w:lang w:eastAsia="zh-CN"/>
        </w:rPr>
        <w:t>赣州赣康高速公路有限责任公司</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color w:val="auto"/>
          <w:sz w:val="32"/>
          <w:szCs w:val="32"/>
          <w:highlight w:val="none"/>
          <w:lang w:val="en-US" w:eastAsia="zh-CN"/>
        </w:rPr>
      </w:pPr>
      <w:r>
        <w:rPr>
          <w:rFonts w:hint="eastAsia" w:ascii="宋体" w:hAnsi="宋体" w:eastAsia="宋体" w:cs="宋体"/>
          <w:b/>
          <w:bCs w:val="0"/>
          <w:color w:val="auto"/>
          <w:sz w:val="32"/>
          <w:szCs w:val="32"/>
          <w:highlight w:val="none"/>
          <w:lang w:val="en-US" w:eastAsia="zh-CN"/>
        </w:rPr>
        <w:t>二O二二年</w:t>
      </w:r>
      <w:r>
        <w:rPr>
          <w:rFonts w:hint="eastAsia" w:ascii="宋体" w:hAnsi="宋体" w:cs="宋体"/>
          <w:b/>
          <w:bCs w:val="0"/>
          <w:color w:val="auto"/>
          <w:sz w:val="32"/>
          <w:szCs w:val="32"/>
          <w:highlight w:val="none"/>
          <w:lang w:val="en-US" w:eastAsia="zh-CN"/>
        </w:rPr>
        <w:t>十二</w:t>
      </w:r>
      <w:r>
        <w:rPr>
          <w:rFonts w:hint="eastAsia" w:ascii="宋体" w:hAnsi="宋体" w:eastAsia="宋体" w:cs="宋体"/>
          <w:b/>
          <w:bCs w:val="0"/>
          <w:color w:val="auto"/>
          <w:sz w:val="32"/>
          <w:szCs w:val="32"/>
          <w:highlight w:val="none"/>
          <w:lang w:val="en-US" w:eastAsia="zh-CN"/>
        </w:rPr>
        <w:t>月</w:t>
      </w:r>
    </w:p>
    <w:p>
      <w:pPr>
        <w:spacing w:before="0" w:beforeLines="0" w:after="0" w:afterLines="0" w:line="240" w:lineRule="auto"/>
        <w:ind w:left="0" w:leftChars="0" w:right="0" w:rightChars="0" w:firstLine="0" w:firstLineChars="0"/>
        <w:jc w:val="center"/>
        <w:rPr>
          <w:rFonts w:hint="eastAsia" w:ascii="宋体" w:hAnsi="宋体" w:eastAsia="宋体" w:cs="宋体"/>
          <w:b/>
          <w:bCs w:val="0"/>
          <w:sz w:val="32"/>
          <w:szCs w:val="32"/>
        </w:rPr>
        <w:sectPr>
          <w:headerReference r:id="rId3" w:type="first"/>
          <w:footerReference r:id="rId5" w:type="first"/>
          <w:footerReference r:id="rId4" w:type="default"/>
          <w:pgSz w:w="11906" w:h="16838"/>
          <w:pgMar w:top="1418" w:right="1418" w:bottom="1021" w:left="1418" w:header="851" w:footer="992" w:gutter="0"/>
          <w:pgNumType w:fmt="decimal" w:start="0"/>
          <w:cols w:space="720" w:num="1"/>
          <w:titlePg/>
          <w:docGrid w:type="lines" w:linePitch="312" w:charSpace="0"/>
        </w:sectPr>
      </w:pPr>
    </w:p>
    <w:p>
      <w:pPr>
        <w:spacing w:line="420" w:lineRule="exact"/>
        <w:jc w:val="center"/>
        <w:rPr>
          <w:rFonts w:hint="default" w:eastAsia="宋体"/>
          <w:b/>
          <w:sz w:val="36"/>
          <w:szCs w:val="36"/>
          <w:lang w:val="en-US" w:eastAsia="zh-CN"/>
        </w:rPr>
      </w:pPr>
      <w:r>
        <w:rPr>
          <w:rFonts w:hint="eastAsia"/>
          <w:b/>
          <w:sz w:val="36"/>
          <w:szCs w:val="36"/>
        </w:rPr>
        <w:t>第</w:t>
      </w:r>
      <w:r>
        <w:rPr>
          <w:rFonts w:hint="eastAsia"/>
          <w:b/>
          <w:sz w:val="36"/>
          <w:szCs w:val="36"/>
          <w:lang w:eastAsia="zh-CN"/>
        </w:rPr>
        <w:t>一</w:t>
      </w:r>
      <w:r>
        <w:rPr>
          <w:rFonts w:hint="eastAsia"/>
          <w:b/>
          <w:sz w:val="36"/>
          <w:szCs w:val="36"/>
        </w:rPr>
        <w:t>章</w:t>
      </w:r>
      <w:r>
        <w:rPr>
          <w:rFonts w:hint="eastAsia"/>
          <w:b/>
          <w:sz w:val="36"/>
          <w:szCs w:val="36"/>
          <w:lang w:val="en-US" w:eastAsia="zh-CN"/>
        </w:rPr>
        <w:t xml:space="preserve"> 询价公告</w:t>
      </w:r>
    </w:p>
    <w:p>
      <w:pPr>
        <w:spacing w:line="240" w:lineRule="auto"/>
        <w:jc w:val="center"/>
        <w:outlineLvl w:val="9"/>
        <w:rPr>
          <w:rFonts w:hint="eastAsia" w:ascii="方正小标宋简体" w:hAnsi="方正小标宋简体" w:eastAsia="方正小标宋简体" w:cs="方正小标宋简体"/>
          <w:b w:val="0"/>
          <w:bCs/>
          <w:sz w:val="36"/>
          <w:szCs w:val="36"/>
          <w:highlight w:val="none"/>
          <w:lang w:eastAsia="zh-CN"/>
        </w:rPr>
      </w:pPr>
    </w:p>
    <w:p>
      <w:pPr>
        <w:spacing w:line="240" w:lineRule="auto"/>
        <w:jc w:val="center"/>
        <w:outlineLvl w:val="9"/>
        <w:rPr>
          <w:rFonts w:hint="eastAsia" w:ascii="宋体" w:hAnsi="宋体" w:eastAsia="宋体" w:cs="宋体"/>
          <w:b/>
          <w:bCs w:val="0"/>
          <w:color w:val="auto"/>
          <w:sz w:val="32"/>
          <w:szCs w:val="32"/>
          <w:highlight w:val="none"/>
          <w:lang w:eastAsia="zh-CN"/>
        </w:rPr>
      </w:pPr>
      <w:r>
        <w:rPr>
          <w:rFonts w:hint="eastAsia" w:ascii="宋体" w:hAnsi="宋体" w:eastAsia="宋体" w:cs="宋体"/>
          <w:b/>
          <w:bCs w:val="0"/>
          <w:sz w:val="32"/>
          <w:szCs w:val="32"/>
          <w:highlight w:val="none"/>
          <w:lang w:eastAsia="zh-CN"/>
        </w:rPr>
        <w:t>赣州赣康高速公路有限责任公司</w:t>
      </w:r>
      <w:bookmarkStart w:id="0" w:name="_Toc7965"/>
      <w:bookmarkStart w:id="1" w:name="_Toc13534"/>
      <w:r>
        <w:rPr>
          <w:rFonts w:hint="eastAsia" w:ascii="宋体" w:hAnsi="宋体" w:cs="宋体"/>
          <w:b/>
          <w:bCs w:val="0"/>
          <w:color w:val="auto"/>
          <w:sz w:val="32"/>
          <w:szCs w:val="32"/>
          <w:highlight w:val="none"/>
          <w:lang w:val="en-US" w:eastAsia="zh-CN"/>
        </w:rPr>
        <w:t>赣县南站入口3道岗亭及车道系统修复项目</w:t>
      </w:r>
      <w:r>
        <w:rPr>
          <w:rFonts w:hint="eastAsia" w:ascii="宋体" w:hAnsi="宋体" w:eastAsia="宋体" w:cs="宋体"/>
          <w:b/>
          <w:bCs w:val="0"/>
          <w:color w:val="auto"/>
          <w:sz w:val="32"/>
          <w:szCs w:val="32"/>
          <w:highlight w:val="none"/>
        </w:rPr>
        <w:t>询价公告</w:t>
      </w:r>
      <w:bookmarkEnd w:id="0"/>
      <w:bookmarkEnd w:id="1"/>
    </w:p>
    <w:p>
      <w:pPr>
        <w:spacing w:line="420" w:lineRule="exact"/>
        <w:rPr>
          <w:rFonts w:hint="eastAsia" w:ascii="宋体" w:hAnsi="宋体"/>
          <w:b/>
          <w:color w:val="auto"/>
          <w:sz w:val="32"/>
          <w:szCs w:val="32"/>
          <w:highlight w:val="none"/>
        </w:rPr>
      </w:pPr>
    </w:p>
    <w:p>
      <w:pPr>
        <w:spacing w:line="420" w:lineRule="exact"/>
        <w:ind w:firstLine="482" w:firstLineChars="200"/>
        <w:outlineLvl w:val="1"/>
        <w:rPr>
          <w:rFonts w:hint="eastAsia" w:asciiTheme="minorEastAsia" w:hAnsiTheme="minorEastAsia" w:eastAsiaTheme="minorEastAsia" w:cstheme="minorEastAsia"/>
          <w:b/>
          <w:bCs w:val="0"/>
          <w:color w:val="auto"/>
          <w:sz w:val="24"/>
          <w:szCs w:val="24"/>
          <w:highlight w:val="none"/>
          <w:lang w:eastAsia="zh-CN"/>
        </w:rPr>
      </w:pPr>
      <w:bookmarkStart w:id="2" w:name="_Toc2741"/>
      <w:r>
        <w:rPr>
          <w:rFonts w:hint="eastAsia" w:asciiTheme="minorEastAsia" w:hAnsiTheme="minorEastAsia" w:eastAsiaTheme="minorEastAsia" w:cstheme="minorEastAsia"/>
          <w:b/>
          <w:bCs w:val="0"/>
          <w:color w:val="auto"/>
          <w:sz w:val="24"/>
          <w:szCs w:val="24"/>
          <w:highlight w:val="none"/>
          <w:lang w:eastAsia="zh-CN"/>
        </w:rPr>
        <w:t>一、询价条件</w:t>
      </w:r>
      <w:bookmarkEnd w:id="2"/>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bookmarkStart w:id="3" w:name="_Toc26182"/>
      <w:r>
        <w:rPr>
          <w:rFonts w:hint="eastAsia" w:asciiTheme="minorEastAsia" w:hAnsiTheme="minorEastAsia" w:eastAsiaTheme="minorEastAsia" w:cstheme="minorEastAsia"/>
          <w:color w:val="auto"/>
          <w:sz w:val="24"/>
          <w:szCs w:val="24"/>
          <w:highlight w:val="none"/>
          <w:lang w:val="en-US" w:eastAsia="zh-CN"/>
        </w:rPr>
        <w:t>赣州赣康高速公路有限责任公司将对赣县南站入口3道岗亭及车道系统进行修复。</w:t>
      </w:r>
      <w:r>
        <w:rPr>
          <w:rFonts w:hint="eastAsia" w:asciiTheme="minorEastAsia" w:hAnsiTheme="minorEastAsia" w:eastAsiaTheme="minorEastAsia" w:cstheme="minorEastAsia"/>
          <w:color w:val="auto"/>
          <w:sz w:val="24"/>
          <w:szCs w:val="24"/>
          <w:highlight w:val="none"/>
        </w:rPr>
        <w:t>资金来源为自有资金，该项目已具备采购条件，现对该项目进行公开询价。</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highlight w:val="none"/>
          <w:lang w:val="en-US" w:eastAsia="zh-CN"/>
        </w:rPr>
        <w:t>项目名称：赣康高速赣县南站入口3道岗亭及车道系统修复项目；</w:t>
      </w:r>
      <w:r>
        <w:rPr>
          <w:rFonts w:hint="eastAsia" w:asciiTheme="minorEastAsia" w:hAnsiTheme="minorEastAsia" w:eastAsiaTheme="minorEastAsia" w:cstheme="minorEastAsia"/>
          <w:color w:val="auto"/>
          <w:sz w:val="24"/>
          <w:szCs w:val="24"/>
          <w:highlight w:val="none"/>
        </w:rPr>
        <w:t>采购</w:t>
      </w:r>
      <w:r>
        <w:rPr>
          <w:rFonts w:hint="eastAsia" w:asciiTheme="minorEastAsia" w:hAnsiTheme="minorEastAsia" w:eastAsiaTheme="minorEastAsia" w:cstheme="minorEastAsia"/>
          <w:color w:val="auto"/>
          <w:sz w:val="24"/>
          <w:szCs w:val="24"/>
          <w:highlight w:val="none"/>
          <w:lang w:val="en-US" w:eastAsia="zh-CN"/>
        </w:rPr>
        <w:t>方</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赣州赣康高速公路有限责任公司；</w:t>
      </w:r>
      <w:r>
        <w:rPr>
          <w:rFonts w:hint="eastAsia" w:asciiTheme="minorEastAsia" w:hAnsiTheme="minorEastAsia" w:eastAsiaTheme="minorEastAsia" w:cstheme="minorEastAsia"/>
          <w:color w:val="auto"/>
          <w:sz w:val="24"/>
          <w:szCs w:val="24"/>
          <w:highlight w:val="none"/>
        </w:rPr>
        <w:t>合同签订</w:t>
      </w:r>
      <w:r>
        <w:rPr>
          <w:rFonts w:hint="eastAsia" w:asciiTheme="minorEastAsia" w:hAnsiTheme="minorEastAsia" w:eastAsiaTheme="minorEastAsia" w:cstheme="minorEastAsia"/>
          <w:color w:val="auto"/>
          <w:sz w:val="24"/>
          <w:szCs w:val="24"/>
          <w:highlight w:val="none"/>
          <w:lang w:val="en-US" w:eastAsia="zh-CN"/>
        </w:rPr>
        <w:t>方</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赣州赣康高速公路有限责任公司</w:t>
      </w:r>
    </w:p>
    <w:p>
      <w:pPr>
        <w:spacing w:line="420" w:lineRule="exact"/>
        <w:ind w:firstLine="482" w:firstLineChars="200"/>
        <w:outlineLvl w:val="1"/>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lang w:eastAsia="zh-CN"/>
        </w:rPr>
        <w:t>二、</w:t>
      </w:r>
      <w:r>
        <w:rPr>
          <w:rFonts w:hint="eastAsia" w:asciiTheme="minorEastAsia" w:hAnsiTheme="minorEastAsia" w:eastAsiaTheme="minorEastAsia" w:cstheme="minorEastAsia"/>
          <w:b/>
          <w:bCs w:val="0"/>
          <w:color w:val="auto"/>
          <w:sz w:val="24"/>
          <w:szCs w:val="24"/>
          <w:highlight w:val="none"/>
        </w:rPr>
        <w:t>采购内容及要求</w:t>
      </w:r>
      <w:bookmarkEnd w:id="3"/>
    </w:p>
    <w:p>
      <w:pPr>
        <w:spacing w:line="360" w:lineRule="auto"/>
        <w:ind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采购内容：赣康高速赣县南站入口3道岗亭及车道系统进行修复，为保证产品在技术标准、规格型号方面的延续性，确保收费系统正常运行，新购设备的型号及配置必须与现有车道设备要求一致，需提供质量检测证书保修卡等。（详见附件清单）。</w:t>
      </w:r>
    </w:p>
    <w:p>
      <w:pPr>
        <w:spacing w:line="360" w:lineRule="auto"/>
        <w:ind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项目地点:赣康高速</w:t>
      </w:r>
    </w:p>
    <w:p>
      <w:pPr>
        <w:spacing w:line="360" w:lineRule="auto"/>
        <w:ind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完成时间：本项目总工期为20日历天，</w:t>
      </w:r>
      <w:r>
        <w:rPr>
          <w:rFonts w:hint="eastAsia" w:asciiTheme="minorEastAsia" w:hAnsiTheme="minorEastAsia" w:eastAsiaTheme="minorEastAsia" w:cstheme="minorEastAsia"/>
          <w:b/>
          <w:bCs/>
          <w:color w:val="auto"/>
          <w:sz w:val="24"/>
          <w:szCs w:val="24"/>
          <w:highlight w:val="none"/>
          <w:lang w:val="en-US" w:eastAsia="zh-CN"/>
        </w:rPr>
        <w:t>逾期违约金：1000元/天</w:t>
      </w:r>
      <w:r>
        <w:rPr>
          <w:rFonts w:hint="eastAsia" w:asciiTheme="minorEastAsia" w:hAnsiTheme="minorEastAsia" w:eastAsiaTheme="minorEastAsia" w:cstheme="minorEastAsia"/>
          <w:color w:val="auto"/>
          <w:sz w:val="24"/>
          <w:szCs w:val="24"/>
          <w:highlight w:val="none"/>
          <w:lang w:val="en-US" w:eastAsia="zh-CN"/>
        </w:rPr>
        <w:t>。</w:t>
      </w:r>
    </w:p>
    <w:p>
      <w:pPr>
        <w:spacing w:line="420" w:lineRule="exact"/>
        <w:ind w:firstLine="482" w:firstLineChars="200"/>
        <w:outlineLvl w:val="1"/>
        <w:rPr>
          <w:rFonts w:hint="eastAsia" w:asciiTheme="minorEastAsia" w:hAnsiTheme="minorEastAsia" w:eastAsiaTheme="minorEastAsia" w:cstheme="minorEastAsia"/>
          <w:b/>
          <w:bCs w:val="0"/>
          <w:color w:val="auto"/>
          <w:sz w:val="24"/>
          <w:szCs w:val="24"/>
          <w:highlight w:val="none"/>
          <w:lang w:eastAsia="zh-CN"/>
        </w:rPr>
      </w:pPr>
      <w:bookmarkStart w:id="4" w:name="_Toc24780"/>
      <w:r>
        <w:rPr>
          <w:rFonts w:hint="eastAsia" w:asciiTheme="minorEastAsia" w:hAnsiTheme="minorEastAsia" w:eastAsiaTheme="minorEastAsia" w:cstheme="minorEastAsia"/>
          <w:b/>
          <w:bCs w:val="0"/>
          <w:color w:val="auto"/>
          <w:sz w:val="24"/>
          <w:szCs w:val="24"/>
          <w:highlight w:val="none"/>
          <w:lang w:eastAsia="zh-CN"/>
        </w:rPr>
        <w:t>三、本次询价的控制价上限及要求</w:t>
      </w:r>
      <w:bookmarkEnd w:id="4"/>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控制价上限：</w:t>
      </w:r>
      <w:r>
        <w:rPr>
          <w:rFonts w:hint="eastAsia" w:asciiTheme="minorEastAsia" w:hAnsiTheme="minorEastAsia" w:eastAsiaTheme="minorEastAsia" w:cstheme="minorEastAsia"/>
          <w:b w:val="0"/>
          <w:bCs/>
          <w:color w:val="000000"/>
          <w:sz w:val="24"/>
          <w:szCs w:val="24"/>
          <w:highlight w:val="none"/>
          <w:lang w:val="en-US" w:eastAsia="zh-CN"/>
        </w:rPr>
        <w:t>16</w:t>
      </w:r>
      <w:r>
        <w:rPr>
          <w:rFonts w:hint="eastAsia" w:asciiTheme="minorEastAsia" w:hAnsiTheme="minorEastAsia" w:eastAsiaTheme="minorEastAsia" w:cstheme="minorEastAsia"/>
          <w:b w:val="0"/>
          <w:bCs/>
          <w:color w:val="auto"/>
          <w:sz w:val="24"/>
          <w:szCs w:val="24"/>
          <w:highlight w:val="none"/>
        </w:rPr>
        <w:t>万元。</w:t>
      </w:r>
      <w:r>
        <w:rPr>
          <w:rFonts w:hint="eastAsia" w:asciiTheme="minorEastAsia" w:hAnsiTheme="minorEastAsia" w:eastAsiaTheme="minorEastAsia" w:cstheme="minorEastAsia"/>
          <w:color w:val="auto"/>
          <w:sz w:val="24"/>
          <w:szCs w:val="24"/>
          <w:highlight w:val="none"/>
        </w:rPr>
        <w:t>报价</w:t>
      </w:r>
      <w:r>
        <w:rPr>
          <w:rFonts w:hint="eastAsia" w:asciiTheme="minorEastAsia" w:hAnsiTheme="minorEastAsia" w:eastAsiaTheme="minorEastAsia" w:cstheme="minorEastAsia"/>
          <w:color w:val="auto"/>
          <w:sz w:val="24"/>
          <w:szCs w:val="24"/>
          <w:highlight w:val="none"/>
          <w:lang w:val="en-US" w:eastAsia="zh-CN"/>
        </w:rPr>
        <w:t>方</w:t>
      </w:r>
      <w:r>
        <w:rPr>
          <w:rFonts w:hint="eastAsia" w:asciiTheme="minorEastAsia" w:hAnsiTheme="minorEastAsia" w:eastAsiaTheme="minorEastAsia" w:cstheme="minorEastAsia"/>
          <w:color w:val="auto"/>
          <w:sz w:val="24"/>
          <w:szCs w:val="24"/>
          <w:highlight w:val="none"/>
        </w:rPr>
        <w:t>的报价不得高于本限价，否则视为不响应询价文件，而被采购</w:t>
      </w:r>
      <w:r>
        <w:rPr>
          <w:rFonts w:hint="eastAsia" w:asciiTheme="minorEastAsia" w:hAnsiTheme="minorEastAsia" w:eastAsiaTheme="minorEastAsia" w:cstheme="minorEastAsia"/>
          <w:color w:val="auto"/>
          <w:sz w:val="24"/>
          <w:szCs w:val="24"/>
          <w:highlight w:val="none"/>
          <w:lang w:val="en-US" w:eastAsia="zh-CN"/>
        </w:rPr>
        <w:t>方</w:t>
      </w:r>
      <w:r>
        <w:rPr>
          <w:rFonts w:hint="eastAsia" w:asciiTheme="minorEastAsia" w:hAnsiTheme="minorEastAsia" w:eastAsiaTheme="minorEastAsia" w:cstheme="minorEastAsia"/>
          <w:color w:val="auto"/>
          <w:sz w:val="24"/>
          <w:szCs w:val="24"/>
          <w:highlight w:val="none"/>
        </w:rPr>
        <w:t>拒绝。</w:t>
      </w:r>
    </w:p>
    <w:p>
      <w:pPr>
        <w:spacing w:line="420" w:lineRule="exact"/>
        <w:ind w:firstLine="480" w:firstLineChars="200"/>
        <w:outlineLvl w:val="1"/>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本报价包含</w:t>
      </w:r>
      <w:r>
        <w:rPr>
          <w:rFonts w:hint="eastAsia" w:asciiTheme="minorEastAsia" w:hAnsiTheme="minorEastAsia" w:eastAsiaTheme="minorEastAsia" w:cstheme="minorEastAsia"/>
          <w:color w:val="auto"/>
          <w:sz w:val="24"/>
          <w:szCs w:val="24"/>
          <w:highlight w:val="none"/>
          <w:lang w:val="en-US" w:eastAsia="zh-CN"/>
        </w:rPr>
        <w:t>实施和完成项目所需的劳务、材料、机械、质检（自检）、安装、咨询、交通、管理、保险、税费、利润等</w:t>
      </w:r>
      <w:r>
        <w:rPr>
          <w:rFonts w:hint="eastAsia" w:asciiTheme="minorEastAsia" w:hAnsiTheme="minorEastAsia" w:eastAsiaTheme="minorEastAsia" w:cstheme="minorEastAsia"/>
          <w:color w:val="auto"/>
          <w:sz w:val="24"/>
          <w:szCs w:val="24"/>
          <w:highlight w:val="none"/>
        </w:rPr>
        <w:t>所有</w:t>
      </w:r>
      <w:r>
        <w:rPr>
          <w:rFonts w:hint="eastAsia" w:asciiTheme="minorEastAsia" w:hAnsiTheme="minorEastAsia" w:eastAsiaTheme="minorEastAsia" w:cstheme="minorEastAsia"/>
          <w:color w:val="auto"/>
          <w:sz w:val="24"/>
          <w:szCs w:val="24"/>
          <w:highlight w:val="none"/>
          <w:lang w:eastAsia="zh-CN"/>
        </w:rPr>
        <w:t>费用</w:t>
      </w:r>
      <w:r>
        <w:rPr>
          <w:rFonts w:hint="eastAsia" w:asciiTheme="minorEastAsia" w:hAnsiTheme="minorEastAsia" w:eastAsiaTheme="minorEastAsia" w:cstheme="minorEastAsia"/>
          <w:color w:val="auto"/>
          <w:sz w:val="24"/>
          <w:szCs w:val="24"/>
          <w:highlight w:val="none"/>
        </w:rPr>
        <w:t>，采购</w:t>
      </w:r>
      <w:r>
        <w:rPr>
          <w:rFonts w:hint="eastAsia" w:asciiTheme="minorEastAsia" w:hAnsiTheme="minorEastAsia" w:eastAsiaTheme="minorEastAsia" w:cstheme="minorEastAsia"/>
          <w:color w:val="auto"/>
          <w:sz w:val="24"/>
          <w:szCs w:val="24"/>
          <w:highlight w:val="none"/>
          <w:lang w:val="en-US" w:eastAsia="zh-CN"/>
        </w:rPr>
        <w:t>方</w:t>
      </w:r>
      <w:r>
        <w:rPr>
          <w:rFonts w:hint="eastAsia" w:asciiTheme="minorEastAsia" w:hAnsiTheme="minorEastAsia" w:eastAsiaTheme="minorEastAsia" w:cstheme="minorEastAsia"/>
          <w:color w:val="auto"/>
          <w:sz w:val="24"/>
          <w:szCs w:val="24"/>
          <w:highlight w:val="none"/>
        </w:rPr>
        <w:t>不再另行支付其他费用。</w:t>
      </w:r>
    </w:p>
    <w:p>
      <w:pPr>
        <w:spacing w:line="420" w:lineRule="exact"/>
        <w:ind w:firstLine="482" w:firstLineChars="200"/>
        <w:outlineLvl w:val="1"/>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四、询价保证金</w:t>
      </w:r>
    </w:p>
    <w:p>
      <w:pPr>
        <w:spacing w:line="480" w:lineRule="exact"/>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该项目询价保证金为人民币</w:t>
      </w:r>
      <w:r>
        <w:rPr>
          <w:rFonts w:hint="eastAsia" w:ascii="宋体" w:hAnsi="宋体" w:cs="宋体"/>
          <w:b w:val="0"/>
          <w:bCs/>
          <w:color w:val="auto"/>
          <w:sz w:val="24"/>
          <w:szCs w:val="24"/>
          <w:highlight w:val="none"/>
          <w:lang w:val="en-US" w:eastAsia="zh-CN"/>
        </w:rPr>
        <w:t>叁</w:t>
      </w:r>
      <w:r>
        <w:rPr>
          <w:rFonts w:hint="eastAsia" w:ascii="宋体" w:hAnsi="宋体" w:eastAsia="宋体" w:cs="宋体"/>
          <w:b w:val="0"/>
          <w:bCs/>
          <w:color w:val="auto"/>
          <w:sz w:val="24"/>
          <w:szCs w:val="24"/>
          <w:highlight w:val="none"/>
        </w:rPr>
        <w:t>仟元整(￥</w:t>
      </w:r>
      <w:r>
        <w:rPr>
          <w:rFonts w:hint="eastAsia" w:ascii="宋体" w:hAnsi="宋体" w:cs="宋体"/>
          <w:b w:val="0"/>
          <w:bCs/>
          <w:color w:val="auto"/>
          <w:sz w:val="24"/>
          <w:szCs w:val="24"/>
          <w:highlight w:val="none"/>
          <w:lang w:val="en-US" w:eastAsia="zh-CN"/>
        </w:rPr>
        <w:t>3</w:t>
      </w:r>
      <w:r>
        <w:rPr>
          <w:rFonts w:hint="eastAsia" w:ascii="宋体" w:hAnsi="宋体" w:eastAsia="宋体" w:cs="宋体"/>
          <w:b w:val="0"/>
          <w:bCs/>
          <w:color w:val="auto"/>
          <w:sz w:val="24"/>
          <w:szCs w:val="24"/>
          <w:highlight w:val="none"/>
        </w:rPr>
        <w:t>000元)。报价单位必须在报价文件的递交截止时间之前将询价保证金以现金或银行保函形式（现金形式或银行保函的原件，均应密封完好在一个单独的封套内，并在封套的封口处加盖报价人单位公章），在递交报价文件时一并递交给询价人，逾期不予受理。</w:t>
      </w:r>
    </w:p>
    <w:p>
      <w:pPr>
        <w:spacing w:line="480" w:lineRule="exact"/>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询价保证金必须按上述的时限、密封要求递交，否则其询价保证金无效，询价单位有权拒绝其报价文件。</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宋体" w:hAnsi="宋体" w:eastAsia="宋体" w:cs="宋体"/>
          <w:b w:val="0"/>
          <w:bCs/>
          <w:color w:val="auto"/>
          <w:sz w:val="24"/>
          <w:szCs w:val="24"/>
          <w:highlight w:val="none"/>
        </w:rPr>
        <w:t>询价保证金的核验及退还：在第二轮报价后，由询价人核验并收取第二轮报价后确定的第一候选人的保证金，其余报价单位的保证金当场退还（如第一候选人的保证金不满足要求，则报价文件视为无效，保证金予以退还，再按候选人顺序收取并核验保证金，直至保证金满足要求）。中选单位的询价保证金在合同签订后一次性退还。</w:t>
      </w:r>
    </w:p>
    <w:p>
      <w:pPr>
        <w:numPr>
          <w:ilvl w:val="0"/>
          <w:numId w:val="0"/>
        </w:numPr>
        <w:spacing w:line="420" w:lineRule="exact"/>
        <w:ind w:firstLine="482" w:firstLineChars="200"/>
        <w:outlineLvl w:val="1"/>
        <w:rPr>
          <w:rFonts w:hint="eastAsia" w:asciiTheme="minorEastAsia" w:hAnsiTheme="minorEastAsia" w:eastAsiaTheme="minorEastAsia" w:cstheme="minorEastAsia"/>
          <w:color w:val="auto"/>
          <w:sz w:val="24"/>
          <w:szCs w:val="24"/>
        </w:rPr>
      </w:pPr>
      <w:bookmarkStart w:id="5" w:name="_Toc5310"/>
      <w:r>
        <w:rPr>
          <w:rFonts w:hint="eastAsia" w:asciiTheme="minorEastAsia" w:hAnsiTheme="minorEastAsia" w:eastAsiaTheme="minorEastAsia" w:cstheme="minorEastAsia"/>
          <w:b/>
          <w:bCs w:val="0"/>
          <w:color w:val="auto"/>
          <w:sz w:val="24"/>
          <w:szCs w:val="24"/>
          <w:highlight w:val="none"/>
          <w:lang w:eastAsia="zh-CN"/>
        </w:rPr>
        <w:t>五、</w:t>
      </w:r>
      <w:r>
        <w:rPr>
          <w:rFonts w:hint="eastAsia" w:asciiTheme="minorEastAsia" w:hAnsiTheme="minorEastAsia" w:eastAsiaTheme="minorEastAsia" w:cstheme="minorEastAsia"/>
          <w:b/>
          <w:bCs w:val="0"/>
          <w:color w:val="auto"/>
          <w:sz w:val="24"/>
          <w:szCs w:val="24"/>
          <w:highlight w:val="none"/>
        </w:rPr>
        <w:t>费用的支付</w:t>
      </w:r>
      <w:bookmarkEnd w:id="5"/>
    </w:p>
    <w:p>
      <w:pPr>
        <w:spacing w:line="360" w:lineRule="auto"/>
        <w:ind w:firstLine="480" w:firstLineChars="200"/>
        <w:rPr>
          <w:rFonts w:hint="eastAsia" w:asciiTheme="minorEastAsia" w:hAnsiTheme="minorEastAsia" w:eastAsiaTheme="minorEastAsia" w:cstheme="minorEastAsia"/>
          <w:color w:val="auto"/>
          <w:sz w:val="24"/>
          <w:szCs w:val="24"/>
          <w:highlight w:val="none"/>
          <w:lang w:val="en-US" w:eastAsia="zh-CN"/>
        </w:rPr>
      </w:pPr>
      <w:bookmarkStart w:id="6" w:name="_Toc27847"/>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第1期支付：</w:t>
      </w:r>
      <w:r>
        <w:rPr>
          <w:rFonts w:hint="eastAsia" w:asciiTheme="minorEastAsia" w:hAnsiTheme="minorEastAsia" w:eastAsiaTheme="minorEastAsia" w:cstheme="minorEastAsia"/>
          <w:color w:val="auto"/>
          <w:sz w:val="24"/>
          <w:szCs w:val="24"/>
          <w:highlight w:val="none"/>
          <w:lang w:eastAsia="zh-CN"/>
        </w:rPr>
        <w:t>项目实施</w:t>
      </w:r>
      <w:r>
        <w:rPr>
          <w:rFonts w:hint="eastAsia" w:asciiTheme="minorEastAsia" w:hAnsiTheme="minorEastAsia" w:eastAsiaTheme="minorEastAsia" w:cstheme="minorEastAsia"/>
          <w:color w:val="auto"/>
          <w:sz w:val="24"/>
          <w:szCs w:val="24"/>
          <w:highlight w:val="none"/>
        </w:rPr>
        <w:t>完成经验收合格后</w:t>
      </w:r>
      <w:r>
        <w:rPr>
          <w:rFonts w:hint="eastAsia" w:ascii="宋体" w:hAnsi="宋体" w:cs="宋体"/>
          <w:bCs/>
          <w:color w:val="auto"/>
          <w:sz w:val="24"/>
        </w:rPr>
        <w:t>提供等额有效发票15天内支付合同价</w:t>
      </w:r>
      <w:r>
        <w:rPr>
          <w:rFonts w:hint="eastAsia" w:asciiTheme="minorEastAsia" w:hAnsiTheme="minorEastAsia" w:eastAsiaTheme="minorEastAsia" w:cstheme="minorEastAsia"/>
          <w:color w:val="auto"/>
          <w:sz w:val="24"/>
          <w:szCs w:val="24"/>
          <w:highlight w:val="none"/>
          <w:lang w:val="en-US" w:eastAsia="zh-CN"/>
        </w:rPr>
        <w:t>97%的款项，合同总价的3%转为质量保证金，</w:t>
      </w:r>
      <w:r>
        <w:rPr>
          <w:rFonts w:hint="eastAsia" w:ascii="宋体" w:hAnsi="宋体" w:eastAsia="宋体" w:cs="宋体"/>
          <w:color w:val="auto"/>
          <w:sz w:val="24"/>
          <w:szCs w:val="24"/>
          <w:highlight w:val="none"/>
          <w:lang w:val="en-US" w:eastAsia="zh-CN"/>
        </w:rPr>
        <w:t>质保金不计利息</w:t>
      </w:r>
      <w:r>
        <w:rPr>
          <w:rFonts w:hint="eastAsia" w:ascii="宋体" w:hAnsi="宋体" w:cs="宋体"/>
          <w:color w:val="auto"/>
          <w:sz w:val="24"/>
          <w:szCs w:val="24"/>
          <w:highlight w:val="none"/>
          <w:lang w:val="en-US" w:eastAsia="zh-CN"/>
        </w:rPr>
        <w:t>。</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、第</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期支付：质保期</w:t>
      </w:r>
      <w:r>
        <w:rPr>
          <w:rFonts w:hint="eastAsia" w:asciiTheme="minorEastAsia" w:hAnsiTheme="minorEastAsia" w:eastAsiaTheme="minorEastAsia" w:cstheme="minorEastAsia"/>
          <w:color w:val="auto"/>
          <w:sz w:val="24"/>
          <w:szCs w:val="24"/>
          <w:highlight w:val="none"/>
          <w:lang w:val="en-US" w:eastAsia="zh-CN"/>
        </w:rPr>
        <w:t>两</w:t>
      </w:r>
      <w:r>
        <w:rPr>
          <w:rFonts w:hint="eastAsia" w:asciiTheme="minorEastAsia" w:hAnsiTheme="minorEastAsia" w:eastAsiaTheme="minorEastAsia" w:cstheme="minorEastAsia"/>
          <w:color w:val="auto"/>
          <w:sz w:val="24"/>
          <w:szCs w:val="24"/>
          <w:highlight w:val="none"/>
        </w:rPr>
        <w:t>年，期满并经采购人验收合格后支付</w:t>
      </w:r>
      <w:r>
        <w:rPr>
          <w:rFonts w:hint="eastAsia" w:asciiTheme="minorEastAsia" w:hAnsiTheme="minorEastAsia" w:eastAsiaTheme="minorEastAsia" w:cstheme="minorEastAsia"/>
          <w:color w:val="auto"/>
          <w:sz w:val="24"/>
          <w:szCs w:val="24"/>
          <w:highlight w:val="none"/>
          <w:lang w:val="en-US" w:eastAsia="zh-CN"/>
        </w:rPr>
        <w:t>合同总价3</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eastAsia="zh-CN"/>
        </w:rPr>
        <w:t>的质量保证金</w:t>
      </w:r>
      <w:r>
        <w:rPr>
          <w:rFonts w:hint="eastAsia" w:asciiTheme="minorEastAsia" w:hAnsiTheme="minorEastAsia" w:eastAsiaTheme="minorEastAsia" w:cstheme="minorEastAsia"/>
          <w:color w:val="auto"/>
          <w:sz w:val="24"/>
          <w:szCs w:val="24"/>
          <w:highlight w:val="none"/>
        </w:rPr>
        <w:t>。</w:t>
      </w:r>
    </w:p>
    <w:p>
      <w:pPr>
        <w:spacing w:line="420" w:lineRule="exact"/>
        <w:ind w:firstLine="482" w:firstLineChars="200"/>
        <w:outlineLvl w:val="1"/>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六、报价</w:t>
      </w:r>
      <w:r>
        <w:rPr>
          <w:rFonts w:hint="eastAsia" w:asciiTheme="minorEastAsia" w:hAnsiTheme="minorEastAsia" w:eastAsiaTheme="minorEastAsia" w:cstheme="minorEastAsia"/>
          <w:b/>
          <w:bCs w:val="0"/>
          <w:color w:val="auto"/>
          <w:sz w:val="24"/>
          <w:szCs w:val="24"/>
          <w:highlight w:val="none"/>
          <w:lang w:val="en-US" w:eastAsia="zh-CN"/>
        </w:rPr>
        <w:t>方</w:t>
      </w:r>
      <w:r>
        <w:rPr>
          <w:rFonts w:hint="eastAsia" w:asciiTheme="minorEastAsia" w:hAnsiTheme="minorEastAsia" w:eastAsiaTheme="minorEastAsia" w:cstheme="minorEastAsia"/>
          <w:b/>
          <w:bCs w:val="0"/>
          <w:color w:val="auto"/>
          <w:sz w:val="24"/>
          <w:szCs w:val="24"/>
          <w:highlight w:val="none"/>
        </w:rPr>
        <w:t>资格要求</w:t>
      </w:r>
      <w:bookmarkEnd w:id="6"/>
    </w:p>
    <w:p>
      <w:pPr>
        <w:spacing w:line="420" w:lineRule="exact"/>
        <w:ind w:firstLine="480" w:firstLineChars="200"/>
        <w:outlineLvl w:val="1"/>
        <w:rPr>
          <w:rFonts w:hint="eastAsia" w:asciiTheme="minorEastAsia" w:hAnsiTheme="minorEastAsia" w:eastAsiaTheme="minorEastAsia" w:cstheme="minorEastAsia"/>
          <w:color w:val="auto"/>
          <w:sz w:val="24"/>
          <w:szCs w:val="24"/>
          <w:highlight w:val="none"/>
          <w:lang w:val="en-US" w:eastAsia="zh-CN"/>
        </w:rPr>
      </w:pPr>
      <w:bookmarkStart w:id="7" w:name="_Toc11704"/>
      <w:r>
        <w:rPr>
          <w:rFonts w:hint="eastAsia" w:asciiTheme="minorEastAsia" w:hAnsiTheme="minorEastAsia" w:eastAsiaTheme="minorEastAsia" w:cstheme="minorEastAsia"/>
          <w:color w:val="auto"/>
          <w:sz w:val="24"/>
          <w:szCs w:val="24"/>
          <w:highlight w:val="none"/>
          <w:lang w:val="en-US" w:eastAsia="zh-CN"/>
        </w:rPr>
        <w:t>1、资质要求：</w:t>
      </w:r>
    </w:p>
    <w:p>
      <w:pPr>
        <w:spacing w:line="420" w:lineRule="exact"/>
        <w:ind w:firstLine="480" w:firstLineChars="200"/>
        <w:outlineLvl w:val="1"/>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资质要求：报价人应具备独立法人资格，持有有效的营业执照及安全生产许可证，具有公路交通工程专业承包公路机电工程分项一级资质。</w:t>
      </w:r>
    </w:p>
    <w:p>
      <w:pPr>
        <w:spacing w:line="420" w:lineRule="exact"/>
        <w:ind w:firstLine="480" w:firstLineChars="200"/>
        <w:outlineLvl w:val="1"/>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2、业绩要求：</w:t>
      </w:r>
    </w:p>
    <w:p>
      <w:pPr>
        <w:spacing w:line="420" w:lineRule="exact"/>
        <w:ind w:firstLine="480" w:firstLineChars="200"/>
        <w:outlineLvl w:val="1"/>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近三年内（合同签订时间为2019年12月1日至2022年12月1日）至少完成高速公路机电工程施工合同金额不少于10万元的标段不少于1个。</w:t>
      </w:r>
    </w:p>
    <w:p>
      <w:pPr>
        <w:spacing w:line="420" w:lineRule="exact"/>
        <w:ind w:firstLine="482" w:firstLineChars="200"/>
        <w:outlineLvl w:val="1"/>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lang w:eastAsia="zh-CN"/>
        </w:rPr>
        <w:t>七</w:t>
      </w:r>
      <w:r>
        <w:rPr>
          <w:rFonts w:hint="eastAsia" w:asciiTheme="minorEastAsia" w:hAnsiTheme="minorEastAsia" w:eastAsiaTheme="minorEastAsia" w:cstheme="minorEastAsia"/>
          <w:b/>
          <w:bCs w:val="0"/>
          <w:color w:val="auto"/>
          <w:sz w:val="24"/>
          <w:szCs w:val="24"/>
          <w:highlight w:val="none"/>
        </w:rPr>
        <w:t>、报价文件组成</w:t>
      </w:r>
      <w:bookmarkEnd w:id="7"/>
    </w:p>
    <w:p>
      <w:pPr>
        <w:spacing w:line="360" w:lineRule="auto"/>
        <w:ind w:firstLine="480" w:firstLineChars="200"/>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请各报价方派专人携带身份证明及报价文件，参加本次询价活动，报价文件</w:t>
      </w:r>
    </w:p>
    <w:p>
      <w:pPr>
        <w:spacing w:line="360" w:lineRule="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包括：</w:t>
      </w:r>
    </w:p>
    <w:p>
      <w:pPr>
        <w:spacing w:line="360" w:lineRule="auto"/>
        <w:ind w:firstLine="480" w:firstLineChars="200"/>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（1）法人代表（持法人代表相关证明复印件）或其委托代理人（持授权书原件）；</w:t>
      </w:r>
    </w:p>
    <w:p>
      <w:pPr>
        <w:spacing w:line="360" w:lineRule="auto"/>
        <w:ind w:firstLine="480" w:firstLineChars="200"/>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（2）经办人身份证复印件；</w:t>
      </w:r>
    </w:p>
    <w:p>
      <w:pPr>
        <w:spacing w:line="360" w:lineRule="auto"/>
        <w:ind w:firstLine="480" w:firstLineChars="200"/>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（3）报价函；</w:t>
      </w:r>
    </w:p>
    <w:p>
      <w:pPr>
        <w:spacing w:line="360" w:lineRule="auto"/>
        <w:ind w:firstLine="480" w:firstLineChars="200"/>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（4）信誉承诺表；</w:t>
      </w:r>
    </w:p>
    <w:p>
      <w:pPr>
        <w:spacing w:line="360" w:lineRule="auto"/>
        <w:ind w:firstLine="480" w:firstLineChars="200"/>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（5）单位营业执照复印件；</w:t>
      </w:r>
    </w:p>
    <w:p>
      <w:pPr>
        <w:spacing w:line="360" w:lineRule="auto"/>
        <w:ind w:firstLine="480" w:firstLineChars="200"/>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（6）资质证书复印件；</w:t>
      </w:r>
    </w:p>
    <w:p>
      <w:pPr>
        <w:spacing w:line="360" w:lineRule="auto"/>
        <w:ind w:firstLine="480" w:firstLineChars="200"/>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（7）安全生产许可证复印件；</w:t>
      </w:r>
    </w:p>
    <w:p>
      <w:pPr>
        <w:spacing w:line="360" w:lineRule="auto"/>
        <w:ind w:firstLine="480" w:firstLineChars="200"/>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（8）业绩证明材料等。</w:t>
      </w:r>
    </w:p>
    <w:p>
      <w:pPr>
        <w:spacing w:line="360" w:lineRule="auto"/>
        <w:ind w:firstLine="480" w:firstLineChars="200"/>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bCs w:val="0"/>
          <w:color w:val="auto"/>
          <w:sz w:val="24"/>
          <w:szCs w:val="24"/>
          <w:highlight w:val="none"/>
          <w:lang w:val="en-US" w:eastAsia="zh-CN"/>
        </w:rPr>
        <w:t>以上资料均应逐页加盖</w:t>
      </w:r>
      <w:r>
        <w:rPr>
          <w:rFonts w:hint="eastAsia" w:ascii="宋体" w:hAnsi="宋体" w:eastAsia="宋体" w:cs="宋体"/>
          <w:b/>
          <w:bCs/>
          <w:color w:val="auto"/>
          <w:sz w:val="24"/>
          <w:szCs w:val="24"/>
          <w:lang w:val="en-US" w:eastAsia="zh-CN"/>
        </w:rPr>
        <w:t>完整有效的</w:t>
      </w:r>
      <w:r>
        <w:rPr>
          <w:rFonts w:hint="eastAsia" w:ascii="宋体" w:hAnsi="宋体" w:eastAsia="宋体" w:cs="宋体"/>
          <w:b/>
          <w:bCs/>
          <w:color w:val="auto"/>
          <w:sz w:val="24"/>
          <w:szCs w:val="24"/>
        </w:rPr>
        <w:t>公章</w:t>
      </w:r>
      <w:r>
        <w:rPr>
          <w:rFonts w:hint="eastAsia" w:asciiTheme="minorEastAsia" w:hAnsiTheme="minorEastAsia" w:eastAsiaTheme="minorEastAsia" w:cstheme="minorEastAsia"/>
          <w:b/>
          <w:bCs w:val="0"/>
          <w:color w:val="auto"/>
          <w:sz w:val="24"/>
          <w:szCs w:val="24"/>
          <w:highlight w:val="none"/>
          <w:lang w:val="en-US" w:eastAsia="zh-CN"/>
        </w:rPr>
        <w:t>并装订成册（一式两份）、不得活页，并标明正副本（正本与副本内容不一致的，以正本为准）。</w:t>
      </w:r>
    </w:p>
    <w:p>
      <w:pPr>
        <w:numPr>
          <w:ilvl w:val="0"/>
          <w:numId w:val="0"/>
        </w:numPr>
        <w:spacing w:line="360" w:lineRule="auto"/>
        <w:ind w:firstLine="482" w:firstLineChars="200"/>
        <w:outlineLvl w:val="1"/>
        <w:rPr>
          <w:rFonts w:hint="eastAsia" w:asciiTheme="minorEastAsia" w:hAnsiTheme="minorEastAsia" w:eastAsiaTheme="minorEastAsia" w:cstheme="minorEastAsia"/>
          <w:sz w:val="24"/>
          <w:szCs w:val="24"/>
        </w:rPr>
      </w:pPr>
      <w:bookmarkStart w:id="8" w:name="_Toc25011"/>
      <w:r>
        <w:rPr>
          <w:rFonts w:hint="eastAsia" w:asciiTheme="minorEastAsia" w:hAnsiTheme="minorEastAsia" w:eastAsiaTheme="minorEastAsia" w:cstheme="minorEastAsia"/>
          <w:b/>
          <w:bCs w:val="0"/>
          <w:color w:val="auto"/>
          <w:sz w:val="24"/>
          <w:szCs w:val="24"/>
          <w:highlight w:val="none"/>
          <w:lang w:eastAsia="zh-CN"/>
        </w:rPr>
        <w:t>八、</w:t>
      </w:r>
      <w:r>
        <w:rPr>
          <w:rFonts w:hint="eastAsia" w:asciiTheme="minorEastAsia" w:hAnsiTheme="minorEastAsia" w:eastAsiaTheme="minorEastAsia" w:cstheme="minorEastAsia"/>
          <w:b/>
          <w:bCs w:val="0"/>
          <w:color w:val="auto"/>
          <w:sz w:val="24"/>
          <w:szCs w:val="24"/>
          <w:highlight w:val="none"/>
        </w:rPr>
        <w:t>公告媒介、采购文件获取时间及方式：</w:t>
      </w:r>
      <w:bookmarkEnd w:id="8"/>
      <w:bookmarkStart w:id="9" w:name="_Toc11149"/>
      <w:r>
        <w:rPr>
          <w:rFonts w:hint="eastAsia" w:asciiTheme="minorEastAsia" w:hAnsiTheme="minorEastAsia" w:eastAsiaTheme="minorEastAsia" w:cstheme="minorEastAsia"/>
          <w:color w:val="auto"/>
          <w:sz w:val="24"/>
          <w:szCs w:val="24"/>
          <w:highlight w:val="none"/>
          <w:lang w:val="en-US" w:eastAsia="zh-CN"/>
        </w:rPr>
        <w:t>有意向的报价方请于报价文件的递交截止时间前，自行在赣州交通控股集团有限公司官方网站（http://www.gzjtkgjt.com/）或江西省招标投标网（http://www.jxtb.org.cn/）查阅采购公告，在赣州交通控股集团有限公司官方网站（http://www.gzjtkgjt.com/）下载询价采购文件。</w:t>
      </w:r>
    </w:p>
    <w:p>
      <w:pPr>
        <w:numPr>
          <w:ilvl w:val="0"/>
          <w:numId w:val="0"/>
        </w:numPr>
        <w:spacing w:line="420" w:lineRule="exact"/>
        <w:ind w:firstLine="482" w:firstLineChars="200"/>
        <w:outlineLvl w:val="1"/>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lang w:eastAsia="zh-CN"/>
        </w:rPr>
        <w:t>九</w:t>
      </w:r>
      <w:r>
        <w:rPr>
          <w:rFonts w:hint="eastAsia" w:asciiTheme="minorEastAsia" w:hAnsiTheme="minorEastAsia" w:eastAsiaTheme="minorEastAsia" w:cstheme="minorEastAsia"/>
          <w:b/>
          <w:bCs w:val="0"/>
          <w:color w:val="auto"/>
          <w:sz w:val="24"/>
          <w:szCs w:val="24"/>
          <w:highlight w:val="none"/>
        </w:rPr>
        <w:t>、报价文件的密封和标识</w:t>
      </w:r>
      <w:bookmarkEnd w:id="9"/>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报价文件应密封包装</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封套的封口处加盖报价</w:t>
      </w:r>
      <w:r>
        <w:rPr>
          <w:rFonts w:hint="eastAsia" w:asciiTheme="minorEastAsia" w:hAnsiTheme="minorEastAsia" w:eastAsiaTheme="minorEastAsia" w:cstheme="minorEastAsia"/>
          <w:color w:val="auto"/>
          <w:sz w:val="24"/>
          <w:szCs w:val="24"/>
          <w:highlight w:val="none"/>
          <w:lang w:val="en-US" w:eastAsia="zh-CN"/>
        </w:rPr>
        <w:t>方</w:t>
      </w:r>
      <w:r>
        <w:rPr>
          <w:rFonts w:hint="eastAsia" w:asciiTheme="minorEastAsia" w:hAnsiTheme="minorEastAsia" w:eastAsiaTheme="minorEastAsia" w:cstheme="minorEastAsia"/>
          <w:color w:val="auto"/>
          <w:sz w:val="24"/>
          <w:szCs w:val="24"/>
          <w:highlight w:val="none"/>
        </w:rPr>
        <w:t>单位章或由报价</w:t>
      </w:r>
      <w:r>
        <w:rPr>
          <w:rFonts w:hint="eastAsia" w:asciiTheme="minorEastAsia" w:hAnsiTheme="minorEastAsia" w:eastAsiaTheme="minorEastAsia" w:cstheme="minorEastAsia"/>
          <w:color w:val="auto"/>
          <w:sz w:val="24"/>
          <w:szCs w:val="24"/>
          <w:highlight w:val="none"/>
          <w:lang w:val="en-US" w:eastAsia="zh-CN"/>
        </w:rPr>
        <w:t>方</w:t>
      </w:r>
      <w:r>
        <w:rPr>
          <w:rFonts w:hint="eastAsia" w:asciiTheme="minorEastAsia" w:hAnsiTheme="minorEastAsia" w:eastAsiaTheme="minorEastAsia" w:cstheme="minorEastAsia"/>
          <w:color w:val="auto"/>
          <w:sz w:val="24"/>
          <w:szCs w:val="24"/>
          <w:highlight w:val="none"/>
        </w:rPr>
        <w:t>的法定代表人或其委托代理人签字。</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未按要求密封的报价文件，采购</w:t>
      </w:r>
      <w:r>
        <w:rPr>
          <w:rFonts w:hint="eastAsia" w:asciiTheme="minorEastAsia" w:hAnsiTheme="minorEastAsia" w:eastAsiaTheme="minorEastAsia" w:cstheme="minorEastAsia"/>
          <w:color w:val="auto"/>
          <w:sz w:val="24"/>
          <w:szCs w:val="24"/>
          <w:highlight w:val="none"/>
          <w:lang w:val="en-US" w:eastAsia="zh-CN"/>
        </w:rPr>
        <w:t>方</w:t>
      </w:r>
      <w:r>
        <w:rPr>
          <w:rFonts w:hint="eastAsia" w:asciiTheme="minorEastAsia" w:hAnsiTheme="minorEastAsia" w:eastAsiaTheme="minorEastAsia" w:cstheme="minorEastAsia"/>
          <w:color w:val="auto"/>
          <w:sz w:val="24"/>
          <w:szCs w:val="24"/>
          <w:highlight w:val="none"/>
        </w:rPr>
        <w:t>将予以拒收。</w:t>
      </w:r>
    </w:p>
    <w:p>
      <w:pPr>
        <w:spacing w:line="42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封套格式如下：</w:t>
      </w:r>
    </w:p>
    <w:p>
      <w:pPr>
        <w:spacing w:line="240" w:lineRule="auto"/>
        <w:ind w:firstLine="480" w:firstLineChars="200"/>
        <w:rPr>
          <w:rFonts w:hint="eastAsia" w:asciiTheme="minorEastAsia" w:hAnsiTheme="minorEastAsia" w:eastAsiaTheme="minorEastAsia" w:cstheme="minorEastAsia"/>
          <w:color w:val="auto"/>
          <w:sz w:val="24"/>
          <w:szCs w:val="24"/>
          <w:highlight w:val="none"/>
        </w:rPr>
      </w:pPr>
    </w:p>
    <w:p>
      <w:pPr>
        <w:tabs>
          <w:tab w:val="left" w:pos="1060"/>
          <w:tab w:val="left" w:pos="2980"/>
          <w:tab w:val="left" w:pos="3765"/>
          <w:tab w:val="left" w:pos="4100"/>
          <w:tab w:val="left" w:pos="6580"/>
          <w:tab w:val="left" w:pos="6820"/>
          <w:tab w:val="left" w:pos="7240"/>
          <w:tab w:val="left" w:pos="7880"/>
          <w:tab w:val="left" w:pos="8740"/>
          <w:tab w:val="left" w:pos="9020"/>
        </w:tabs>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w:t>
      </w:r>
      <w:r>
        <w:rPr>
          <w:rFonts w:hint="eastAsia" w:asciiTheme="minorEastAsia" w:hAnsiTheme="minorEastAsia" w:eastAsiaTheme="minorEastAsia" w:cstheme="minorEastAsia"/>
          <w:color w:val="auto"/>
          <w:sz w:val="24"/>
          <w:szCs w:val="24"/>
          <w:highlight w:val="none"/>
          <w:lang w:val="en-US" w:eastAsia="zh-CN"/>
        </w:rPr>
        <w:t>方</w:t>
      </w:r>
      <w:r>
        <w:rPr>
          <w:rFonts w:hint="eastAsia" w:asciiTheme="minorEastAsia" w:hAnsiTheme="minorEastAsia" w:eastAsiaTheme="minorEastAsia" w:cstheme="minorEastAsia"/>
          <w:color w:val="auto"/>
          <w:sz w:val="24"/>
          <w:szCs w:val="24"/>
          <w:highlight w:val="none"/>
        </w:rPr>
        <w:t>名称：</w:t>
      </w:r>
      <w:r>
        <w:rPr>
          <w:rFonts w:hint="eastAsia" w:asciiTheme="minorEastAsia" w:hAnsiTheme="minorEastAsia" w:eastAsiaTheme="minorEastAsia" w:cstheme="minorEastAsia"/>
          <w:color w:val="auto"/>
          <w:sz w:val="24"/>
          <w:szCs w:val="24"/>
          <w:highlight w:val="none"/>
          <w:u w:val="singl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p>
    <w:p>
      <w:pPr>
        <w:tabs>
          <w:tab w:val="left" w:pos="80"/>
          <w:tab w:val="left" w:pos="100"/>
          <w:tab w:val="left" w:pos="1060"/>
          <w:tab w:val="left" w:pos="2980"/>
          <w:tab w:val="left" w:pos="4000"/>
          <w:tab w:val="left" w:pos="4100"/>
          <w:tab w:val="left" w:pos="6580"/>
          <w:tab w:val="left" w:pos="6820"/>
          <w:tab w:val="left" w:pos="7240"/>
          <w:tab w:val="left" w:pos="7870"/>
          <w:tab w:val="left" w:pos="8740"/>
          <w:tab w:val="left" w:pos="9020"/>
        </w:tabs>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w:t>
      </w:r>
      <w:r>
        <w:rPr>
          <w:rFonts w:hint="eastAsia" w:asciiTheme="minorEastAsia" w:hAnsiTheme="minorEastAsia" w:eastAsiaTheme="minorEastAsia" w:cstheme="minorEastAsia"/>
          <w:color w:val="auto"/>
          <w:sz w:val="24"/>
          <w:szCs w:val="24"/>
          <w:highlight w:val="none"/>
          <w:lang w:val="en-US" w:eastAsia="zh-CN"/>
        </w:rPr>
        <w:t>方</w:t>
      </w:r>
      <w:r>
        <w:rPr>
          <w:rFonts w:hint="eastAsia" w:asciiTheme="minorEastAsia" w:hAnsiTheme="minorEastAsia" w:eastAsiaTheme="minorEastAsia" w:cstheme="minorEastAsia"/>
          <w:color w:val="auto"/>
          <w:sz w:val="24"/>
          <w:szCs w:val="24"/>
          <w:highlight w:val="none"/>
        </w:rPr>
        <w:t>地址：</w:t>
      </w:r>
      <w:r>
        <w:rPr>
          <w:rFonts w:hint="eastAsia" w:asciiTheme="minorEastAsia" w:hAnsiTheme="minorEastAsia" w:eastAsiaTheme="minorEastAsia" w:cstheme="minorEastAsia"/>
          <w:color w:val="auto"/>
          <w:sz w:val="24"/>
          <w:szCs w:val="24"/>
          <w:highlight w:val="none"/>
          <w:u w:val="singl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p>
    <w:p>
      <w:pPr>
        <w:tabs>
          <w:tab w:val="left" w:pos="80"/>
          <w:tab w:val="left" w:pos="100"/>
          <w:tab w:val="left" w:pos="1060"/>
          <w:tab w:val="left" w:pos="2980"/>
          <w:tab w:val="left" w:pos="4000"/>
          <w:tab w:val="left" w:pos="4100"/>
          <w:tab w:val="left" w:pos="5580"/>
          <w:tab w:val="left" w:pos="6580"/>
          <w:tab w:val="left" w:pos="6820"/>
          <w:tab w:val="left" w:pos="7240"/>
          <w:tab w:val="left" w:pos="7880"/>
          <w:tab w:val="left" w:pos="8740"/>
          <w:tab w:val="left" w:pos="9020"/>
        </w:tabs>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u w:val="single"/>
        </w:rPr>
        <w:t>（项目名称）</w:t>
      </w:r>
      <w:r>
        <w:rPr>
          <w:rFonts w:hint="eastAsia" w:asciiTheme="minorEastAsia" w:hAnsiTheme="minorEastAsia" w:eastAsiaTheme="minorEastAsia" w:cstheme="minorEastAsia"/>
          <w:color w:val="auto"/>
          <w:sz w:val="24"/>
          <w:szCs w:val="24"/>
          <w:highlight w:val="none"/>
        </w:rPr>
        <w:t>报价文件</w:t>
      </w:r>
    </w:p>
    <w:p>
      <w:pPr>
        <w:tabs>
          <w:tab w:val="left" w:pos="80"/>
          <w:tab w:val="left" w:pos="100"/>
          <w:tab w:val="left" w:pos="1060"/>
          <w:tab w:val="left" w:pos="2980"/>
          <w:tab w:val="left" w:pos="4000"/>
          <w:tab w:val="left" w:pos="4100"/>
          <w:tab w:val="left" w:pos="5580"/>
          <w:tab w:val="left" w:pos="6580"/>
          <w:tab w:val="left" w:pos="6820"/>
          <w:tab w:val="left" w:pos="7240"/>
          <w:tab w:val="left" w:pos="7880"/>
          <w:tab w:val="left" w:pos="8740"/>
          <w:tab w:val="left" w:pos="9020"/>
        </w:tabs>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在</w:t>
      </w:r>
      <w:r>
        <w:rPr>
          <w:rFonts w:hint="eastAsia" w:asciiTheme="minorEastAsia" w:hAnsiTheme="minorEastAsia" w:eastAsiaTheme="minorEastAsia" w:cstheme="minorEastAsia"/>
          <w:color w:val="auto"/>
          <w:sz w:val="24"/>
          <w:szCs w:val="24"/>
          <w:highlight w:val="none"/>
          <w:u w:val="single"/>
        </w:rPr>
        <w:t>202</w:t>
      </w:r>
      <w:r>
        <w:rPr>
          <w:rFonts w:hint="eastAsia" w:asciiTheme="minorEastAsia" w:hAnsiTheme="minorEastAsia" w:eastAsiaTheme="minorEastAsia" w:cstheme="minorEastAsia"/>
          <w:color w:val="auto"/>
          <w:sz w:val="24"/>
          <w:szCs w:val="24"/>
          <w:highlight w:val="none"/>
          <w:u w:val="single"/>
          <w:lang w:val="en-US" w:eastAsia="zh-CN"/>
        </w:rPr>
        <w:t>2</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日</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时</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分（递交截止时间）前不得开启</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p>
    <w:p>
      <w:pPr>
        <w:tabs>
          <w:tab w:val="left" w:pos="80"/>
          <w:tab w:val="left" w:pos="100"/>
          <w:tab w:val="left" w:pos="1060"/>
          <w:tab w:val="left" w:pos="3225"/>
          <w:tab w:val="left" w:pos="4000"/>
          <w:tab w:val="left" w:pos="4100"/>
          <w:tab w:val="left" w:pos="6580"/>
          <w:tab w:val="left" w:pos="6820"/>
          <w:tab w:val="left" w:pos="7240"/>
          <w:tab w:val="left" w:pos="7880"/>
          <w:tab w:val="left" w:pos="8740"/>
          <w:tab w:val="left" w:pos="9020"/>
        </w:tabs>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报价</w:t>
      </w:r>
      <w:r>
        <w:rPr>
          <w:rFonts w:hint="eastAsia" w:asciiTheme="minorEastAsia" w:hAnsiTheme="minorEastAsia" w:eastAsiaTheme="minorEastAsia" w:cstheme="minorEastAsia"/>
          <w:color w:val="auto"/>
          <w:sz w:val="24"/>
          <w:szCs w:val="24"/>
          <w:highlight w:val="none"/>
          <w:lang w:val="en-US" w:eastAsia="zh-CN"/>
        </w:rPr>
        <w:t>方</w:t>
      </w:r>
      <w:r>
        <w:rPr>
          <w:rFonts w:hint="eastAsia" w:asciiTheme="minorEastAsia" w:hAnsiTheme="minorEastAsia" w:eastAsiaTheme="minorEastAsia" w:cstheme="minorEastAsia"/>
          <w:color w:val="auto"/>
          <w:sz w:val="24"/>
          <w:szCs w:val="24"/>
          <w:highlight w:val="none"/>
        </w:rPr>
        <w:t>名称：</w:t>
      </w:r>
      <w:r>
        <w:rPr>
          <w:rFonts w:hint="eastAsia" w:asciiTheme="minorEastAsia" w:hAnsiTheme="minorEastAsia" w:eastAsiaTheme="minorEastAsia" w:cstheme="minorEastAsia"/>
          <w:color w:val="auto"/>
          <w:sz w:val="24"/>
          <w:szCs w:val="24"/>
          <w:highlight w:val="none"/>
          <w:u w:val="single"/>
        </w:rPr>
        <w:tab/>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p>
    <w:p>
      <w:pPr>
        <w:spacing w:line="420" w:lineRule="exact"/>
        <w:ind w:firstLine="482" w:firstLineChars="200"/>
        <w:outlineLvl w:val="1"/>
        <w:rPr>
          <w:rFonts w:hint="eastAsia" w:asciiTheme="minorEastAsia" w:hAnsiTheme="minorEastAsia" w:eastAsiaTheme="minorEastAsia" w:cstheme="minorEastAsia"/>
          <w:b/>
          <w:bCs w:val="0"/>
          <w:color w:val="auto"/>
          <w:sz w:val="24"/>
          <w:szCs w:val="24"/>
          <w:highlight w:val="none"/>
        </w:rPr>
      </w:pPr>
      <w:bookmarkStart w:id="10" w:name="_Toc32272"/>
      <w:r>
        <w:rPr>
          <w:rFonts w:hint="eastAsia" w:asciiTheme="minorEastAsia" w:hAnsiTheme="minorEastAsia" w:eastAsiaTheme="minorEastAsia" w:cstheme="minorEastAsia"/>
          <w:b/>
          <w:bCs w:val="0"/>
          <w:color w:val="auto"/>
          <w:sz w:val="24"/>
          <w:szCs w:val="24"/>
          <w:highlight w:val="none"/>
          <w:lang w:eastAsia="zh-CN"/>
        </w:rPr>
        <w:t>十</w:t>
      </w:r>
      <w:r>
        <w:rPr>
          <w:rFonts w:hint="eastAsia" w:asciiTheme="minorEastAsia" w:hAnsiTheme="minorEastAsia" w:eastAsiaTheme="minorEastAsia" w:cstheme="minorEastAsia"/>
          <w:b/>
          <w:bCs w:val="0"/>
          <w:color w:val="auto"/>
          <w:sz w:val="24"/>
          <w:szCs w:val="24"/>
          <w:highlight w:val="none"/>
        </w:rPr>
        <w:t>、报价文件的递交及相关事宜：</w:t>
      </w:r>
      <w:bookmarkEnd w:id="10"/>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highlight w:val="none"/>
        </w:rPr>
        <w:t>报价文件的递交截止时间：</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202</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12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12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日</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0</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北京时间）</w:t>
      </w:r>
      <w:r>
        <w:rPr>
          <w:rFonts w:hint="eastAsia" w:asciiTheme="minorEastAsia" w:hAnsiTheme="minorEastAsia" w:eastAsiaTheme="minorEastAsia" w:cstheme="minorEastAsia"/>
          <w:color w:val="auto"/>
          <w:sz w:val="24"/>
          <w:szCs w:val="24"/>
          <w:highlight w:val="none"/>
        </w:rPr>
        <w:t>，递交地址：赣州市章贡区沙石镇赣州赣康高速公路有限责任公司管理中心</w:t>
      </w:r>
      <w:r>
        <w:rPr>
          <w:rFonts w:hint="eastAsia" w:asciiTheme="minorEastAsia" w:hAnsiTheme="minorEastAsia" w:eastAsiaTheme="minorEastAsia" w:cstheme="minorEastAsia"/>
          <w:color w:val="auto"/>
          <w:sz w:val="24"/>
          <w:szCs w:val="24"/>
          <w:highlight w:val="none"/>
          <w:lang w:val="en-US" w:eastAsia="zh-CN"/>
        </w:rPr>
        <w:t>三</w:t>
      </w:r>
      <w:r>
        <w:rPr>
          <w:rFonts w:hint="eastAsia" w:asciiTheme="minorEastAsia" w:hAnsiTheme="minorEastAsia" w:eastAsiaTheme="minorEastAsia" w:cstheme="minorEastAsia"/>
          <w:color w:val="auto"/>
          <w:sz w:val="24"/>
          <w:szCs w:val="24"/>
          <w:highlight w:val="none"/>
        </w:rPr>
        <w:t>楼会议室。采购</w:t>
      </w:r>
      <w:r>
        <w:rPr>
          <w:rFonts w:hint="eastAsia" w:asciiTheme="minorEastAsia" w:hAnsiTheme="minorEastAsia" w:eastAsiaTheme="minorEastAsia" w:cstheme="minorEastAsia"/>
          <w:color w:val="auto"/>
          <w:sz w:val="24"/>
          <w:szCs w:val="24"/>
          <w:highlight w:val="none"/>
          <w:lang w:val="en-US" w:eastAsia="zh-CN"/>
        </w:rPr>
        <w:t>方</w:t>
      </w:r>
      <w:r>
        <w:rPr>
          <w:rFonts w:hint="eastAsia" w:asciiTheme="minorEastAsia" w:hAnsiTheme="minorEastAsia" w:eastAsiaTheme="minorEastAsia" w:cstheme="minorEastAsia"/>
          <w:color w:val="auto"/>
          <w:sz w:val="24"/>
          <w:szCs w:val="24"/>
          <w:highlight w:val="none"/>
        </w:rPr>
        <w:t>将拒绝接受在递交截止时间后送达的报价函。</w:t>
      </w:r>
    </w:p>
    <w:p>
      <w:pPr>
        <w:spacing w:line="420" w:lineRule="exact"/>
        <w:ind w:firstLine="482" w:firstLineChars="200"/>
        <w:outlineLvl w:val="1"/>
        <w:rPr>
          <w:rFonts w:hint="eastAsia" w:asciiTheme="minorEastAsia" w:hAnsiTheme="minorEastAsia" w:eastAsiaTheme="minorEastAsia" w:cstheme="minorEastAsia"/>
          <w:b/>
          <w:bCs w:val="0"/>
          <w:color w:val="auto"/>
          <w:sz w:val="24"/>
          <w:szCs w:val="24"/>
          <w:highlight w:val="none"/>
        </w:rPr>
      </w:pPr>
      <w:bookmarkStart w:id="11" w:name="_Toc4606"/>
      <w:r>
        <w:rPr>
          <w:rFonts w:hint="eastAsia" w:asciiTheme="minorEastAsia" w:hAnsiTheme="minorEastAsia" w:eastAsiaTheme="minorEastAsia" w:cstheme="minorEastAsia"/>
          <w:b/>
          <w:bCs w:val="0"/>
          <w:color w:val="auto"/>
          <w:sz w:val="24"/>
          <w:szCs w:val="24"/>
          <w:highlight w:val="none"/>
        </w:rPr>
        <w:t>十</w:t>
      </w:r>
      <w:r>
        <w:rPr>
          <w:rFonts w:hint="eastAsia" w:asciiTheme="minorEastAsia" w:hAnsiTheme="minorEastAsia" w:eastAsiaTheme="minorEastAsia" w:cstheme="minorEastAsia"/>
          <w:b/>
          <w:bCs w:val="0"/>
          <w:color w:val="auto"/>
          <w:sz w:val="24"/>
          <w:szCs w:val="24"/>
          <w:highlight w:val="none"/>
          <w:lang w:eastAsia="zh-CN"/>
        </w:rPr>
        <w:t>一</w:t>
      </w:r>
      <w:r>
        <w:rPr>
          <w:rFonts w:hint="eastAsia" w:asciiTheme="minorEastAsia" w:hAnsiTheme="minorEastAsia" w:eastAsiaTheme="minorEastAsia" w:cstheme="minorEastAsia"/>
          <w:b/>
          <w:bCs w:val="0"/>
          <w:color w:val="auto"/>
          <w:sz w:val="24"/>
          <w:szCs w:val="24"/>
          <w:highlight w:val="none"/>
        </w:rPr>
        <w:t>、报价文件的开启程序</w:t>
      </w:r>
      <w:bookmarkEnd w:id="11"/>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1、公布在截止时间前递交报价文件的报价人数量；</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2、报价</w:t>
      </w:r>
      <w:r>
        <w:rPr>
          <w:rFonts w:hint="eastAsia" w:asciiTheme="minorEastAsia" w:hAnsiTheme="minorEastAsia" w:eastAsiaTheme="minorEastAsia" w:cstheme="minorEastAsia"/>
          <w:color w:val="auto"/>
          <w:sz w:val="24"/>
          <w:szCs w:val="24"/>
          <w:highlight w:val="none"/>
          <w:lang w:val="en-US" w:eastAsia="zh-CN"/>
        </w:rPr>
        <w:t>方</w:t>
      </w:r>
      <w:r>
        <w:rPr>
          <w:rFonts w:hint="eastAsia" w:asciiTheme="minorEastAsia" w:hAnsiTheme="minorEastAsia" w:eastAsiaTheme="minorEastAsia" w:cstheme="minorEastAsia"/>
          <w:color w:val="auto"/>
          <w:sz w:val="24"/>
          <w:szCs w:val="24"/>
          <w:highlight w:val="none"/>
        </w:rPr>
        <w:t>代表现场检查报价文件密封情况；</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highlight w:val="none"/>
        </w:rPr>
        <w:t>3、开启报价文件，公布报价人名称、报价等，结束后报价</w:t>
      </w:r>
      <w:r>
        <w:rPr>
          <w:rFonts w:hint="eastAsia" w:asciiTheme="minorEastAsia" w:hAnsiTheme="minorEastAsia" w:eastAsiaTheme="minorEastAsia" w:cstheme="minorEastAsia"/>
          <w:color w:val="auto"/>
          <w:sz w:val="24"/>
          <w:szCs w:val="24"/>
          <w:highlight w:val="none"/>
          <w:lang w:val="en-US" w:eastAsia="zh-CN"/>
        </w:rPr>
        <w:t>方</w:t>
      </w:r>
      <w:r>
        <w:rPr>
          <w:rFonts w:hint="eastAsia" w:asciiTheme="minorEastAsia" w:hAnsiTheme="minorEastAsia" w:eastAsiaTheme="minorEastAsia" w:cstheme="minorEastAsia"/>
          <w:color w:val="auto"/>
          <w:sz w:val="24"/>
          <w:szCs w:val="24"/>
          <w:highlight w:val="none"/>
        </w:rPr>
        <w:t>及</w:t>
      </w:r>
      <w:r>
        <w:rPr>
          <w:rFonts w:hint="eastAsia" w:asciiTheme="minorEastAsia" w:hAnsiTheme="minorEastAsia" w:eastAsiaTheme="minorEastAsia" w:cstheme="minorEastAsia"/>
          <w:color w:val="000000"/>
          <w:sz w:val="24"/>
          <w:szCs w:val="24"/>
          <w:highlight w:val="none"/>
        </w:rPr>
        <w:t>采购小组签字确认。</w:t>
      </w:r>
    </w:p>
    <w:p>
      <w:pPr>
        <w:spacing w:line="420" w:lineRule="exact"/>
        <w:ind w:firstLine="482" w:firstLineChars="200"/>
        <w:outlineLvl w:val="1"/>
        <w:rPr>
          <w:rFonts w:hint="eastAsia" w:asciiTheme="minorEastAsia" w:hAnsiTheme="minorEastAsia" w:eastAsiaTheme="minorEastAsia" w:cstheme="minorEastAsia"/>
          <w:b/>
          <w:bCs w:val="0"/>
          <w:color w:val="auto"/>
          <w:sz w:val="24"/>
          <w:szCs w:val="24"/>
          <w:highlight w:val="none"/>
        </w:rPr>
      </w:pPr>
      <w:bookmarkStart w:id="12" w:name="_Toc8386"/>
      <w:r>
        <w:rPr>
          <w:rFonts w:hint="eastAsia" w:asciiTheme="minorEastAsia" w:hAnsiTheme="minorEastAsia" w:eastAsiaTheme="minorEastAsia" w:cstheme="minorEastAsia"/>
          <w:b/>
          <w:bCs w:val="0"/>
          <w:color w:val="auto"/>
          <w:sz w:val="24"/>
          <w:szCs w:val="24"/>
          <w:highlight w:val="none"/>
        </w:rPr>
        <w:t>十</w:t>
      </w:r>
      <w:r>
        <w:rPr>
          <w:rFonts w:hint="eastAsia" w:asciiTheme="minorEastAsia" w:hAnsiTheme="minorEastAsia" w:eastAsiaTheme="minorEastAsia" w:cstheme="minorEastAsia"/>
          <w:b/>
          <w:bCs w:val="0"/>
          <w:color w:val="auto"/>
          <w:sz w:val="24"/>
          <w:szCs w:val="24"/>
          <w:highlight w:val="none"/>
          <w:lang w:eastAsia="zh-CN"/>
        </w:rPr>
        <w:t>二</w:t>
      </w:r>
      <w:r>
        <w:rPr>
          <w:rFonts w:hint="eastAsia" w:asciiTheme="minorEastAsia" w:hAnsiTheme="minorEastAsia" w:eastAsiaTheme="minorEastAsia" w:cstheme="minorEastAsia"/>
          <w:b/>
          <w:bCs w:val="0"/>
          <w:color w:val="auto"/>
          <w:sz w:val="24"/>
          <w:szCs w:val="24"/>
          <w:highlight w:val="none"/>
        </w:rPr>
        <w:t>、公示</w:t>
      </w:r>
      <w:bookmarkEnd w:id="12"/>
    </w:p>
    <w:p>
      <w:pPr>
        <w:spacing w:line="360" w:lineRule="auto"/>
        <w:ind w:firstLine="480" w:firstLineChars="200"/>
        <w:outlineLvl w:val="1"/>
        <w:rPr>
          <w:rFonts w:hint="eastAsia" w:asciiTheme="minorEastAsia" w:hAnsiTheme="minorEastAsia" w:eastAsiaTheme="minorEastAsia" w:cstheme="minorEastAsia"/>
          <w:sz w:val="24"/>
          <w:szCs w:val="24"/>
          <w:lang w:eastAsia="zh-CN"/>
        </w:rPr>
      </w:pPr>
      <w:bookmarkStart w:id="13" w:name="_Toc3582"/>
      <w:r>
        <w:rPr>
          <w:rFonts w:hint="eastAsia" w:asciiTheme="minorEastAsia" w:hAnsiTheme="minorEastAsia" w:eastAsiaTheme="minorEastAsia" w:cstheme="minorEastAsia"/>
          <w:color w:val="auto"/>
          <w:sz w:val="24"/>
          <w:szCs w:val="24"/>
          <w:highlight w:val="none"/>
        </w:rPr>
        <w:t>询价结束后3日内，在江西省招标投标网（http://www.jxtb.org.cn）、赣州交通控股集团有限公司网站（http://www.gzjtkgjt.com）上对候选人进行公示</w:t>
      </w:r>
      <w:r>
        <w:rPr>
          <w:rFonts w:hint="eastAsia" w:asciiTheme="minorEastAsia" w:hAnsiTheme="minorEastAsia" w:eastAsiaTheme="minorEastAsia" w:cstheme="minorEastAsia"/>
          <w:color w:val="auto"/>
          <w:sz w:val="24"/>
          <w:szCs w:val="24"/>
          <w:highlight w:val="none"/>
          <w:lang w:eastAsia="zh-CN"/>
        </w:rPr>
        <w:t>。</w:t>
      </w:r>
    </w:p>
    <w:p>
      <w:pPr>
        <w:spacing w:line="420" w:lineRule="exact"/>
        <w:ind w:firstLine="482" w:firstLineChars="200"/>
        <w:outlineLvl w:val="1"/>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十</w:t>
      </w:r>
      <w:r>
        <w:rPr>
          <w:rFonts w:hint="eastAsia" w:asciiTheme="minorEastAsia" w:hAnsiTheme="minorEastAsia" w:eastAsiaTheme="minorEastAsia" w:cstheme="minorEastAsia"/>
          <w:b/>
          <w:bCs w:val="0"/>
          <w:color w:val="auto"/>
          <w:sz w:val="24"/>
          <w:szCs w:val="24"/>
          <w:highlight w:val="none"/>
          <w:lang w:eastAsia="zh-CN"/>
        </w:rPr>
        <w:t>三</w:t>
      </w:r>
      <w:r>
        <w:rPr>
          <w:rFonts w:hint="eastAsia" w:asciiTheme="minorEastAsia" w:hAnsiTheme="minorEastAsia" w:eastAsiaTheme="minorEastAsia" w:cstheme="minorEastAsia"/>
          <w:b/>
          <w:bCs w:val="0"/>
          <w:color w:val="auto"/>
          <w:sz w:val="24"/>
          <w:szCs w:val="24"/>
          <w:highlight w:val="none"/>
        </w:rPr>
        <w:t>、联系方式</w:t>
      </w:r>
      <w:bookmarkEnd w:id="13"/>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w:t>
      </w:r>
      <w:r>
        <w:rPr>
          <w:rFonts w:hint="eastAsia" w:asciiTheme="minorEastAsia" w:hAnsiTheme="minorEastAsia" w:eastAsiaTheme="minorEastAsia" w:cstheme="minorEastAsia"/>
          <w:color w:val="auto"/>
          <w:sz w:val="24"/>
          <w:szCs w:val="24"/>
          <w:highlight w:val="none"/>
          <w:lang w:val="en-US" w:eastAsia="zh-CN"/>
        </w:rPr>
        <w:t>方</w:t>
      </w:r>
      <w:r>
        <w:rPr>
          <w:rFonts w:hint="eastAsia" w:asciiTheme="minorEastAsia" w:hAnsiTheme="minorEastAsia" w:eastAsiaTheme="minorEastAsia" w:cstheme="minorEastAsia"/>
          <w:color w:val="auto"/>
          <w:sz w:val="24"/>
          <w:szCs w:val="24"/>
          <w:highlight w:val="none"/>
        </w:rPr>
        <w:t>名称：</w:t>
      </w:r>
      <w:r>
        <w:rPr>
          <w:rFonts w:hint="eastAsia" w:asciiTheme="minorEastAsia" w:hAnsiTheme="minorEastAsia" w:eastAsiaTheme="minorEastAsia" w:cstheme="minorEastAsia"/>
          <w:color w:val="auto"/>
          <w:sz w:val="24"/>
          <w:szCs w:val="24"/>
          <w:highlight w:val="none"/>
          <w:lang w:val="en-US" w:eastAsia="zh-CN"/>
        </w:rPr>
        <w:t>赣州赣康高速公路有限责任公司</w:t>
      </w:r>
    </w:p>
    <w:p>
      <w:pPr>
        <w:spacing w:line="360" w:lineRule="auto"/>
        <w:ind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采购</w:t>
      </w:r>
      <w:r>
        <w:rPr>
          <w:rFonts w:hint="eastAsia" w:asciiTheme="minorEastAsia" w:hAnsiTheme="minorEastAsia" w:eastAsiaTheme="minorEastAsia" w:cstheme="minorEastAsia"/>
          <w:color w:val="auto"/>
          <w:sz w:val="24"/>
          <w:szCs w:val="24"/>
          <w:highlight w:val="none"/>
          <w:lang w:val="en-US" w:eastAsia="zh-CN"/>
        </w:rPr>
        <w:t>方地址：赣州市章贡区沙石镇赣州赣康高速公路有限责任公司管理中心</w:t>
      </w:r>
    </w:p>
    <w:p>
      <w:pPr>
        <w:spacing w:line="360" w:lineRule="auto"/>
        <w:ind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联系人：</w:t>
      </w:r>
      <w:r>
        <w:rPr>
          <w:rFonts w:hint="eastAsia" w:asciiTheme="minorEastAsia" w:hAnsiTheme="minorEastAsia" w:eastAsiaTheme="minorEastAsia" w:cstheme="minorEastAsia"/>
          <w:color w:val="auto"/>
          <w:sz w:val="24"/>
          <w:szCs w:val="24"/>
          <w:highlight w:val="none"/>
          <w:lang w:val="en-US" w:eastAsia="zh-CN"/>
        </w:rPr>
        <w:t>杨先生</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auto"/>
          <w:sz w:val="24"/>
          <w:szCs w:val="24"/>
          <w:highlight w:val="none"/>
        </w:rPr>
        <w:t>电  话：0797-8</w:t>
      </w:r>
      <w:r>
        <w:rPr>
          <w:rFonts w:hint="eastAsia" w:asciiTheme="minorEastAsia" w:hAnsiTheme="minorEastAsia" w:eastAsiaTheme="minorEastAsia" w:cstheme="minorEastAsia"/>
          <w:color w:val="auto"/>
          <w:sz w:val="24"/>
          <w:szCs w:val="24"/>
          <w:highlight w:val="none"/>
          <w:lang w:val="en-US" w:eastAsia="zh-CN"/>
        </w:rPr>
        <w:t>108366</w:t>
      </w:r>
    </w:p>
    <w:p>
      <w:pPr>
        <w:spacing w:line="420" w:lineRule="exact"/>
        <w:ind w:firstLine="482" w:firstLineChars="200"/>
        <w:outlineLvl w:val="1"/>
        <w:rPr>
          <w:rFonts w:hint="eastAsia" w:asciiTheme="minorEastAsia" w:hAnsiTheme="minorEastAsia" w:eastAsiaTheme="minorEastAsia" w:cstheme="minorEastAsia"/>
          <w:b/>
          <w:bCs w:val="0"/>
          <w:color w:val="auto"/>
          <w:sz w:val="24"/>
          <w:szCs w:val="24"/>
          <w:highlight w:val="none"/>
        </w:rPr>
      </w:pPr>
      <w:bookmarkStart w:id="14" w:name="_Toc19995"/>
      <w:r>
        <w:rPr>
          <w:rFonts w:hint="eastAsia" w:asciiTheme="minorEastAsia" w:hAnsiTheme="minorEastAsia" w:eastAsiaTheme="minorEastAsia" w:cstheme="minorEastAsia"/>
          <w:b/>
          <w:bCs w:val="0"/>
          <w:color w:val="auto"/>
          <w:sz w:val="24"/>
          <w:szCs w:val="24"/>
          <w:highlight w:val="none"/>
        </w:rPr>
        <w:t>十</w:t>
      </w:r>
      <w:r>
        <w:rPr>
          <w:rFonts w:hint="eastAsia" w:asciiTheme="minorEastAsia" w:hAnsiTheme="minorEastAsia" w:eastAsiaTheme="minorEastAsia" w:cstheme="minorEastAsia"/>
          <w:b/>
          <w:bCs w:val="0"/>
          <w:color w:val="auto"/>
          <w:sz w:val="24"/>
          <w:szCs w:val="24"/>
          <w:highlight w:val="none"/>
          <w:lang w:eastAsia="zh-CN"/>
        </w:rPr>
        <w:t>四</w:t>
      </w:r>
      <w:r>
        <w:rPr>
          <w:rFonts w:hint="eastAsia" w:asciiTheme="minorEastAsia" w:hAnsiTheme="minorEastAsia" w:eastAsiaTheme="minorEastAsia" w:cstheme="minorEastAsia"/>
          <w:b/>
          <w:bCs w:val="0"/>
          <w:color w:val="auto"/>
          <w:sz w:val="24"/>
          <w:szCs w:val="24"/>
          <w:highlight w:val="none"/>
        </w:rPr>
        <w:t>、监督部门及联系方式</w:t>
      </w:r>
      <w:bookmarkEnd w:id="14"/>
    </w:p>
    <w:p>
      <w:pPr>
        <w:spacing w:line="360" w:lineRule="auto"/>
        <w:ind w:firstLine="480" w:firstLineChars="2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上级</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监督部门：赣州交通控股集团有限公司风控审计部、纪检监察室</w:t>
      </w:r>
    </w:p>
    <w:p>
      <w:pPr>
        <w:spacing w:line="360" w:lineRule="auto"/>
        <w:ind w:firstLine="480" w:firstLineChars="200"/>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本级监督部门：赣州赣康高速公路有限责任公司党群人事部</w:t>
      </w:r>
    </w:p>
    <w:p>
      <w:pPr>
        <w:spacing w:line="360" w:lineRule="auto"/>
        <w:ind w:left="2159" w:leftChars="228" w:hanging="1680" w:hangingChars="700"/>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地   </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址：江西省赣州市章贡区</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沙石镇赣州赣康高速公路有限责任公司管理中心</w:t>
      </w:r>
    </w:p>
    <w:p>
      <w:pPr>
        <w:spacing w:line="360" w:lineRule="auto"/>
        <w:ind w:firstLine="480" w:firstLineChars="2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电   </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话：0797-8289879、0797-8282685</w:t>
      </w:r>
    </w:p>
    <w:p>
      <w:pPr>
        <w:spacing w:line="360" w:lineRule="auto"/>
        <w:ind w:firstLine="480" w:firstLineChars="2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邮政编码：341000</w:t>
      </w:r>
    </w:p>
    <w:p>
      <w:pPr>
        <w:spacing w:line="420" w:lineRule="exact"/>
        <w:ind w:firstLine="480" w:firstLineChars="200"/>
        <w:rPr>
          <w:rFonts w:hint="eastAsia" w:asciiTheme="minorEastAsia" w:hAnsiTheme="minorEastAsia" w:eastAsiaTheme="minorEastAsia" w:cstheme="minorEastAsia"/>
          <w:color w:val="auto"/>
          <w:sz w:val="24"/>
          <w:szCs w:val="24"/>
          <w:highlight w:val="none"/>
        </w:rPr>
      </w:pPr>
    </w:p>
    <w:p>
      <w:pPr>
        <w:spacing w:line="420" w:lineRule="exact"/>
        <w:ind w:firstLine="480" w:firstLineChars="200"/>
        <w:rPr>
          <w:rFonts w:hint="eastAsia" w:asciiTheme="minorEastAsia" w:hAnsiTheme="minorEastAsia" w:eastAsiaTheme="minorEastAsia" w:cstheme="minorEastAsia"/>
          <w:color w:val="auto"/>
          <w:sz w:val="24"/>
          <w:szCs w:val="24"/>
          <w:highlight w:val="none"/>
        </w:rPr>
      </w:pPr>
    </w:p>
    <w:p>
      <w:pPr>
        <w:spacing w:line="420" w:lineRule="exact"/>
        <w:ind w:firstLine="4536" w:firstLineChars="189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赣州赣康高速公路有限责任公司</w:t>
      </w:r>
    </w:p>
    <w:p>
      <w:pPr>
        <w:spacing w:line="420" w:lineRule="exact"/>
        <w:ind w:firstLine="4536" w:firstLineChars="189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202</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lang w:val="en-US" w:eastAsia="zh-CN"/>
        </w:rPr>
        <w:t xml:space="preserve"> 12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lang w:val="en-US" w:eastAsia="zh-CN"/>
        </w:rPr>
        <w:t xml:space="preserve"> 7 </w:t>
      </w:r>
      <w:r>
        <w:rPr>
          <w:rFonts w:hint="eastAsia" w:asciiTheme="minorEastAsia" w:hAnsiTheme="minorEastAsia" w:eastAsiaTheme="minorEastAsia" w:cstheme="minorEastAsia"/>
          <w:color w:val="auto"/>
          <w:sz w:val="24"/>
          <w:szCs w:val="24"/>
          <w:highlight w:val="none"/>
        </w:rPr>
        <w:t>日</w:t>
      </w:r>
    </w:p>
    <w:p>
      <w:pPr>
        <w:spacing w:line="420" w:lineRule="exact"/>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lang w:val="en-US" w:eastAsia="zh-CN"/>
        </w:rPr>
        <w:sectPr>
          <w:footerReference r:id="rId6" w:type="default"/>
          <w:pgSz w:w="11906" w:h="16838"/>
          <w:pgMar w:top="1440" w:right="1800" w:bottom="1440" w:left="1800" w:header="851" w:footer="992" w:gutter="0"/>
          <w:pgNumType w:fmt="decimal" w:start="1"/>
          <w:cols w:space="425" w:num="1"/>
          <w:docGrid w:type="lines" w:linePitch="312" w:charSpace="0"/>
        </w:sectPr>
      </w:pPr>
    </w:p>
    <w:p>
      <w:pPr>
        <w:pStyle w:val="2"/>
        <w:rPr>
          <w:rFonts w:hint="eastAsia"/>
          <w:sz w:val="28"/>
          <w:szCs w:val="28"/>
          <w:lang w:val="en-US" w:eastAsia="zh-CN"/>
        </w:rPr>
      </w:pPr>
      <w:r>
        <w:rPr>
          <w:rFonts w:hint="eastAsia"/>
          <w:sz w:val="28"/>
          <w:szCs w:val="28"/>
          <w:lang w:val="en-US" w:eastAsia="zh-CN"/>
        </w:rPr>
        <w:t>附件清单：</w:t>
      </w:r>
    </w:p>
    <w:p>
      <w:pPr>
        <w:jc w:val="center"/>
        <w:rPr>
          <w:rFonts w:hint="default"/>
          <w:sz w:val="28"/>
          <w:szCs w:val="28"/>
          <w:lang w:val="en-US" w:eastAsia="zh-CN"/>
        </w:rPr>
      </w:pPr>
      <w:r>
        <w:rPr>
          <w:rFonts w:hint="eastAsia" w:asciiTheme="minorEastAsia" w:hAnsiTheme="minorEastAsia" w:eastAsiaTheme="minorEastAsia" w:cstheme="minorEastAsia"/>
          <w:b/>
          <w:bCs/>
          <w:color w:val="auto"/>
          <w:sz w:val="28"/>
          <w:szCs w:val="28"/>
          <w:highlight w:val="none"/>
          <w:lang w:val="en-US" w:eastAsia="zh-CN"/>
        </w:rPr>
        <w:t>赣康高速赣县南站入口3道修复清单</w:t>
      </w:r>
    </w:p>
    <w:tbl>
      <w:tblPr>
        <w:tblStyle w:val="13"/>
        <w:tblW w:w="98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709"/>
        <w:gridCol w:w="2115"/>
        <w:gridCol w:w="585"/>
        <w:gridCol w:w="885"/>
        <w:gridCol w:w="1215"/>
        <w:gridCol w:w="2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8"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序号</w:t>
            </w:r>
          </w:p>
        </w:tc>
        <w:tc>
          <w:tcPr>
            <w:tcW w:w="1709" w:type="dxa"/>
            <w:vAlign w:val="center"/>
          </w:tcPr>
          <w:p>
            <w:pPr>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设备名称</w:t>
            </w:r>
          </w:p>
        </w:tc>
        <w:tc>
          <w:tcPr>
            <w:tcW w:w="2115"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品牌/型号</w:t>
            </w:r>
          </w:p>
        </w:tc>
        <w:tc>
          <w:tcPr>
            <w:tcW w:w="585"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数量</w:t>
            </w:r>
          </w:p>
        </w:tc>
        <w:tc>
          <w:tcPr>
            <w:tcW w:w="885" w:type="dxa"/>
            <w:vAlign w:val="center"/>
          </w:tcPr>
          <w:p>
            <w:pPr>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单价（元）</w:t>
            </w:r>
          </w:p>
        </w:tc>
        <w:tc>
          <w:tcPr>
            <w:tcW w:w="1215"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合价（元）</w:t>
            </w:r>
          </w:p>
        </w:tc>
        <w:tc>
          <w:tcPr>
            <w:tcW w:w="2684" w:type="dxa"/>
            <w:vAlign w:val="center"/>
          </w:tcPr>
          <w:p>
            <w:pPr>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678"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1</w:t>
            </w:r>
          </w:p>
        </w:tc>
        <w:tc>
          <w:tcPr>
            <w:tcW w:w="1709" w:type="dxa"/>
            <w:vAlign w:val="center"/>
          </w:tcPr>
          <w:p>
            <w:pPr>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车道工控机</w:t>
            </w:r>
          </w:p>
        </w:tc>
        <w:tc>
          <w:tcPr>
            <w:tcW w:w="2115"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爱特思、MC800C</w:t>
            </w:r>
          </w:p>
        </w:tc>
        <w:tc>
          <w:tcPr>
            <w:tcW w:w="585"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1</w:t>
            </w:r>
          </w:p>
        </w:tc>
        <w:tc>
          <w:tcPr>
            <w:tcW w:w="885"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215"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2684"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678"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2</w:t>
            </w:r>
          </w:p>
        </w:tc>
        <w:tc>
          <w:tcPr>
            <w:tcW w:w="1709"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车道控制器</w:t>
            </w:r>
          </w:p>
        </w:tc>
        <w:tc>
          <w:tcPr>
            <w:tcW w:w="2115" w:type="dxa"/>
            <w:vAlign w:val="center"/>
          </w:tcPr>
          <w:p>
            <w:pPr>
              <w:jc w:val="center"/>
              <w:rPr>
                <w:rFonts w:hint="default" w:asciiTheme="minorEastAsia" w:hAnsiTheme="minorEastAsia" w:eastAsiaTheme="minorEastAsia" w:cstheme="minorEastAsia"/>
                <w:b w:val="0"/>
                <w:bCs w:val="0"/>
                <w:kern w:val="2"/>
                <w:sz w:val="24"/>
                <w:szCs w:val="24"/>
                <w:vertAlign w:val="baseline"/>
                <w:lang w:val="en-US" w:eastAsia="zh-CN" w:bidi="ar-SA"/>
              </w:rPr>
            </w:pPr>
            <w:r>
              <w:rPr>
                <w:rFonts w:hint="eastAsia" w:asciiTheme="minorEastAsia" w:hAnsiTheme="minorEastAsia" w:eastAsiaTheme="minorEastAsia" w:cstheme="minorEastAsia"/>
                <w:b w:val="0"/>
                <w:bCs w:val="0"/>
                <w:sz w:val="24"/>
                <w:szCs w:val="24"/>
                <w:vertAlign w:val="baseline"/>
                <w:lang w:val="en-US" w:eastAsia="zh-CN"/>
              </w:rPr>
              <w:t>爱特思、MC800CK</w:t>
            </w:r>
          </w:p>
        </w:tc>
        <w:tc>
          <w:tcPr>
            <w:tcW w:w="585"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1</w:t>
            </w:r>
          </w:p>
        </w:tc>
        <w:tc>
          <w:tcPr>
            <w:tcW w:w="885"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215"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2684" w:type="dxa"/>
            <w:vAlign w:val="center"/>
          </w:tcPr>
          <w:p>
            <w:pPr>
              <w:jc w:val="center"/>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678"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3</w:t>
            </w:r>
          </w:p>
        </w:tc>
        <w:tc>
          <w:tcPr>
            <w:tcW w:w="1709"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车道机柜</w:t>
            </w:r>
          </w:p>
        </w:tc>
        <w:tc>
          <w:tcPr>
            <w:tcW w:w="2115"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国产、定制</w:t>
            </w:r>
          </w:p>
        </w:tc>
        <w:tc>
          <w:tcPr>
            <w:tcW w:w="585"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1</w:t>
            </w:r>
          </w:p>
        </w:tc>
        <w:tc>
          <w:tcPr>
            <w:tcW w:w="885"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215"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2684" w:type="dxa"/>
            <w:vAlign w:val="center"/>
          </w:tcPr>
          <w:p>
            <w:pPr>
              <w:jc w:val="center"/>
              <w:rPr>
                <w:rFonts w:hint="eastAsia" w:asciiTheme="minorEastAsia" w:hAnsiTheme="minorEastAsia" w:eastAsiaTheme="minorEastAsia" w:cstheme="minorEastAsia"/>
                <w:b/>
                <w:bCs/>
                <w:sz w:val="24"/>
                <w:szCs w:val="24"/>
                <w:vertAlign w:val="baseline"/>
                <w:lang w:val="en-US" w:eastAsia="zh-CN"/>
              </w:rPr>
            </w:pPr>
          </w:p>
        </w:tc>
      </w:tr>
      <w:tr>
        <w:tblPrEx>
          <w:tblLayout w:type="fixed"/>
          <w:tblCellMar>
            <w:top w:w="0" w:type="dxa"/>
            <w:left w:w="108" w:type="dxa"/>
            <w:bottom w:w="0" w:type="dxa"/>
            <w:right w:w="108" w:type="dxa"/>
          </w:tblCellMar>
        </w:tblPrEx>
        <w:trPr>
          <w:trHeight w:val="442" w:hRule="atLeast"/>
        </w:trPr>
        <w:tc>
          <w:tcPr>
            <w:tcW w:w="678"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4</w:t>
            </w:r>
          </w:p>
        </w:tc>
        <w:tc>
          <w:tcPr>
            <w:tcW w:w="1709"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数字硬盘录像机</w:t>
            </w:r>
          </w:p>
        </w:tc>
        <w:tc>
          <w:tcPr>
            <w:tcW w:w="2115"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海康威视、DS-8616N-K8</w:t>
            </w:r>
          </w:p>
        </w:tc>
        <w:tc>
          <w:tcPr>
            <w:tcW w:w="585"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1</w:t>
            </w:r>
          </w:p>
        </w:tc>
        <w:tc>
          <w:tcPr>
            <w:tcW w:w="885"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215"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2684"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678"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5</w:t>
            </w:r>
          </w:p>
        </w:tc>
        <w:tc>
          <w:tcPr>
            <w:tcW w:w="1709"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天线控制器及读写天线(RSU)</w:t>
            </w:r>
          </w:p>
        </w:tc>
        <w:tc>
          <w:tcPr>
            <w:tcW w:w="2115"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万集/WER13-01</w:t>
            </w:r>
          </w:p>
        </w:tc>
        <w:tc>
          <w:tcPr>
            <w:tcW w:w="585"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1</w:t>
            </w:r>
          </w:p>
        </w:tc>
        <w:tc>
          <w:tcPr>
            <w:tcW w:w="885"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215"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2684"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678"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6</w:t>
            </w:r>
          </w:p>
        </w:tc>
        <w:tc>
          <w:tcPr>
            <w:tcW w:w="1709"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户外配电箱</w:t>
            </w:r>
          </w:p>
        </w:tc>
        <w:tc>
          <w:tcPr>
            <w:tcW w:w="2115"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国产、定制</w:t>
            </w:r>
          </w:p>
        </w:tc>
        <w:tc>
          <w:tcPr>
            <w:tcW w:w="585"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2</w:t>
            </w:r>
          </w:p>
        </w:tc>
        <w:tc>
          <w:tcPr>
            <w:tcW w:w="885"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215"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2684"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678"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7</w:t>
            </w:r>
          </w:p>
        </w:tc>
        <w:tc>
          <w:tcPr>
            <w:tcW w:w="1709"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收费亭配电箱</w:t>
            </w:r>
          </w:p>
        </w:tc>
        <w:tc>
          <w:tcPr>
            <w:tcW w:w="2115"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国产、定制</w:t>
            </w:r>
          </w:p>
        </w:tc>
        <w:tc>
          <w:tcPr>
            <w:tcW w:w="585"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1</w:t>
            </w:r>
          </w:p>
        </w:tc>
        <w:tc>
          <w:tcPr>
            <w:tcW w:w="885"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215"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2684"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678"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8</w:t>
            </w:r>
          </w:p>
        </w:tc>
        <w:tc>
          <w:tcPr>
            <w:tcW w:w="1709"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非接触式IC卡读写器</w:t>
            </w:r>
          </w:p>
        </w:tc>
        <w:tc>
          <w:tcPr>
            <w:tcW w:w="2115"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VFJ CCR-230c</w:t>
            </w:r>
          </w:p>
        </w:tc>
        <w:tc>
          <w:tcPr>
            <w:tcW w:w="585"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1</w:t>
            </w:r>
          </w:p>
        </w:tc>
        <w:tc>
          <w:tcPr>
            <w:tcW w:w="885"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215"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2684"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PSAM卡插槽</w:t>
            </w:r>
            <w:r>
              <w:rPr>
                <w:rFonts w:hint="eastAsia" w:ascii="宋体" w:hAnsi="宋体" w:eastAsia="宋体" w:cs="宋体"/>
                <w:b w:val="0"/>
                <w:bCs w:val="0"/>
                <w:sz w:val="24"/>
                <w:szCs w:val="24"/>
                <w:vertAlign w:val="baseline"/>
                <w:lang w:val="en-US" w:eastAsia="zh-CN"/>
              </w:rPr>
              <w:t>≧</w:t>
            </w:r>
            <w:r>
              <w:rPr>
                <w:rFonts w:hint="eastAsia" w:asciiTheme="minorEastAsia" w:hAnsiTheme="minorEastAsia" w:eastAsiaTheme="minorEastAsia" w:cstheme="minorEastAsia"/>
                <w:b w:val="0"/>
                <w:bCs w:val="0"/>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678"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9</w:t>
            </w:r>
          </w:p>
        </w:tc>
        <w:tc>
          <w:tcPr>
            <w:tcW w:w="1709"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收费专用键盘</w:t>
            </w:r>
          </w:p>
        </w:tc>
        <w:tc>
          <w:tcPr>
            <w:tcW w:w="2115"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科野</w:t>
            </w:r>
          </w:p>
        </w:tc>
        <w:tc>
          <w:tcPr>
            <w:tcW w:w="585"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1</w:t>
            </w:r>
          </w:p>
        </w:tc>
        <w:tc>
          <w:tcPr>
            <w:tcW w:w="885"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215"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2684"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678"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10</w:t>
            </w:r>
          </w:p>
        </w:tc>
        <w:tc>
          <w:tcPr>
            <w:tcW w:w="1709"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收费标准键盘</w:t>
            </w:r>
          </w:p>
        </w:tc>
        <w:tc>
          <w:tcPr>
            <w:tcW w:w="2115"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国产、定制</w:t>
            </w:r>
          </w:p>
        </w:tc>
        <w:tc>
          <w:tcPr>
            <w:tcW w:w="585"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1</w:t>
            </w:r>
          </w:p>
        </w:tc>
        <w:tc>
          <w:tcPr>
            <w:tcW w:w="885"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215"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2684"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r>
      <w:tr>
        <w:tblPrEx>
          <w:tblLayout w:type="fixed"/>
          <w:tblCellMar>
            <w:top w:w="0" w:type="dxa"/>
            <w:left w:w="108" w:type="dxa"/>
            <w:bottom w:w="0" w:type="dxa"/>
            <w:right w:w="108" w:type="dxa"/>
          </w:tblCellMar>
        </w:tblPrEx>
        <w:trPr>
          <w:trHeight w:val="442" w:hRule="atLeast"/>
        </w:trPr>
        <w:tc>
          <w:tcPr>
            <w:tcW w:w="678"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11</w:t>
            </w:r>
          </w:p>
        </w:tc>
        <w:tc>
          <w:tcPr>
            <w:tcW w:w="1709"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显示器</w:t>
            </w:r>
          </w:p>
        </w:tc>
        <w:tc>
          <w:tcPr>
            <w:tcW w:w="2115"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国产、定制</w:t>
            </w:r>
          </w:p>
        </w:tc>
        <w:tc>
          <w:tcPr>
            <w:tcW w:w="585"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1</w:t>
            </w:r>
          </w:p>
        </w:tc>
        <w:tc>
          <w:tcPr>
            <w:tcW w:w="885"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215"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2684"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678"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12</w:t>
            </w:r>
          </w:p>
        </w:tc>
        <w:tc>
          <w:tcPr>
            <w:tcW w:w="1709"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电力电缆</w:t>
            </w:r>
          </w:p>
        </w:tc>
        <w:tc>
          <w:tcPr>
            <w:tcW w:w="2115"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YJV-1KV 3*6mm2</w:t>
            </w:r>
          </w:p>
        </w:tc>
        <w:tc>
          <w:tcPr>
            <w:tcW w:w="585"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300</w:t>
            </w:r>
          </w:p>
        </w:tc>
        <w:tc>
          <w:tcPr>
            <w:tcW w:w="885"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215"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2684"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678"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13</w:t>
            </w:r>
          </w:p>
        </w:tc>
        <w:tc>
          <w:tcPr>
            <w:tcW w:w="1709"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阻燃铜芯导线</w:t>
            </w:r>
          </w:p>
        </w:tc>
        <w:tc>
          <w:tcPr>
            <w:tcW w:w="2115"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ZR-BVV-500 3*2.5mm2</w:t>
            </w:r>
          </w:p>
        </w:tc>
        <w:tc>
          <w:tcPr>
            <w:tcW w:w="585"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300</w:t>
            </w:r>
          </w:p>
        </w:tc>
        <w:tc>
          <w:tcPr>
            <w:tcW w:w="885"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215"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2684"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678"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14</w:t>
            </w:r>
          </w:p>
        </w:tc>
        <w:tc>
          <w:tcPr>
            <w:tcW w:w="1709"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非屏蔽双绞线</w:t>
            </w:r>
          </w:p>
        </w:tc>
        <w:tc>
          <w:tcPr>
            <w:tcW w:w="2115"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UTP-6</w:t>
            </w:r>
          </w:p>
        </w:tc>
        <w:tc>
          <w:tcPr>
            <w:tcW w:w="585"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305</w:t>
            </w:r>
          </w:p>
        </w:tc>
        <w:tc>
          <w:tcPr>
            <w:tcW w:w="885"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215"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2684"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678"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15</w:t>
            </w:r>
          </w:p>
        </w:tc>
        <w:tc>
          <w:tcPr>
            <w:tcW w:w="1709"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控制电缆</w:t>
            </w:r>
          </w:p>
        </w:tc>
        <w:tc>
          <w:tcPr>
            <w:tcW w:w="2115"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KVVP-5*1.5mm2</w:t>
            </w:r>
          </w:p>
        </w:tc>
        <w:tc>
          <w:tcPr>
            <w:tcW w:w="585"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90</w:t>
            </w:r>
          </w:p>
        </w:tc>
        <w:tc>
          <w:tcPr>
            <w:tcW w:w="885"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215"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2684"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5" w:hRule="atLeast"/>
        </w:trPr>
        <w:tc>
          <w:tcPr>
            <w:tcW w:w="678"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16</w:t>
            </w:r>
          </w:p>
        </w:tc>
        <w:tc>
          <w:tcPr>
            <w:tcW w:w="1709"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设备拆卸费</w:t>
            </w:r>
          </w:p>
        </w:tc>
        <w:tc>
          <w:tcPr>
            <w:tcW w:w="2115"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585"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1</w:t>
            </w:r>
          </w:p>
        </w:tc>
        <w:tc>
          <w:tcPr>
            <w:tcW w:w="885"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215"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2684" w:type="dxa"/>
            <w:vAlign w:val="center"/>
          </w:tcPr>
          <w:p>
            <w:pPr>
              <w:jc w:val="both"/>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含旧收费岗亭、旧设备拆除，新收费岗亭（由采购人提供）吊装、岗亭地板更换、新设备安装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trPr>
        <w:tc>
          <w:tcPr>
            <w:tcW w:w="678"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17</w:t>
            </w:r>
          </w:p>
        </w:tc>
        <w:tc>
          <w:tcPr>
            <w:tcW w:w="1709"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线缆敷设整理</w:t>
            </w:r>
          </w:p>
        </w:tc>
        <w:tc>
          <w:tcPr>
            <w:tcW w:w="2115"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585"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1</w:t>
            </w:r>
          </w:p>
        </w:tc>
        <w:tc>
          <w:tcPr>
            <w:tcW w:w="885"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215"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2684"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含岗亭设备间改造（隔间对开门、伸缩机柜、配电柜）、原线缆拆除，新线缆敷设整理及辅材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678"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18</w:t>
            </w:r>
          </w:p>
        </w:tc>
        <w:tc>
          <w:tcPr>
            <w:tcW w:w="1709"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收费岛岛面恢复</w:t>
            </w:r>
          </w:p>
        </w:tc>
        <w:tc>
          <w:tcPr>
            <w:tcW w:w="2115"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585"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1</w:t>
            </w:r>
          </w:p>
        </w:tc>
        <w:tc>
          <w:tcPr>
            <w:tcW w:w="885"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215"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2684" w:type="dxa"/>
            <w:vAlign w:val="center"/>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含岛面开挖及复原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678"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5294" w:type="dxa"/>
            <w:gridSpan w:val="4"/>
            <w:vAlign w:val="center"/>
          </w:tcPr>
          <w:p>
            <w:pPr>
              <w:tabs>
                <w:tab w:val="left" w:pos="1826"/>
              </w:tabs>
              <w:jc w:val="left"/>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ab/>
            </w:r>
            <w:r>
              <w:rPr>
                <w:rFonts w:hint="eastAsia" w:asciiTheme="minorEastAsia" w:hAnsiTheme="minorEastAsia" w:eastAsiaTheme="minorEastAsia" w:cstheme="minorEastAsia"/>
                <w:b w:val="0"/>
                <w:bCs w:val="0"/>
                <w:sz w:val="24"/>
                <w:szCs w:val="24"/>
                <w:vertAlign w:val="baseline"/>
                <w:lang w:val="en-US" w:eastAsia="zh-CN"/>
              </w:rPr>
              <w:t>合计 人民币</w:t>
            </w:r>
          </w:p>
        </w:tc>
        <w:tc>
          <w:tcPr>
            <w:tcW w:w="1215"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2684"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r>
    </w:tbl>
    <w:p>
      <w:pPr>
        <w:rPr>
          <w:rFonts w:hint="eastAsia" w:asciiTheme="minorEastAsia" w:hAnsiTheme="minorEastAsia" w:eastAsiaTheme="minorEastAsia" w:cstheme="minorEastAsia"/>
          <w:b/>
          <w:bCs/>
          <w:sz w:val="24"/>
          <w:szCs w:val="24"/>
          <w:lang w:val="en-US" w:eastAsia="zh-CN"/>
        </w:rPr>
      </w:pPr>
    </w:p>
    <w:p>
      <w:pPr>
        <w:pStyle w:val="2"/>
        <w:pageBreakBefore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主要设备参数详情：</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jc w:val="both"/>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车道工控机（专用规范）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240" w:firstLineChars="100"/>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 符合GB/T 24968 的要求；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239" w:leftChars="114" w:firstLine="0" w:firstLineChars="0"/>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CPU：CPU个数≥1、CPU型号：≥Intel I7 3代、采用核显型号、CPU主频：不低于3.3 GHz、核心数：≥4（单个CPU所含核心）；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240" w:firstLineChars="100"/>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内存：8GB 及以上；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240" w:firstLineChars="100"/>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硬盘存储：SATA3.0 固态硬盘，容量≥128GB 及机械硬盘容量≥</w:t>
      </w:r>
      <w:r>
        <w:rPr>
          <w:rFonts w:hint="eastAsia" w:asciiTheme="minorEastAsia" w:hAnsiTheme="minorEastAsia" w:eastAsiaTheme="minorEastAsia" w:cstheme="minorEastAsia"/>
          <w:kern w:val="0"/>
          <w:sz w:val="24"/>
          <w:lang w:val="en-US" w:eastAsia="zh-CN"/>
        </w:rPr>
        <w:t>50</w:t>
      </w:r>
      <w:r>
        <w:rPr>
          <w:rFonts w:hint="eastAsia" w:asciiTheme="minorEastAsia" w:hAnsiTheme="minorEastAsia" w:eastAsiaTheme="minorEastAsia" w:cstheme="minorEastAsia"/>
          <w:kern w:val="0"/>
          <w:sz w:val="24"/>
        </w:rPr>
        <w:t>0GB；</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240" w:firstLineChars="100"/>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显示支持：支持VGA、DVI 等输出；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240" w:firstLineChars="100"/>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串行接口：6 路接口及以上；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240" w:firstLineChars="100"/>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并行接口：1 路LPT 接口；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240" w:firstLineChars="100"/>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视频采集卡：支持高清视频、模拟视频；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240" w:firstLineChars="100"/>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USB 接口：至少6 路USB3.0；</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240" w:firstLineChars="100"/>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网络端口：≥3 个以太网口。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240" w:firstLineChars="100"/>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至少16 路具有对外围设备驱动能力的数字量I/O 板；</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240" w:firstLineChars="100"/>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所有接口板和功能板附有光电隔离保护以减少雷电及高能浪涌的冲击；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240" w:firstLineChars="100"/>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MTBF：&gt;50,000 小时。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asciiTheme="minorEastAsia" w:hAnsiTheme="minorEastAsia" w:eastAsiaTheme="minorEastAsia"/>
          <w:b w:val="0"/>
          <w:bCs w:val="0"/>
          <w:sz w:val="24"/>
        </w:rPr>
      </w:pPr>
      <w:r>
        <w:rPr>
          <w:rFonts w:asciiTheme="minorEastAsia" w:hAnsiTheme="minorEastAsia" w:eastAsiaTheme="minorEastAsia"/>
          <w:b/>
          <w:bCs/>
          <w:sz w:val="28"/>
          <w:szCs w:val="28"/>
        </w:rPr>
        <w:t>车道</w:t>
      </w:r>
      <w:r>
        <w:rPr>
          <w:rFonts w:hint="eastAsia" w:asciiTheme="minorEastAsia" w:hAnsiTheme="minorEastAsia" w:eastAsiaTheme="minorEastAsia"/>
          <w:b/>
          <w:bCs/>
          <w:sz w:val="28"/>
          <w:szCs w:val="28"/>
        </w:rPr>
        <w:t>控制器（专用规范</w:t>
      </w:r>
      <w:r>
        <w:rPr>
          <w:rFonts w:hint="eastAsia" w:asciiTheme="minorEastAsia" w:hAnsiTheme="minorEastAsia" w:eastAsiaTheme="minorEastAsia"/>
          <w:b/>
          <w:bCs/>
          <w:sz w:val="24"/>
        </w:rPr>
        <w:t>）</w:t>
      </w:r>
    </w:p>
    <w:p>
      <w:pPr>
        <w:pageBreakBefore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kern w:val="0"/>
          <w:sz w:val="24"/>
          <w:lang w:val="en-US" w:eastAsia="zh-CN"/>
        </w:rPr>
      </w:pPr>
      <w:r>
        <w:rPr>
          <w:rFonts w:hint="eastAsia"/>
          <w:lang w:val="en-US" w:eastAsia="zh-CN"/>
        </w:rPr>
        <w:t xml:space="preserve">  </w:t>
      </w:r>
      <w:r>
        <w:rPr>
          <w:rFonts w:hint="eastAsia" w:asciiTheme="minorEastAsia" w:hAnsiTheme="minorEastAsia" w:eastAsiaTheme="minorEastAsia" w:cstheme="minorEastAsia"/>
          <w:kern w:val="0"/>
          <w:sz w:val="24"/>
        </w:rPr>
        <w:t>—</w:t>
      </w:r>
      <w:r>
        <w:rPr>
          <w:rFonts w:hint="eastAsia" w:asciiTheme="minorEastAsia" w:hAnsiTheme="minorEastAsia" w:eastAsiaTheme="minorEastAsia" w:cstheme="minorEastAsia"/>
          <w:kern w:val="0"/>
          <w:sz w:val="24"/>
          <w:lang w:val="en-US" w:eastAsia="zh-CN"/>
        </w:rPr>
        <w:t xml:space="preserve"> 易安装、维护，接线方式采用端子接线和插拔相结合；</w:t>
      </w:r>
    </w:p>
    <w:p>
      <w:pPr>
        <w:pageBreakBefore w:val="0"/>
        <w:kinsoku/>
        <w:wordWrap/>
        <w:overflowPunct/>
        <w:topLinePunct w:val="0"/>
        <w:autoSpaceDE/>
        <w:autoSpaceDN/>
        <w:bidi w:val="0"/>
        <w:adjustRightInd/>
        <w:snapToGrid/>
        <w:spacing w:line="520" w:lineRule="exact"/>
        <w:ind w:left="210" w:hanging="210" w:hangingChars="100"/>
        <w:textAlignment w:val="auto"/>
        <w:rPr>
          <w:rFonts w:hint="eastAsia" w:asciiTheme="minorEastAsia" w:hAnsiTheme="minorEastAsia" w:eastAsiaTheme="minorEastAsia" w:cstheme="minorEastAsia"/>
          <w:kern w:val="0"/>
          <w:sz w:val="24"/>
          <w:lang w:val="en-US" w:eastAsia="zh-CN"/>
        </w:rPr>
      </w:pPr>
      <w:r>
        <w:rPr>
          <w:rFonts w:hint="eastAsia"/>
          <w:lang w:val="en-US" w:eastAsia="zh-CN"/>
        </w:rPr>
        <w:t xml:space="preserve">  </w:t>
      </w:r>
      <w:r>
        <w:rPr>
          <w:rFonts w:hint="eastAsia" w:asciiTheme="minorEastAsia" w:hAnsiTheme="minorEastAsia" w:eastAsiaTheme="minorEastAsia" w:cstheme="minorEastAsia"/>
          <w:kern w:val="0"/>
          <w:sz w:val="24"/>
        </w:rPr>
        <w:t>—</w:t>
      </w:r>
      <w:r>
        <w:rPr>
          <w:rFonts w:hint="eastAsia" w:asciiTheme="minorEastAsia" w:hAnsiTheme="minorEastAsia" w:eastAsiaTheme="minorEastAsia" w:cstheme="minorEastAsia"/>
          <w:kern w:val="0"/>
          <w:sz w:val="24"/>
          <w:lang w:val="en-US" w:eastAsia="zh-CN"/>
        </w:rPr>
        <w:t xml:space="preserve"> 12路输入接口：支持开关量信号和电压信号（电压信号需要另配一块开关量换电压转换板）；</w:t>
      </w:r>
    </w:p>
    <w:p>
      <w:pPr>
        <w:pageBreakBefore w:val="0"/>
        <w:kinsoku/>
        <w:wordWrap/>
        <w:overflowPunct/>
        <w:topLinePunct w:val="0"/>
        <w:autoSpaceDE/>
        <w:autoSpaceDN/>
        <w:bidi w:val="0"/>
        <w:adjustRightInd/>
        <w:snapToGrid/>
        <w:spacing w:line="520" w:lineRule="exact"/>
        <w:ind w:left="420" w:hanging="420" w:hangingChars="200"/>
        <w:textAlignment w:val="auto"/>
        <w:rPr>
          <w:rFonts w:hint="eastAsia" w:asciiTheme="minorEastAsia" w:hAnsiTheme="minorEastAsia" w:eastAsiaTheme="minorEastAsia" w:cstheme="minorEastAsia"/>
          <w:kern w:val="0"/>
          <w:sz w:val="24"/>
          <w:lang w:val="en-US" w:eastAsia="zh-CN"/>
        </w:rPr>
      </w:pPr>
      <w:r>
        <w:rPr>
          <w:rFonts w:hint="eastAsia"/>
          <w:lang w:val="en-US" w:eastAsia="zh-CN"/>
        </w:rPr>
        <w:t xml:space="preserve">  </w:t>
      </w:r>
      <w:r>
        <w:rPr>
          <w:rFonts w:hint="eastAsia" w:asciiTheme="minorEastAsia" w:hAnsiTheme="minorEastAsia" w:eastAsiaTheme="minorEastAsia" w:cstheme="minorEastAsia"/>
          <w:kern w:val="0"/>
          <w:sz w:val="24"/>
        </w:rPr>
        <w:t>—</w:t>
      </w:r>
      <w:r>
        <w:rPr>
          <w:rFonts w:hint="eastAsia" w:asciiTheme="minorEastAsia" w:hAnsiTheme="minorEastAsia" w:eastAsiaTheme="minorEastAsia" w:cstheme="minorEastAsia"/>
          <w:kern w:val="0"/>
          <w:sz w:val="24"/>
          <w:lang w:val="en-US" w:eastAsia="zh-CN"/>
        </w:rPr>
        <w:t xml:space="preserve"> 10路输出接口：6路开关量输出，6路大功率交流输出，可扩展至12路输出：继电器建立时间小于100ms。</w:t>
      </w:r>
    </w:p>
    <w:p>
      <w:pPr>
        <w:pageBreakBefore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kern w:val="0"/>
          <w:sz w:val="24"/>
          <w:lang w:val="en-US" w:eastAsia="zh-CN"/>
        </w:rPr>
      </w:pPr>
      <w:r>
        <w:rPr>
          <w:rFonts w:hint="eastAsia"/>
          <w:lang w:val="en-US" w:eastAsia="zh-CN"/>
        </w:rPr>
        <w:t xml:space="preserve">  </w:t>
      </w:r>
      <w:r>
        <w:rPr>
          <w:rFonts w:hint="eastAsia" w:asciiTheme="minorEastAsia" w:hAnsiTheme="minorEastAsia" w:eastAsiaTheme="minorEastAsia" w:cstheme="minorEastAsia"/>
          <w:kern w:val="0"/>
          <w:sz w:val="24"/>
        </w:rPr>
        <w:t>—</w:t>
      </w:r>
      <w:r>
        <w:rPr>
          <w:rFonts w:hint="eastAsia" w:asciiTheme="minorEastAsia" w:hAnsiTheme="minorEastAsia" w:eastAsiaTheme="minorEastAsia" w:cstheme="minorEastAsia"/>
          <w:kern w:val="0"/>
          <w:sz w:val="24"/>
          <w:lang w:val="en-US" w:eastAsia="zh-CN"/>
        </w:rPr>
        <w:t xml:space="preserve"> 继电器触电开合大于1亿次使用寿命，具备高可靠性；</w:t>
      </w:r>
    </w:p>
    <w:p>
      <w:pPr>
        <w:pageBreakBefore w:val="0"/>
        <w:kinsoku/>
        <w:wordWrap/>
        <w:overflowPunct/>
        <w:topLinePunct w:val="0"/>
        <w:autoSpaceDE/>
        <w:autoSpaceDN/>
        <w:bidi w:val="0"/>
        <w:adjustRightInd/>
        <w:snapToGrid/>
        <w:spacing w:line="520" w:lineRule="exact"/>
        <w:textAlignment w:val="auto"/>
        <w:rPr>
          <w:rFonts w:hint="default" w:eastAsiaTheme="minorEastAsia"/>
          <w:lang w:val="en-US" w:eastAsia="zh-CN"/>
        </w:rPr>
      </w:pPr>
      <w:r>
        <w:rPr>
          <w:rFonts w:hint="eastAsia"/>
          <w:lang w:val="en-US" w:eastAsia="zh-CN"/>
        </w:rPr>
        <w:t xml:space="preserve">  </w:t>
      </w:r>
      <w:r>
        <w:rPr>
          <w:rFonts w:hint="eastAsia" w:asciiTheme="minorEastAsia" w:hAnsiTheme="minorEastAsia" w:eastAsiaTheme="minorEastAsia" w:cstheme="minorEastAsia"/>
          <w:kern w:val="0"/>
          <w:sz w:val="24"/>
        </w:rPr>
        <w:t>—</w:t>
      </w:r>
      <w:r>
        <w:rPr>
          <w:rFonts w:hint="eastAsia" w:asciiTheme="minorEastAsia" w:hAnsiTheme="minorEastAsia" w:eastAsiaTheme="minorEastAsia" w:cstheme="minorEastAsia"/>
          <w:kern w:val="0"/>
          <w:sz w:val="24"/>
          <w:lang w:val="en-US" w:eastAsia="zh-CN"/>
        </w:rPr>
        <w:t xml:space="preserve"> 6路AC220V可控设备供电端子，单路最大电流5A。</w:t>
      </w:r>
    </w:p>
    <w:p>
      <w:pPr>
        <w:bidi w:val="0"/>
        <w:rPr>
          <w:rFonts w:hint="eastAsia"/>
          <w:lang w:val="en-US" w:eastAsia="zh-CN"/>
        </w:rPr>
      </w:pPr>
      <w:r>
        <w:rPr>
          <w:rFonts w:hint="eastAsia"/>
          <w:lang w:val="en-US" w:eastAsia="zh-CN"/>
        </w:rPr>
        <w:t xml:space="preserve">   </w:t>
      </w:r>
    </w:p>
    <w:p>
      <w:pPr>
        <w:pStyle w:val="2"/>
        <w:numPr>
          <w:ilvl w:val="0"/>
          <w:numId w:val="0"/>
        </w:numPr>
        <w:ind w:leftChars="0"/>
        <w:rPr>
          <w:rFonts w:hint="eastAsia" w:asciiTheme="minorEastAsia" w:hAnsiTheme="minorEastAsia" w:eastAsiaTheme="minorEastAsia" w:cstheme="minorEastAsia"/>
          <w:b/>
          <w:bCs/>
          <w:sz w:val="28"/>
          <w:szCs w:val="28"/>
          <w:lang w:val="zh-CN"/>
        </w:rPr>
      </w:pPr>
      <w:r>
        <w:rPr>
          <w:rFonts w:hint="eastAsia" w:asciiTheme="minorEastAsia" w:hAnsiTheme="minorEastAsia" w:eastAsiaTheme="minorEastAsia" w:cstheme="minorEastAsia"/>
          <w:b/>
          <w:bCs/>
          <w:sz w:val="28"/>
          <w:szCs w:val="28"/>
          <w:vertAlign w:val="baseline"/>
          <w:lang w:val="en-US" w:eastAsia="zh-CN"/>
        </w:rPr>
        <w:t>天线控制器及读写天线(RSU)</w:t>
      </w:r>
    </w:p>
    <w:p>
      <w:pPr>
        <w:pStyle w:val="2"/>
        <w:rPr>
          <w:rFonts w:hint="eastAsia" w:asciiTheme="minorEastAsia" w:hAnsiTheme="minorEastAsia" w:eastAsiaTheme="minorEastAsia" w:cstheme="minorEastAsia"/>
          <w:b w:val="0"/>
          <w:bCs/>
          <w:sz w:val="24"/>
          <w:szCs w:val="24"/>
          <w:lang w:val="zh-CN"/>
        </w:rPr>
      </w:pPr>
      <w:r>
        <w:rPr>
          <w:rFonts w:hint="eastAsia" w:asciiTheme="minorEastAsia" w:hAnsiTheme="minorEastAsia" w:eastAsiaTheme="minorEastAsia" w:cstheme="minorEastAsia"/>
          <w:b w:val="0"/>
          <w:bCs/>
          <w:sz w:val="24"/>
          <w:szCs w:val="24"/>
          <w:lang w:val="zh-CN"/>
        </w:rPr>
        <w:t>主要技术指标如下：</w:t>
      </w:r>
    </w:p>
    <w:p>
      <w:pPr>
        <w:pStyle w:val="2"/>
        <w:rPr>
          <w:rFonts w:hint="eastAsia" w:asciiTheme="minorEastAsia" w:hAnsiTheme="minorEastAsia" w:eastAsiaTheme="minorEastAsia" w:cstheme="minorEastAsia"/>
          <w:b w:val="0"/>
          <w:bCs/>
          <w:sz w:val="24"/>
          <w:szCs w:val="24"/>
          <w:lang w:val="zh-CN"/>
        </w:rPr>
      </w:pPr>
      <w:r>
        <w:rPr>
          <w:rFonts w:hint="eastAsia" w:asciiTheme="minorEastAsia" w:hAnsiTheme="minorEastAsia" w:eastAsiaTheme="minorEastAsia" w:cstheme="minorEastAsia"/>
          <w:b w:val="0"/>
          <w:bCs/>
          <w:sz w:val="24"/>
          <w:szCs w:val="24"/>
          <w:lang w:val="zh-CN"/>
        </w:rPr>
        <w:t>除以下要求外，RSU应符合GB/T 20851.1、GB/T 20851.2、GB/T 20851.3、GB/T 20851.4、《收费公路联网电子不停车收费技术要求》、《收费公路联网收费技术要求》相关规定。</w:t>
      </w:r>
    </w:p>
    <w:p>
      <w:pPr>
        <w:pStyle w:val="2"/>
        <w:rPr>
          <w:rFonts w:hint="eastAsia" w:asciiTheme="minorEastAsia" w:hAnsiTheme="minorEastAsia" w:eastAsiaTheme="minorEastAsia" w:cstheme="minorEastAsia"/>
          <w:b w:val="0"/>
          <w:bCs/>
          <w:sz w:val="24"/>
          <w:szCs w:val="24"/>
          <w:lang w:val="zh-CN"/>
        </w:rPr>
      </w:pPr>
      <w:r>
        <w:rPr>
          <w:rFonts w:hint="eastAsia" w:asciiTheme="minorEastAsia" w:hAnsiTheme="minorEastAsia" w:eastAsiaTheme="minorEastAsia" w:cstheme="minorEastAsia"/>
          <w:b w:val="0"/>
          <w:bCs/>
          <w:sz w:val="24"/>
          <w:szCs w:val="24"/>
          <w:lang w:val="zh-CN"/>
        </w:rPr>
        <w:t>——天线半功率波瓣宽度，水平面，</w:t>
      </w:r>
      <w:r>
        <w:rPr>
          <w:rFonts w:hint="eastAsia" w:ascii="微软雅黑" w:hAnsi="微软雅黑" w:eastAsia="微软雅黑" w:cs="微软雅黑"/>
          <w:b w:val="0"/>
          <w:bCs/>
          <w:sz w:val="24"/>
          <w:szCs w:val="24"/>
          <w:lang w:val="zh-CN"/>
        </w:rPr>
        <w:t>&lt;</w:t>
      </w:r>
      <w:r>
        <w:rPr>
          <w:rFonts w:hint="eastAsia" w:asciiTheme="minorEastAsia" w:hAnsiTheme="minorEastAsia" w:eastAsiaTheme="minorEastAsia" w:cstheme="minorEastAsia"/>
          <w:b w:val="0"/>
          <w:bCs/>
          <w:sz w:val="24"/>
          <w:szCs w:val="24"/>
          <w:lang w:val="zh-CN"/>
        </w:rPr>
        <w:t>25°，垂直面，</w:t>
      </w:r>
      <w:r>
        <w:rPr>
          <w:rFonts w:hint="eastAsia" w:ascii="微软雅黑" w:hAnsi="微软雅黑" w:eastAsia="微软雅黑" w:cs="微软雅黑"/>
          <w:b w:val="0"/>
          <w:bCs/>
          <w:sz w:val="24"/>
          <w:szCs w:val="24"/>
          <w:lang w:val="zh-CN"/>
        </w:rPr>
        <w:t>&lt;</w:t>
      </w:r>
      <w:r>
        <w:rPr>
          <w:rFonts w:hint="eastAsia" w:asciiTheme="minorEastAsia" w:hAnsiTheme="minorEastAsia" w:eastAsiaTheme="minorEastAsia" w:cstheme="minorEastAsia"/>
          <w:b w:val="0"/>
          <w:bCs/>
          <w:sz w:val="24"/>
          <w:szCs w:val="24"/>
          <w:lang w:val="zh-CN"/>
        </w:rPr>
        <w:t>55°；</w:t>
      </w:r>
    </w:p>
    <w:p>
      <w:pPr>
        <w:pStyle w:val="2"/>
        <w:rPr>
          <w:rFonts w:hint="eastAsia" w:asciiTheme="minorEastAsia" w:hAnsiTheme="minorEastAsia" w:eastAsiaTheme="minorEastAsia" w:cstheme="minorEastAsia"/>
          <w:b w:val="0"/>
          <w:bCs/>
          <w:sz w:val="24"/>
          <w:szCs w:val="24"/>
          <w:lang w:val="zh-CN"/>
        </w:rPr>
      </w:pPr>
      <w:r>
        <w:rPr>
          <w:rFonts w:hint="eastAsia" w:asciiTheme="minorEastAsia" w:hAnsiTheme="minorEastAsia" w:eastAsiaTheme="minorEastAsia" w:cstheme="minorEastAsia"/>
          <w:b w:val="0"/>
          <w:bCs/>
          <w:sz w:val="24"/>
          <w:szCs w:val="24"/>
          <w:lang w:val="zh-CN"/>
        </w:rPr>
        <w:t>——接受灵敏度：</w:t>
      </w:r>
      <w:r>
        <w:rPr>
          <w:rFonts w:hint="eastAsia" w:ascii="宋体" w:hAnsi="宋体" w:eastAsia="宋体" w:cs="宋体"/>
          <w:b w:val="0"/>
          <w:bCs/>
          <w:sz w:val="24"/>
          <w:szCs w:val="24"/>
          <w:lang w:val="zh-CN"/>
        </w:rPr>
        <w:t>≦</w:t>
      </w:r>
      <w:r>
        <w:rPr>
          <w:rFonts w:hint="eastAsia" w:asciiTheme="minorEastAsia" w:hAnsiTheme="minorEastAsia" w:eastAsiaTheme="minorEastAsia" w:cstheme="minorEastAsia"/>
          <w:b w:val="0"/>
          <w:bCs/>
          <w:sz w:val="24"/>
          <w:szCs w:val="24"/>
          <w:lang w:val="zh-CN"/>
        </w:rPr>
        <w:t>-95dBm；</w:t>
      </w:r>
    </w:p>
    <w:p>
      <w:pPr>
        <w:pStyle w:val="2"/>
        <w:rPr>
          <w:rFonts w:hint="eastAsia" w:asciiTheme="minorEastAsia" w:hAnsiTheme="minorEastAsia" w:eastAsiaTheme="minorEastAsia" w:cstheme="minorEastAsia"/>
          <w:b w:val="0"/>
          <w:bCs/>
          <w:sz w:val="24"/>
          <w:szCs w:val="24"/>
          <w:lang w:val="zh-CN"/>
        </w:rPr>
      </w:pPr>
      <w:r>
        <w:rPr>
          <w:rFonts w:hint="eastAsia" w:asciiTheme="minorEastAsia" w:hAnsiTheme="minorEastAsia" w:eastAsiaTheme="minorEastAsia" w:cstheme="minorEastAsia"/>
          <w:b w:val="0"/>
          <w:bCs/>
          <w:sz w:val="24"/>
          <w:szCs w:val="24"/>
          <w:lang w:val="zh-CN"/>
        </w:rPr>
        <w:t>——支持PSAM、PCI密码卡；</w:t>
      </w:r>
    </w:p>
    <w:p>
      <w:pPr>
        <w:pStyle w:val="2"/>
        <w:rPr>
          <w:rFonts w:hint="eastAsia" w:asciiTheme="minorEastAsia" w:hAnsiTheme="minorEastAsia" w:eastAsiaTheme="minorEastAsia" w:cstheme="minorEastAsia"/>
          <w:b w:val="0"/>
          <w:bCs/>
          <w:sz w:val="24"/>
          <w:szCs w:val="24"/>
          <w:lang w:val="zh-CN"/>
        </w:rPr>
      </w:pPr>
      <w:r>
        <w:rPr>
          <w:rFonts w:hint="eastAsia" w:asciiTheme="minorEastAsia" w:hAnsiTheme="minorEastAsia" w:eastAsiaTheme="minorEastAsia" w:cstheme="minorEastAsia"/>
          <w:b w:val="0"/>
          <w:bCs/>
          <w:sz w:val="24"/>
          <w:szCs w:val="24"/>
          <w:lang w:val="zh-CN"/>
        </w:rPr>
        <w:t>——PSAM卡插槽数量：</w:t>
      </w:r>
      <w:r>
        <w:rPr>
          <w:rFonts w:hint="eastAsia" w:ascii="宋体" w:hAnsi="宋体" w:eastAsia="宋体" w:cs="宋体"/>
          <w:b w:val="0"/>
          <w:bCs/>
          <w:sz w:val="24"/>
          <w:szCs w:val="24"/>
          <w:lang w:val="zh-CN"/>
        </w:rPr>
        <w:t>≧</w:t>
      </w:r>
      <w:r>
        <w:rPr>
          <w:rFonts w:hint="eastAsia" w:asciiTheme="minorEastAsia" w:hAnsiTheme="minorEastAsia" w:eastAsiaTheme="minorEastAsia" w:cstheme="minorEastAsia"/>
          <w:b w:val="0"/>
          <w:bCs/>
          <w:sz w:val="24"/>
          <w:szCs w:val="24"/>
          <w:lang w:val="zh-CN"/>
        </w:rPr>
        <w:t>8；</w:t>
      </w:r>
    </w:p>
    <w:p>
      <w:pPr>
        <w:pStyle w:val="2"/>
        <w:rPr>
          <w:rFonts w:hint="eastAsia" w:asciiTheme="minorEastAsia" w:hAnsiTheme="minorEastAsia" w:eastAsiaTheme="minorEastAsia" w:cstheme="minorEastAsia"/>
          <w:b w:val="0"/>
          <w:bCs/>
          <w:sz w:val="24"/>
          <w:szCs w:val="24"/>
          <w:lang w:val="zh-CN"/>
        </w:rPr>
      </w:pPr>
      <w:r>
        <w:rPr>
          <w:rFonts w:hint="eastAsia" w:asciiTheme="minorEastAsia" w:hAnsiTheme="minorEastAsia" w:eastAsiaTheme="minorEastAsia" w:cstheme="minorEastAsia"/>
          <w:b w:val="0"/>
          <w:bCs/>
          <w:sz w:val="24"/>
          <w:szCs w:val="24"/>
          <w:lang w:val="zh-CN"/>
        </w:rPr>
        <w:t>——具备快速处理能力，尽量缩短处理时间，加解密运算宜采用PCI密码卡；</w:t>
      </w:r>
    </w:p>
    <w:p>
      <w:pPr>
        <w:pStyle w:val="2"/>
        <w:rPr>
          <w:rFonts w:hint="eastAsia" w:asciiTheme="minorEastAsia" w:hAnsiTheme="minorEastAsia" w:eastAsiaTheme="minorEastAsia" w:cstheme="minorEastAsia"/>
          <w:b w:val="0"/>
          <w:bCs/>
          <w:sz w:val="24"/>
          <w:szCs w:val="24"/>
          <w:lang w:val="zh-CN"/>
        </w:rPr>
      </w:pPr>
      <w:r>
        <w:rPr>
          <w:rFonts w:hint="eastAsia" w:asciiTheme="minorEastAsia" w:hAnsiTheme="minorEastAsia" w:eastAsiaTheme="minorEastAsia" w:cstheme="minorEastAsia"/>
          <w:b w:val="0"/>
          <w:bCs/>
          <w:sz w:val="24"/>
          <w:szCs w:val="24"/>
          <w:lang w:val="zh-CN"/>
        </w:rPr>
        <w:t>——具备远程工作参数调整，状态监控、免拆卸在线程序更新功能；</w:t>
      </w:r>
    </w:p>
    <w:p>
      <w:pPr>
        <w:pStyle w:val="2"/>
        <w:rPr>
          <w:rFonts w:hint="eastAsia" w:asciiTheme="minorEastAsia" w:hAnsiTheme="minorEastAsia" w:eastAsiaTheme="minorEastAsia" w:cstheme="minorEastAsia"/>
          <w:b w:val="0"/>
          <w:bCs/>
          <w:sz w:val="24"/>
          <w:szCs w:val="24"/>
          <w:lang w:val="zh-CN"/>
        </w:rPr>
      </w:pPr>
      <w:r>
        <w:rPr>
          <w:rFonts w:hint="eastAsia" w:asciiTheme="minorEastAsia" w:hAnsiTheme="minorEastAsia" w:eastAsiaTheme="minorEastAsia" w:cstheme="minorEastAsia"/>
          <w:b w:val="0"/>
          <w:bCs/>
          <w:sz w:val="24"/>
          <w:szCs w:val="24"/>
          <w:lang w:val="zh-CN"/>
        </w:rPr>
        <w:t>——具备发射功率、工作信道、接受状态、PSAM卡/PCI密码卡状态等主要器件和功能的状态自检功能，便于故障快速处理；</w:t>
      </w:r>
    </w:p>
    <w:p>
      <w:pPr>
        <w:pStyle w:val="2"/>
        <w:rPr>
          <w:rFonts w:hint="eastAsia" w:asciiTheme="minorEastAsia" w:hAnsiTheme="minorEastAsia" w:eastAsiaTheme="minorEastAsia" w:cstheme="minorEastAsia"/>
          <w:b w:val="0"/>
          <w:bCs/>
          <w:sz w:val="24"/>
          <w:szCs w:val="24"/>
          <w:lang w:val="zh-CN"/>
        </w:rPr>
      </w:pPr>
      <w:r>
        <w:rPr>
          <w:rFonts w:hint="eastAsia" w:asciiTheme="minorEastAsia" w:hAnsiTheme="minorEastAsia" w:eastAsiaTheme="minorEastAsia" w:cstheme="minorEastAsia"/>
          <w:b w:val="0"/>
          <w:bCs/>
          <w:sz w:val="24"/>
          <w:szCs w:val="24"/>
          <w:lang w:val="zh-CN"/>
        </w:rPr>
        <w:t>——具备交流和直流两种供电方式：交流供电电压及适应范围：AC220V正负20%；直流供电电压及适应范围：DC24V正负10%；</w:t>
      </w:r>
    </w:p>
    <w:p>
      <w:pPr>
        <w:pStyle w:val="2"/>
        <w:rPr>
          <w:rFonts w:hint="eastAsia" w:asciiTheme="minorEastAsia" w:hAnsiTheme="minorEastAsia" w:eastAsiaTheme="minorEastAsia" w:cstheme="minorEastAsia"/>
          <w:b w:val="0"/>
          <w:bCs/>
          <w:sz w:val="24"/>
          <w:szCs w:val="24"/>
          <w:lang w:val="zh-CN"/>
        </w:rPr>
      </w:pPr>
      <w:r>
        <w:rPr>
          <w:rFonts w:hint="eastAsia" w:asciiTheme="minorEastAsia" w:hAnsiTheme="minorEastAsia" w:eastAsiaTheme="minorEastAsia" w:cstheme="minorEastAsia"/>
          <w:b w:val="0"/>
          <w:bCs/>
          <w:sz w:val="24"/>
          <w:szCs w:val="24"/>
          <w:lang w:val="zh-CN"/>
        </w:rPr>
        <w:t>——功耗：</w:t>
      </w:r>
      <w:r>
        <w:rPr>
          <w:rFonts w:hint="eastAsia" w:ascii="宋体" w:hAnsi="宋体" w:eastAsia="宋体" w:cs="宋体"/>
          <w:b w:val="0"/>
          <w:bCs/>
          <w:sz w:val="24"/>
          <w:szCs w:val="24"/>
          <w:lang w:val="zh-CN"/>
        </w:rPr>
        <w:t>≦</w:t>
      </w:r>
      <w:r>
        <w:rPr>
          <w:rFonts w:hint="eastAsia" w:asciiTheme="minorEastAsia" w:hAnsiTheme="minorEastAsia" w:eastAsiaTheme="minorEastAsia" w:cstheme="minorEastAsia"/>
          <w:b w:val="0"/>
          <w:bCs/>
          <w:sz w:val="24"/>
          <w:szCs w:val="24"/>
          <w:lang w:val="zh-CN"/>
        </w:rPr>
        <w:t>60W/台；</w:t>
      </w:r>
    </w:p>
    <w:p>
      <w:pPr>
        <w:pStyle w:val="2"/>
        <w:rPr>
          <w:rFonts w:hint="eastAsia" w:asciiTheme="minorEastAsia" w:hAnsiTheme="minorEastAsia" w:eastAsiaTheme="minorEastAsia" w:cstheme="minorEastAsia"/>
          <w:b w:val="0"/>
          <w:bCs/>
          <w:sz w:val="24"/>
          <w:szCs w:val="24"/>
          <w:lang w:val="zh-CN"/>
        </w:rPr>
      </w:pPr>
      <w:r>
        <w:rPr>
          <w:rFonts w:hint="eastAsia" w:asciiTheme="minorEastAsia" w:hAnsiTheme="minorEastAsia" w:eastAsiaTheme="minorEastAsia" w:cstheme="minorEastAsia"/>
          <w:b w:val="0"/>
          <w:bCs/>
          <w:sz w:val="24"/>
          <w:szCs w:val="24"/>
          <w:lang w:val="zh-CN"/>
        </w:rPr>
        <w:t>——颜色宜与ETC门架协调一致，体积小巧，外形美观。</w:t>
      </w:r>
    </w:p>
    <w:p>
      <w:pPr>
        <w:pStyle w:val="2"/>
        <w:numPr>
          <w:ilvl w:val="0"/>
          <w:numId w:val="0"/>
        </w:numPr>
        <w:ind w:leftChars="0"/>
        <w:rPr>
          <w:rFonts w:hint="eastAsia" w:asciiTheme="minorEastAsia" w:hAnsiTheme="minorEastAsia" w:eastAsiaTheme="minorEastAsia" w:cstheme="minorEastAsia"/>
          <w:b/>
          <w:bCs w:val="0"/>
          <w:sz w:val="24"/>
          <w:szCs w:val="24"/>
          <w:lang w:val="zh-CN"/>
        </w:rPr>
      </w:pPr>
    </w:p>
    <w:p>
      <w:pPr>
        <w:pStyle w:val="2"/>
        <w:numPr>
          <w:ilvl w:val="0"/>
          <w:numId w:val="0"/>
        </w:numPr>
        <w:ind w:leftChars="0"/>
        <w:rPr>
          <w:rFonts w:hint="eastAsia" w:asciiTheme="minorEastAsia" w:hAnsiTheme="minorEastAsia" w:eastAsiaTheme="minorEastAsia" w:cstheme="minorEastAsia"/>
          <w:b/>
          <w:bCs w:val="0"/>
          <w:sz w:val="24"/>
          <w:szCs w:val="24"/>
          <w:lang w:val="zh-CN"/>
        </w:rPr>
      </w:pPr>
    </w:p>
    <w:p>
      <w:pPr>
        <w:pStyle w:val="2"/>
        <w:keepNext/>
        <w:keepLines/>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Theme="minorEastAsia" w:hAnsiTheme="minorEastAsia" w:eastAsiaTheme="minorEastAsia" w:cstheme="minorEastAsia"/>
          <w:b/>
          <w:bCs w:val="0"/>
          <w:sz w:val="28"/>
          <w:szCs w:val="28"/>
          <w:lang w:val="zh-CN"/>
        </w:rPr>
      </w:pPr>
      <w:r>
        <w:rPr>
          <w:rFonts w:hint="eastAsia" w:asciiTheme="minorEastAsia" w:hAnsiTheme="minorEastAsia" w:eastAsiaTheme="minorEastAsia" w:cstheme="minorEastAsia"/>
          <w:b/>
          <w:bCs w:val="0"/>
          <w:sz w:val="28"/>
          <w:szCs w:val="28"/>
          <w:lang w:val="zh-CN"/>
        </w:rPr>
        <w:t>网络硬盘录像机</w:t>
      </w:r>
    </w:p>
    <w:p>
      <w:pPr>
        <w:pStyle w:val="2"/>
        <w:keepNext/>
        <w:keepLines/>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val="0"/>
          <w:bCs/>
          <w:sz w:val="24"/>
          <w:szCs w:val="24"/>
          <w:lang w:val="zh-CN"/>
        </w:rPr>
      </w:pPr>
      <w:r>
        <w:rPr>
          <w:rFonts w:hint="eastAsia" w:asciiTheme="minorEastAsia" w:hAnsiTheme="minorEastAsia" w:eastAsiaTheme="minorEastAsia" w:cstheme="minorEastAsia"/>
          <w:b w:val="0"/>
          <w:bCs/>
          <w:sz w:val="24"/>
          <w:szCs w:val="24"/>
          <w:lang w:val="zh-CN"/>
        </w:rPr>
        <w:t>——存储ETC门架系统和入口称重系统视频；</w:t>
      </w:r>
    </w:p>
    <w:p>
      <w:pPr>
        <w:pStyle w:val="2"/>
        <w:keepNext/>
        <w:keepLines/>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val="0"/>
          <w:bCs/>
          <w:sz w:val="24"/>
          <w:szCs w:val="24"/>
          <w:lang w:val="zh-CN"/>
        </w:rPr>
      </w:pPr>
      <w:r>
        <w:rPr>
          <w:rFonts w:hint="eastAsia" w:asciiTheme="minorEastAsia" w:hAnsiTheme="minorEastAsia" w:eastAsiaTheme="minorEastAsia" w:cstheme="minorEastAsia"/>
          <w:b w:val="0"/>
          <w:bCs/>
          <w:sz w:val="24"/>
          <w:szCs w:val="24"/>
          <w:lang w:val="zh-CN"/>
        </w:rPr>
        <w:t>——16路网络硬盘录像机；</w:t>
      </w:r>
    </w:p>
    <w:p>
      <w:pPr>
        <w:pStyle w:val="2"/>
        <w:keepNext/>
        <w:keepLines/>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val="0"/>
          <w:bCs/>
          <w:sz w:val="24"/>
          <w:szCs w:val="24"/>
          <w:lang w:val="zh-CN"/>
        </w:rPr>
      </w:pPr>
      <w:r>
        <w:rPr>
          <w:rFonts w:hint="eastAsia" w:asciiTheme="minorEastAsia" w:hAnsiTheme="minorEastAsia" w:eastAsiaTheme="minorEastAsia" w:cstheme="minorEastAsia"/>
          <w:b w:val="0"/>
          <w:bCs/>
          <w:sz w:val="24"/>
          <w:szCs w:val="24"/>
          <w:lang w:val="zh-CN"/>
        </w:rPr>
        <w:t>——操作系统：采用嵌入式操作系统；</w:t>
      </w:r>
    </w:p>
    <w:p>
      <w:pPr>
        <w:pStyle w:val="2"/>
        <w:keepNext/>
        <w:keepLines/>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val="0"/>
          <w:bCs/>
          <w:sz w:val="24"/>
          <w:szCs w:val="24"/>
          <w:lang w:val="zh-CN"/>
        </w:rPr>
      </w:pPr>
      <w:r>
        <w:rPr>
          <w:rFonts w:hint="eastAsia" w:asciiTheme="minorEastAsia" w:hAnsiTheme="minorEastAsia" w:eastAsiaTheme="minorEastAsia" w:cstheme="minorEastAsia"/>
          <w:b w:val="0"/>
          <w:bCs/>
          <w:sz w:val="24"/>
          <w:szCs w:val="24"/>
          <w:lang w:val="zh-CN"/>
        </w:rPr>
        <w:t>——视频压缩标准和格式：H.265、H.264;</w:t>
      </w:r>
    </w:p>
    <w:p>
      <w:pPr>
        <w:pStyle w:val="2"/>
        <w:keepNext/>
        <w:keepLines/>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val="0"/>
          <w:bCs/>
          <w:sz w:val="24"/>
          <w:szCs w:val="24"/>
          <w:lang w:val="zh-CN"/>
        </w:rPr>
      </w:pPr>
      <w:r>
        <w:rPr>
          <w:rFonts w:hint="eastAsia" w:asciiTheme="minorEastAsia" w:hAnsiTheme="minorEastAsia" w:eastAsiaTheme="minorEastAsia" w:cstheme="minorEastAsia"/>
          <w:b w:val="0"/>
          <w:bCs/>
          <w:sz w:val="24"/>
          <w:szCs w:val="24"/>
          <w:lang w:val="zh-CN"/>
        </w:rPr>
        <w:t>——支持ONVIF协议；</w:t>
      </w:r>
    </w:p>
    <w:p>
      <w:pPr>
        <w:pStyle w:val="2"/>
        <w:keepNext/>
        <w:keepLines/>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val="0"/>
          <w:bCs/>
          <w:sz w:val="24"/>
          <w:szCs w:val="24"/>
          <w:lang w:val="zh-CN"/>
        </w:rPr>
      </w:pPr>
      <w:r>
        <w:rPr>
          <w:rFonts w:hint="eastAsia" w:asciiTheme="minorEastAsia" w:hAnsiTheme="minorEastAsia" w:eastAsiaTheme="minorEastAsia" w:cstheme="minorEastAsia"/>
          <w:b w:val="0"/>
          <w:bCs/>
          <w:sz w:val="24"/>
          <w:szCs w:val="24"/>
          <w:lang w:val="zh-CN"/>
        </w:rPr>
        <w:t>——具备组播功能；</w:t>
      </w:r>
    </w:p>
    <w:p>
      <w:pPr>
        <w:pStyle w:val="2"/>
        <w:keepNext/>
        <w:keepLines/>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val="0"/>
          <w:bCs/>
          <w:sz w:val="24"/>
          <w:szCs w:val="24"/>
          <w:lang w:val="zh-CN"/>
        </w:rPr>
      </w:pPr>
      <w:r>
        <w:rPr>
          <w:rFonts w:hint="eastAsia" w:asciiTheme="minorEastAsia" w:hAnsiTheme="minorEastAsia" w:eastAsiaTheme="minorEastAsia" w:cstheme="minorEastAsia"/>
          <w:b w:val="0"/>
          <w:bCs/>
          <w:sz w:val="24"/>
          <w:szCs w:val="24"/>
          <w:lang w:val="zh-CN"/>
        </w:rPr>
        <w:t>——实时监视图像（预览）分辨率：1080P：1920*1080；</w:t>
      </w:r>
    </w:p>
    <w:p>
      <w:pPr>
        <w:pStyle w:val="2"/>
        <w:keepNext/>
        <w:keepLines/>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val="0"/>
          <w:bCs/>
          <w:sz w:val="24"/>
          <w:szCs w:val="24"/>
          <w:lang w:val="zh-CN"/>
        </w:rPr>
      </w:pPr>
      <w:r>
        <w:rPr>
          <w:rFonts w:hint="eastAsia" w:asciiTheme="minorEastAsia" w:hAnsiTheme="minorEastAsia" w:eastAsiaTheme="minorEastAsia" w:cstheme="minorEastAsia"/>
          <w:b w:val="0"/>
          <w:bCs/>
          <w:sz w:val="24"/>
          <w:szCs w:val="24"/>
          <w:lang w:val="zh-CN"/>
        </w:rPr>
        <w:t>——录像速度：每路全实时录像，25帧/秒（可调），图像、声音同步记录；</w:t>
      </w:r>
    </w:p>
    <w:p>
      <w:pPr>
        <w:pStyle w:val="2"/>
        <w:keepNext/>
        <w:keepLines/>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val="0"/>
          <w:bCs/>
          <w:sz w:val="24"/>
          <w:szCs w:val="24"/>
          <w:lang w:val="zh-CN"/>
        </w:rPr>
      </w:pPr>
      <w:r>
        <w:rPr>
          <w:rFonts w:hint="eastAsia" w:asciiTheme="minorEastAsia" w:hAnsiTheme="minorEastAsia" w:eastAsiaTheme="minorEastAsia" w:cstheme="minorEastAsia"/>
          <w:b w:val="0"/>
          <w:bCs/>
          <w:sz w:val="24"/>
          <w:szCs w:val="24"/>
          <w:lang w:val="zh-CN"/>
        </w:rPr>
        <w:t>——存储容量：不少于28TB，高清图像采用1920*1080分辨率存储，硬盘容量应满足每路存储至少30天视频图像，并预留足够空间；图像质量满足每秒25帧的要求，当硬盘容量达到极限的时候冲掉较老的录像；</w:t>
      </w:r>
    </w:p>
    <w:p>
      <w:pPr>
        <w:pStyle w:val="2"/>
        <w:keepNext/>
        <w:keepLines/>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val="0"/>
          <w:bCs/>
          <w:sz w:val="24"/>
          <w:szCs w:val="24"/>
          <w:lang w:val="zh-CN"/>
        </w:rPr>
      </w:pPr>
      <w:r>
        <w:rPr>
          <w:rFonts w:hint="eastAsia" w:asciiTheme="minorEastAsia" w:hAnsiTheme="minorEastAsia" w:eastAsiaTheme="minorEastAsia" w:cstheme="minorEastAsia"/>
          <w:b w:val="0"/>
          <w:bCs/>
          <w:sz w:val="24"/>
          <w:szCs w:val="24"/>
          <w:lang w:val="zh-CN"/>
        </w:rPr>
        <w:t>——码流：具备双码流功能；</w:t>
      </w:r>
    </w:p>
    <w:p>
      <w:pPr>
        <w:pStyle w:val="2"/>
        <w:keepNext/>
        <w:keepLines/>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val="0"/>
          <w:bCs/>
          <w:sz w:val="24"/>
          <w:szCs w:val="24"/>
          <w:lang w:val="zh-CN"/>
        </w:rPr>
      </w:pPr>
      <w:r>
        <w:rPr>
          <w:rFonts w:hint="eastAsia" w:asciiTheme="minorEastAsia" w:hAnsiTheme="minorEastAsia" w:eastAsiaTheme="minorEastAsia" w:cstheme="minorEastAsia"/>
          <w:b w:val="0"/>
          <w:bCs/>
          <w:sz w:val="24"/>
          <w:szCs w:val="24"/>
          <w:lang w:val="zh-CN"/>
        </w:rPr>
        <w:t>——通信接口：1个RS-232,1个RS-485，1个USB,2个10/100/1000M以太网口；</w:t>
      </w:r>
    </w:p>
    <w:p>
      <w:pPr>
        <w:pStyle w:val="2"/>
        <w:keepNext/>
        <w:keepLines/>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val="0"/>
          <w:bCs/>
          <w:sz w:val="24"/>
          <w:szCs w:val="24"/>
          <w:lang w:val="zh-CN"/>
        </w:rPr>
      </w:pPr>
      <w:r>
        <w:rPr>
          <w:rFonts w:hint="eastAsia" w:asciiTheme="minorEastAsia" w:hAnsiTheme="minorEastAsia" w:eastAsiaTheme="minorEastAsia" w:cstheme="minorEastAsia"/>
          <w:b w:val="0"/>
          <w:bCs/>
          <w:sz w:val="24"/>
          <w:szCs w:val="24"/>
          <w:lang w:val="zh-CN"/>
        </w:rPr>
        <w:t>——功能设置：具有报警/网络检测功能/密码/时钟/自动锁定/硬盘格式化/硬盘检测/快速检索/事件检索等功能；</w:t>
      </w:r>
    </w:p>
    <w:p>
      <w:pPr>
        <w:pStyle w:val="2"/>
        <w:keepNext/>
        <w:keepLines/>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val="0"/>
          <w:bCs/>
          <w:sz w:val="24"/>
          <w:szCs w:val="24"/>
          <w:lang w:val="zh-CN"/>
        </w:rPr>
      </w:pPr>
      <w:r>
        <w:rPr>
          <w:rFonts w:hint="eastAsia" w:asciiTheme="minorEastAsia" w:hAnsiTheme="minorEastAsia" w:eastAsiaTheme="minorEastAsia" w:cstheme="minorEastAsia"/>
          <w:b w:val="0"/>
          <w:bCs/>
          <w:sz w:val="24"/>
          <w:szCs w:val="24"/>
          <w:lang w:val="zh-CN"/>
        </w:rPr>
        <w:t>——视音频数据保护功能，存储周期内不可更改、删除；</w:t>
      </w:r>
    </w:p>
    <w:p>
      <w:pPr>
        <w:pStyle w:val="2"/>
        <w:keepNext/>
        <w:keepLines/>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val="0"/>
          <w:bCs/>
          <w:sz w:val="24"/>
          <w:szCs w:val="24"/>
          <w:lang w:val="zh-CN"/>
        </w:rPr>
      </w:pPr>
      <w:r>
        <w:rPr>
          <w:rFonts w:hint="eastAsia" w:asciiTheme="minorEastAsia" w:hAnsiTheme="minorEastAsia" w:eastAsiaTheme="minorEastAsia" w:cstheme="minorEastAsia"/>
          <w:b w:val="0"/>
          <w:bCs/>
          <w:sz w:val="24"/>
          <w:szCs w:val="24"/>
          <w:lang w:val="zh-CN"/>
        </w:rPr>
        <w:t>——支持秒级检索和视频录像回放，支持录像查询检索、播放控制、下载、上传、即时回放、录像备份；视频实况播放，媒体流转发、分发；可实现多级联网调看、回放；</w:t>
      </w:r>
    </w:p>
    <w:p>
      <w:pPr>
        <w:pStyle w:val="2"/>
        <w:keepNext/>
        <w:keepLines/>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val="0"/>
          <w:bCs/>
          <w:sz w:val="24"/>
          <w:szCs w:val="24"/>
          <w:lang w:val="zh-CN"/>
        </w:rPr>
      </w:pPr>
      <w:r>
        <w:rPr>
          <w:rFonts w:hint="eastAsia" w:asciiTheme="minorEastAsia" w:hAnsiTheme="minorEastAsia" w:eastAsiaTheme="minorEastAsia" w:cstheme="minorEastAsia"/>
          <w:b w:val="0"/>
          <w:bCs/>
          <w:sz w:val="24"/>
          <w:szCs w:val="24"/>
          <w:lang w:val="zh-CN"/>
        </w:rPr>
        <w:t>——图像：计划抓拍、手动抓拍、图片备份；</w:t>
      </w:r>
    </w:p>
    <w:p>
      <w:pPr>
        <w:pStyle w:val="2"/>
        <w:keepNext/>
        <w:keepLines/>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val="0"/>
          <w:bCs/>
          <w:sz w:val="24"/>
          <w:szCs w:val="24"/>
          <w:lang w:val="zh-CN"/>
        </w:rPr>
      </w:pPr>
      <w:r>
        <w:rPr>
          <w:rFonts w:hint="eastAsia" w:asciiTheme="minorEastAsia" w:hAnsiTheme="minorEastAsia" w:eastAsiaTheme="minorEastAsia" w:cstheme="minorEastAsia"/>
          <w:b w:val="0"/>
          <w:bCs/>
          <w:sz w:val="24"/>
          <w:szCs w:val="24"/>
          <w:lang w:val="zh-CN"/>
        </w:rPr>
        <w:t>——具备简体中文字符叠加功能。</w:t>
      </w:r>
    </w:p>
    <w:p>
      <w:pPr>
        <w:pStyle w:val="4"/>
        <w:bidi w:val="0"/>
        <w:jc w:val="center"/>
        <w:rPr>
          <w:rFonts w:hint="default"/>
          <w:lang w:val="en-US" w:eastAsia="zh-CN"/>
        </w:rPr>
      </w:pPr>
      <w:r>
        <w:rPr>
          <w:rFonts w:hint="eastAsia"/>
        </w:rPr>
        <w:t>第二章</w:t>
      </w:r>
      <w:r>
        <w:rPr>
          <w:rFonts w:hint="eastAsia"/>
          <w:lang w:val="en-US" w:eastAsia="zh-CN"/>
        </w:rPr>
        <w:t xml:space="preserve"> 评审办法</w:t>
      </w:r>
    </w:p>
    <w:p>
      <w:pPr>
        <w:keepNext w:val="0"/>
        <w:keepLines w:val="0"/>
        <w:pageBreakBefore w:val="0"/>
        <w:widowControl w:val="0"/>
        <w:kinsoku/>
        <w:wordWrap/>
        <w:overflowPunct/>
        <w:topLinePunct w:val="0"/>
        <w:autoSpaceDE/>
        <w:autoSpaceDN/>
        <w:bidi w:val="0"/>
        <w:adjustRightInd/>
        <w:snapToGrid/>
        <w:spacing w:line="480" w:lineRule="exact"/>
        <w:ind w:firstLine="723" w:firstLineChars="200"/>
        <w:jc w:val="center"/>
        <w:textAlignment w:val="auto"/>
        <w:rPr>
          <w:b/>
          <w:sz w:val="36"/>
          <w:szCs w:val="36"/>
        </w:rPr>
      </w:pP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ascii="宋体" w:hAnsi="宋体"/>
          <w:b/>
          <w:sz w:val="24"/>
          <w:szCs w:val="24"/>
        </w:rPr>
      </w:pPr>
      <w:r>
        <w:rPr>
          <w:rFonts w:hint="eastAsia" w:ascii="宋体" w:hAnsi="宋体"/>
          <w:b/>
          <w:sz w:val="24"/>
          <w:szCs w:val="24"/>
        </w:rPr>
        <w:t>一、评审方法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ascii="宋体" w:hAnsi="宋体"/>
          <w:sz w:val="24"/>
          <w:szCs w:val="24"/>
        </w:rPr>
      </w:pPr>
      <w:r>
        <w:rPr>
          <w:rFonts w:hint="eastAsia" w:ascii="宋体" w:hAnsi="宋体"/>
          <w:sz w:val="24"/>
          <w:szCs w:val="24"/>
        </w:rPr>
        <w:t>本次询价采用经评审的二次报价最低价为签约单位。</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ascii="宋体" w:hAnsi="宋体"/>
          <w:b/>
          <w:sz w:val="24"/>
          <w:szCs w:val="24"/>
        </w:rPr>
      </w:pPr>
      <w:r>
        <w:rPr>
          <w:rFonts w:hint="eastAsia" w:ascii="宋体" w:hAnsi="宋体"/>
          <w:b/>
          <w:sz w:val="24"/>
          <w:szCs w:val="24"/>
        </w:rPr>
        <w:t>二、形式、响应及资格评审标准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ascii="宋体" w:hAnsi="宋体"/>
          <w:sz w:val="24"/>
          <w:szCs w:val="24"/>
        </w:rPr>
      </w:pPr>
      <w:r>
        <w:rPr>
          <w:rFonts w:hint="eastAsia" w:ascii="宋体" w:hAnsi="宋体"/>
          <w:sz w:val="24"/>
          <w:szCs w:val="24"/>
        </w:rPr>
        <w:t>1、报价文件按询价文件规定的格式、内容填写，字迹清晰可辨；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ascii="宋体" w:hAnsi="宋体"/>
          <w:sz w:val="24"/>
          <w:szCs w:val="24"/>
        </w:rPr>
      </w:pPr>
      <w:r>
        <w:rPr>
          <w:rFonts w:hint="eastAsia" w:ascii="宋体" w:hAnsi="宋体"/>
          <w:sz w:val="24"/>
          <w:szCs w:val="24"/>
        </w:rPr>
        <w:t>2、报价文件上法定代表人、单位负责人或其委托代理人的签字</w:t>
      </w:r>
      <w:r>
        <w:rPr>
          <w:rFonts w:hint="eastAsia" w:ascii="宋体" w:hAnsi="宋体"/>
          <w:color w:val="auto"/>
          <w:sz w:val="24"/>
          <w:szCs w:val="24"/>
        </w:rPr>
        <w:t>、</w:t>
      </w:r>
      <w:r>
        <w:rPr>
          <w:rFonts w:hint="eastAsia" w:ascii="宋体" w:hAnsi="宋体" w:eastAsia="宋体" w:cs="宋体"/>
          <w:b w:val="0"/>
          <w:bCs w:val="0"/>
          <w:color w:val="auto"/>
          <w:sz w:val="24"/>
          <w:szCs w:val="24"/>
          <w:lang w:val="en-US" w:eastAsia="zh-CN"/>
        </w:rPr>
        <w:t>完整有效的</w:t>
      </w:r>
      <w:r>
        <w:rPr>
          <w:rFonts w:hint="eastAsia" w:ascii="宋体" w:hAnsi="宋体" w:eastAsia="宋体" w:cs="宋体"/>
          <w:b w:val="0"/>
          <w:bCs w:val="0"/>
          <w:color w:val="auto"/>
          <w:sz w:val="24"/>
          <w:szCs w:val="24"/>
        </w:rPr>
        <w:t>公章</w:t>
      </w:r>
      <w:r>
        <w:rPr>
          <w:rFonts w:hint="eastAsia" w:ascii="宋体" w:hAnsi="宋体"/>
          <w:color w:val="auto"/>
          <w:sz w:val="24"/>
          <w:szCs w:val="24"/>
        </w:rPr>
        <w:t>，</w:t>
      </w:r>
      <w:r>
        <w:rPr>
          <w:rFonts w:hint="eastAsia" w:ascii="宋体" w:hAnsi="宋体"/>
          <w:sz w:val="24"/>
          <w:szCs w:val="24"/>
        </w:rPr>
        <w:t>符合询价文件规定；</w:t>
      </w:r>
      <w:bookmarkStart w:id="15" w:name="_GoBack"/>
      <w:bookmarkEnd w:id="15"/>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ascii="宋体" w:hAnsi="宋体"/>
          <w:sz w:val="24"/>
          <w:szCs w:val="24"/>
        </w:rPr>
      </w:pPr>
      <w:r>
        <w:rPr>
          <w:rFonts w:hint="eastAsia" w:ascii="宋体" w:hAnsi="宋体"/>
          <w:sz w:val="24"/>
          <w:szCs w:val="24"/>
        </w:rPr>
        <w:t>3、报价文件对询价文件的实质性要求和条件作出响应；</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ascii="宋体" w:hAnsi="宋体"/>
          <w:sz w:val="24"/>
          <w:szCs w:val="24"/>
        </w:rPr>
      </w:pPr>
      <w:r>
        <w:rPr>
          <w:rFonts w:hint="eastAsia" w:ascii="宋体" w:hAnsi="宋体"/>
          <w:sz w:val="24"/>
          <w:szCs w:val="24"/>
        </w:rPr>
        <w:t>4、权利义务符合询价文件规定；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ascii="宋体" w:hAnsi="宋体"/>
          <w:sz w:val="24"/>
          <w:szCs w:val="24"/>
        </w:rPr>
      </w:pPr>
      <w:r>
        <w:rPr>
          <w:rFonts w:hint="eastAsia" w:ascii="宋体" w:hAnsi="宋体"/>
          <w:sz w:val="24"/>
          <w:szCs w:val="24"/>
        </w:rPr>
        <w:t>5、具备有效的营业执照；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ascii="宋体" w:hAnsi="宋体"/>
          <w:sz w:val="24"/>
          <w:szCs w:val="24"/>
        </w:rPr>
      </w:pPr>
      <w:r>
        <w:rPr>
          <w:rFonts w:hint="eastAsia" w:ascii="宋体" w:hAnsi="宋体"/>
          <w:sz w:val="24"/>
          <w:szCs w:val="24"/>
          <w:lang w:val="en-US" w:eastAsia="zh-CN"/>
        </w:rPr>
        <w:t>6</w:t>
      </w:r>
      <w:r>
        <w:rPr>
          <w:rFonts w:hint="eastAsia" w:ascii="宋体" w:hAnsi="宋体"/>
          <w:sz w:val="24"/>
          <w:szCs w:val="24"/>
        </w:rPr>
        <w:t>、信誉符合报价文件规定。</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ascii="宋体" w:hAnsi="宋体"/>
          <w:b/>
          <w:sz w:val="24"/>
          <w:szCs w:val="24"/>
        </w:rPr>
      </w:pPr>
      <w:r>
        <w:rPr>
          <w:rFonts w:hint="eastAsia" w:ascii="宋体" w:hAnsi="宋体"/>
          <w:b/>
          <w:sz w:val="24"/>
          <w:szCs w:val="24"/>
        </w:rPr>
        <w:t>三、评审程序</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ascii="宋体" w:hAnsi="宋体"/>
          <w:sz w:val="24"/>
          <w:szCs w:val="24"/>
        </w:rPr>
      </w:pPr>
      <w:r>
        <w:rPr>
          <w:rFonts w:hint="eastAsia" w:ascii="宋体" w:hAnsi="宋体"/>
          <w:sz w:val="24"/>
          <w:szCs w:val="24"/>
        </w:rPr>
        <w:t>本次询价采取二轮报价。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ascii="宋体" w:hAnsi="宋体"/>
          <w:sz w:val="24"/>
          <w:szCs w:val="24"/>
        </w:rPr>
      </w:pPr>
      <w:r>
        <w:rPr>
          <w:rFonts w:hint="eastAsia" w:ascii="宋体" w:hAnsi="宋体"/>
          <w:sz w:val="24"/>
          <w:szCs w:val="24"/>
        </w:rPr>
        <w:t>（一）第一轮报价：采购</w:t>
      </w:r>
      <w:r>
        <w:rPr>
          <w:rFonts w:hint="eastAsia" w:ascii="宋体" w:hAnsi="宋体"/>
          <w:sz w:val="24"/>
          <w:szCs w:val="24"/>
          <w:lang w:val="en-US" w:eastAsia="zh-CN"/>
        </w:rPr>
        <w:t>方</w:t>
      </w:r>
      <w:r>
        <w:rPr>
          <w:rFonts w:hint="eastAsia" w:ascii="宋体" w:hAnsi="宋体"/>
          <w:sz w:val="24"/>
          <w:szCs w:val="24"/>
        </w:rPr>
        <w:t>现场当众开启报价文件，询价小组依据本章第二条形式、响应及资格评审标准对报价文件进行形式、响应及资格评审。有一项不符合评审标准的，将不通过评审。通过评审的报价文件，取报价最低的前5名进入第二轮报价（如未满5家，则全部进入第二轮报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ascii="宋体" w:hAnsi="宋体"/>
          <w:sz w:val="24"/>
          <w:szCs w:val="24"/>
        </w:rPr>
      </w:pPr>
      <w:r>
        <w:rPr>
          <w:rFonts w:hint="eastAsia" w:ascii="宋体" w:hAnsi="宋体"/>
          <w:sz w:val="24"/>
          <w:szCs w:val="24"/>
        </w:rPr>
        <w:t>（二）第二轮报价：在第一轮报价的基础上进行二次报价。报价单位现场填写《</w:t>
      </w:r>
      <w:r>
        <w:rPr>
          <w:rFonts w:hint="eastAsia" w:ascii="宋体" w:hAnsi="宋体"/>
          <w:sz w:val="24"/>
          <w:szCs w:val="24"/>
          <w:lang w:val="en-US" w:eastAsia="zh-CN"/>
        </w:rPr>
        <w:t>最终报价函</w:t>
      </w:r>
      <w:r>
        <w:rPr>
          <w:rFonts w:hint="eastAsia" w:ascii="宋体" w:hAnsi="宋体"/>
          <w:sz w:val="24"/>
          <w:szCs w:val="24"/>
        </w:rPr>
        <w:t>》当众报价，第二轮报价不得高于第一轮报价，经法人代表或授权代理人签字生效，</w:t>
      </w:r>
      <w:r>
        <w:rPr>
          <w:rFonts w:hint="eastAsia" w:ascii="宋体" w:hAnsi="宋体"/>
          <w:sz w:val="24"/>
          <w:szCs w:val="24"/>
          <w:lang w:val="en-US" w:eastAsia="zh-CN"/>
        </w:rPr>
        <w:t>第二轮报价为最终报价，谈判小组按第二轮报价由低到高的顺序推荐候选人</w:t>
      </w:r>
      <w:r>
        <w:rPr>
          <w:rFonts w:hint="eastAsia" w:ascii="宋体" w:hAnsi="宋体"/>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ascii="宋体" w:hAnsi="宋体"/>
          <w:sz w:val="24"/>
          <w:szCs w:val="24"/>
        </w:rPr>
      </w:pPr>
      <w:r>
        <w:rPr>
          <w:rFonts w:hint="eastAsia" w:ascii="宋体" w:hAnsi="宋体"/>
          <w:sz w:val="24"/>
          <w:szCs w:val="24"/>
        </w:rPr>
        <w:t>如有2个及以上单位的报价一致且均为最低价时，业主单位将采用逐个谈判的方式确定签约单位。逐个谈判后仍有2个及以上单位的报价一致且均为最低价时，将采用现场抽签的方式确定</w:t>
      </w:r>
      <w:r>
        <w:rPr>
          <w:rFonts w:hint="eastAsia" w:ascii="宋体" w:hAnsi="宋体"/>
          <w:sz w:val="24"/>
          <w:szCs w:val="24"/>
          <w:lang w:val="en-US" w:eastAsia="zh-CN"/>
        </w:rPr>
        <w:t>第一候选人</w:t>
      </w:r>
      <w:r>
        <w:rPr>
          <w:rFonts w:hint="eastAsia" w:ascii="宋体" w:hAnsi="宋体"/>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ascii="宋体" w:hAnsi="宋体"/>
          <w:sz w:val="24"/>
          <w:szCs w:val="24"/>
        </w:rPr>
      </w:pPr>
      <w:r>
        <w:rPr>
          <w:rFonts w:hint="eastAsia" w:ascii="宋体" w:hAnsi="宋体"/>
          <w:sz w:val="24"/>
          <w:szCs w:val="24"/>
        </w:rPr>
        <w:t>（三）评审结果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sz w:val="24"/>
          <w:szCs w:val="24"/>
        </w:rPr>
      </w:pPr>
      <w:r>
        <w:rPr>
          <w:rFonts w:hint="eastAsia" w:ascii="宋体" w:hAnsi="宋体"/>
          <w:sz w:val="24"/>
          <w:szCs w:val="24"/>
        </w:rPr>
        <w:t>1、询价/谈判小组（由采购人相关部门代表组成，成员不少于3人）按照最终报价由低到高的顺序推荐候选人 3 名。</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sz w:val="24"/>
          <w:szCs w:val="24"/>
        </w:rPr>
      </w:pPr>
    </w:p>
    <w:p/>
    <w:p>
      <w:pPr>
        <w:spacing w:line="420" w:lineRule="exact"/>
        <w:jc w:val="center"/>
        <w:rPr>
          <w:rFonts w:hint="eastAsia" w:ascii="宋体" w:hAnsi="宋体" w:eastAsia="宋体" w:cs="宋体"/>
          <w:b/>
          <w:bCs w:val="0"/>
          <w:sz w:val="36"/>
          <w:szCs w:val="36"/>
        </w:rPr>
      </w:pPr>
      <w:r>
        <w:rPr>
          <w:rFonts w:hint="eastAsia" w:ascii="宋体" w:hAnsi="宋体" w:eastAsia="宋体" w:cs="宋体"/>
          <w:b/>
          <w:bCs w:val="0"/>
          <w:sz w:val="36"/>
          <w:szCs w:val="36"/>
        </w:rPr>
        <w:t>第三章</w:t>
      </w:r>
    </w:p>
    <w:p>
      <w:pPr>
        <w:ind w:firstLine="480"/>
        <w:jc w:val="center"/>
        <w:rPr>
          <w:rFonts w:hint="eastAsia" w:ascii="宋体" w:hAnsi="宋体" w:eastAsia="宋体" w:cs="宋体"/>
          <w:b/>
          <w:bCs w:val="0"/>
          <w:sz w:val="36"/>
          <w:szCs w:val="36"/>
        </w:rPr>
      </w:pPr>
      <w:r>
        <w:rPr>
          <w:rFonts w:hint="eastAsia" w:ascii="宋体" w:hAnsi="宋体" w:eastAsia="宋体" w:cs="宋体"/>
          <w:b/>
          <w:bCs w:val="0"/>
          <w:sz w:val="36"/>
          <w:szCs w:val="36"/>
        </w:rPr>
        <w:t>授权委托书、报价函、信誉承诺表、其它资料格式</w:t>
      </w:r>
    </w:p>
    <w:p>
      <w:pPr>
        <w:jc w:val="center"/>
        <w:rPr>
          <w:rFonts w:eastAsia="黑体"/>
          <w:sz w:val="30"/>
          <w:szCs w:val="30"/>
        </w:rPr>
      </w:pPr>
    </w:p>
    <w:p>
      <w:pPr>
        <w:jc w:val="center"/>
        <w:rPr>
          <w:rFonts w:hint="eastAsia" w:ascii="宋体" w:hAnsi="宋体" w:eastAsia="宋体" w:cs="宋体"/>
          <w:b w:val="0"/>
          <w:bCs w:val="0"/>
          <w:sz w:val="30"/>
          <w:szCs w:val="30"/>
        </w:rPr>
      </w:pPr>
      <w:r>
        <w:rPr>
          <w:rFonts w:hint="eastAsia" w:ascii="宋体" w:hAnsi="宋体" w:eastAsia="宋体" w:cs="宋体"/>
          <w:b w:val="0"/>
          <w:bCs w:val="0"/>
          <w:sz w:val="30"/>
          <w:szCs w:val="30"/>
        </w:rPr>
        <w:t>授权委托书</w:t>
      </w:r>
    </w:p>
    <w:p>
      <w:pPr>
        <w:pStyle w:val="5"/>
        <w:ind w:firstLine="0" w:firstLineChars="0"/>
        <w:rPr>
          <w:rFonts w:ascii="宋体" w:hAnsi="宋体"/>
          <w:szCs w:val="24"/>
        </w:rPr>
      </w:pPr>
    </w:p>
    <w:p>
      <w:pPr>
        <w:spacing w:line="360" w:lineRule="auto"/>
        <w:ind w:firstLine="480"/>
        <w:rPr>
          <w:rFonts w:ascii="宋体" w:hAnsi="宋体"/>
          <w:sz w:val="24"/>
          <w:szCs w:val="24"/>
        </w:rPr>
      </w:pPr>
      <w:r>
        <w:rPr>
          <w:rFonts w:hint="eastAsia" w:ascii="宋体" w:hAnsi="宋体"/>
          <w:sz w:val="24"/>
          <w:lang w:eastAsia="zh-CN"/>
        </w:rPr>
        <w:t>我</w:t>
      </w:r>
      <w:r>
        <w:rPr>
          <w:rFonts w:hint="eastAsia" w:ascii="宋体" w:hAnsi="宋体"/>
          <w:sz w:val="24"/>
          <w:lang w:val="en-US" w:eastAsia="zh-CN"/>
        </w:rPr>
        <w:t>单位</w:t>
      </w:r>
      <w:r>
        <w:rPr>
          <w:rFonts w:hint="eastAsia" w:ascii="宋体" w:hAnsi="宋体"/>
          <w:sz w:val="24"/>
          <w:u w:val="single"/>
        </w:rPr>
        <w:t xml:space="preserve"> </w:t>
      </w:r>
      <w:r>
        <w:rPr>
          <w:rFonts w:hint="eastAsia" w:ascii="宋体" w:hAnsi="宋体" w:cs="华文楷体"/>
          <w:sz w:val="24"/>
          <w:u w:val="single"/>
        </w:rPr>
        <w:t>（</w:t>
      </w:r>
      <w:r>
        <w:rPr>
          <w:rFonts w:hint="eastAsia" w:ascii="宋体" w:hAnsi="宋体" w:cs="华文楷体"/>
          <w:sz w:val="24"/>
          <w:u w:val="single"/>
          <w:lang w:val="en-US" w:eastAsia="zh-CN"/>
        </w:rPr>
        <w:t>此栏载明：单位名称、法定代表人或负责人</w:t>
      </w:r>
      <w:r>
        <w:rPr>
          <w:rFonts w:hint="eastAsia" w:ascii="宋体" w:hAnsi="宋体" w:cs="华文楷体"/>
          <w:sz w:val="24"/>
          <w:u w:val="single"/>
        </w:rPr>
        <w:t>姓名）</w:t>
      </w:r>
      <w:r>
        <w:rPr>
          <w:rFonts w:hint="eastAsia" w:ascii="宋体" w:hAnsi="宋体" w:cs="华文楷体"/>
          <w:sz w:val="24"/>
          <w:u w:val="single"/>
          <w:lang w:val="en-US" w:eastAsia="zh-CN"/>
        </w:rPr>
        <w:t xml:space="preserve">  </w:t>
      </w:r>
      <w:r>
        <w:rPr>
          <w:rFonts w:hint="eastAsia" w:ascii="宋体" w:hAnsi="宋体"/>
          <w:sz w:val="24"/>
        </w:rPr>
        <w:t>，现</w:t>
      </w:r>
      <w:r>
        <w:rPr>
          <w:rFonts w:hint="eastAsia" w:ascii="宋体" w:hAnsi="宋体"/>
          <w:sz w:val="24"/>
          <w:lang w:val="en-US" w:eastAsia="zh-CN"/>
        </w:rPr>
        <w:t>授权</w:t>
      </w:r>
      <w:r>
        <w:rPr>
          <w:rFonts w:hint="eastAsia" w:ascii="宋体" w:hAnsi="宋体"/>
          <w:sz w:val="24"/>
        </w:rPr>
        <w:t>委托</w:t>
      </w:r>
      <w:r>
        <w:rPr>
          <w:rFonts w:hint="eastAsia" w:ascii="宋体" w:hAnsi="宋体" w:cs="华文楷体"/>
          <w:sz w:val="24"/>
          <w:u w:val="single"/>
          <w:lang w:val="en-US" w:eastAsia="zh-CN"/>
        </w:rPr>
        <w:t xml:space="preserve">  （此栏载明：受委托人</w:t>
      </w:r>
      <w:r>
        <w:rPr>
          <w:rFonts w:hint="eastAsia" w:ascii="宋体" w:hAnsi="宋体" w:cs="华文楷体"/>
          <w:sz w:val="24"/>
          <w:u w:val="single"/>
        </w:rPr>
        <w:t>姓名</w:t>
      </w:r>
      <w:r>
        <w:rPr>
          <w:rFonts w:hint="eastAsia" w:ascii="宋体" w:hAnsi="宋体" w:cs="华文楷体"/>
          <w:sz w:val="24"/>
          <w:u w:val="single"/>
          <w:lang w:eastAsia="zh-CN"/>
        </w:rPr>
        <w:t>、</w:t>
      </w:r>
      <w:r>
        <w:rPr>
          <w:rFonts w:hint="eastAsia" w:ascii="宋体" w:hAnsi="宋体" w:cs="华文楷体"/>
          <w:sz w:val="24"/>
          <w:u w:val="single"/>
          <w:lang w:val="en-US" w:eastAsia="zh-CN"/>
        </w:rPr>
        <w:t>身份证号码、联系电话</w:t>
      </w:r>
      <w:r>
        <w:rPr>
          <w:rFonts w:hint="eastAsia" w:ascii="宋体" w:hAnsi="宋体" w:cs="华文楷体"/>
          <w:sz w:val="24"/>
          <w:u w:val="single"/>
        </w:rPr>
        <w:t>）</w:t>
      </w:r>
      <w:r>
        <w:rPr>
          <w:rFonts w:hint="eastAsia" w:ascii="宋体" w:hAnsi="宋体" w:cs="华文楷体"/>
          <w:sz w:val="24"/>
          <w:u w:val="single"/>
          <w:lang w:val="en-US" w:eastAsia="zh-CN"/>
        </w:rPr>
        <w:t xml:space="preserve">  </w:t>
      </w:r>
      <w:r>
        <w:rPr>
          <w:rFonts w:hint="eastAsia" w:ascii="宋体" w:hAnsi="宋体"/>
          <w:sz w:val="24"/>
        </w:rPr>
        <w:t>为我</w:t>
      </w:r>
      <w:r>
        <w:rPr>
          <w:rFonts w:hint="eastAsia" w:ascii="宋体" w:hAnsi="宋体"/>
          <w:sz w:val="24"/>
          <w:lang w:val="en-US" w:eastAsia="zh-CN"/>
        </w:rPr>
        <w:t>单位</w:t>
      </w:r>
      <w:r>
        <w:rPr>
          <w:rFonts w:hint="eastAsia" w:ascii="宋体" w:hAnsi="宋体"/>
          <w:sz w:val="24"/>
        </w:rPr>
        <w:t>代理人。</w:t>
      </w:r>
      <w:r>
        <w:rPr>
          <w:rFonts w:hint="eastAsia" w:ascii="宋体" w:hAnsi="宋体"/>
          <w:sz w:val="24"/>
          <w:lang w:val="en-US" w:eastAsia="zh-CN"/>
        </w:rPr>
        <w:t>代理人全权代表我单位与贵公司办理包括但不限于洽谈、</w:t>
      </w:r>
      <w:r>
        <w:rPr>
          <w:rFonts w:hint="eastAsia" w:ascii="宋体" w:hAnsi="宋体"/>
          <w:sz w:val="24"/>
        </w:rPr>
        <w:t>签署、澄清、确认、递交、撤回、修改</w:t>
      </w:r>
      <w:r>
        <w:rPr>
          <w:rFonts w:hint="eastAsia" w:ascii="宋体" w:hAnsi="宋体"/>
          <w:sz w:val="24"/>
          <w:u w:val="single"/>
        </w:rPr>
        <w:t>（赣康高速</w:t>
      </w:r>
      <w:r>
        <w:rPr>
          <w:rFonts w:hint="eastAsia" w:ascii="宋体" w:hAnsi="宋体"/>
          <w:sz w:val="24"/>
          <w:u w:val="single"/>
          <w:lang w:val="en-US" w:eastAsia="zh-CN"/>
        </w:rPr>
        <w:t>赣县南站入口3道岗亭及车道系统修复项目</w:t>
      </w:r>
      <w:r>
        <w:rPr>
          <w:rFonts w:hint="eastAsia" w:ascii="宋体" w:hAnsi="宋体"/>
          <w:sz w:val="24"/>
          <w:u w:val="single"/>
        </w:rPr>
        <w:t>）</w:t>
      </w:r>
      <w:r>
        <w:rPr>
          <w:rFonts w:hint="eastAsia" w:ascii="宋体" w:hAnsi="宋体"/>
          <w:sz w:val="24"/>
        </w:rPr>
        <w:t>报价文件、签订合同</w:t>
      </w:r>
      <w:r>
        <w:rPr>
          <w:rFonts w:hint="eastAsia" w:ascii="宋体" w:hAnsi="宋体"/>
          <w:sz w:val="24"/>
          <w:lang w:val="en-US" w:eastAsia="zh-CN"/>
        </w:rPr>
        <w:t>等</w:t>
      </w:r>
      <w:r>
        <w:rPr>
          <w:rFonts w:hint="eastAsia" w:ascii="宋体" w:hAnsi="宋体"/>
          <w:sz w:val="24"/>
        </w:rPr>
        <w:t>有关</w:t>
      </w:r>
      <w:r>
        <w:rPr>
          <w:rFonts w:hint="eastAsia" w:ascii="宋体" w:hAnsi="宋体"/>
          <w:sz w:val="24"/>
          <w:lang w:val="en-US" w:eastAsia="zh-CN"/>
        </w:rPr>
        <w:t>事宜</w:t>
      </w:r>
      <w:r>
        <w:rPr>
          <w:rFonts w:hint="eastAsia" w:ascii="宋体" w:hAnsi="宋体"/>
          <w:sz w:val="24"/>
        </w:rPr>
        <w:t>，</w:t>
      </w:r>
      <w:r>
        <w:rPr>
          <w:rFonts w:hint="eastAsia" w:ascii="宋体" w:hAnsi="宋体"/>
          <w:sz w:val="24"/>
          <w:lang w:val="en-US" w:eastAsia="zh-CN"/>
        </w:rPr>
        <w:t>代理人所实施的一切行为及</w:t>
      </w:r>
      <w:r>
        <w:rPr>
          <w:rFonts w:hint="eastAsia" w:ascii="宋体" w:hAnsi="宋体"/>
          <w:sz w:val="24"/>
        </w:rPr>
        <w:t>其法律后果</w:t>
      </w:r>
      <w:r>
        <w:rPr>
          <w:rFonts w:hint="eastAsia" w:ascii="宋体" w:hAnsi="宋体"/>
          <w:sz w:val="24"/>
          <w:lang w:eastAsia="zh-CN"/>
        </w:rPr>
        <w:t>我</w:t>
      </w:r>
      <w:r>
        <w:rPr>
          <w:rFonts w:hint="eastAsia" w:ascii="宋体" w:hAnsi="宋体"/>
          <w:sz w:val="24"/>
          <w:lang w:val="en-US" w:eastAsia="zh-CN"/>
        </w:rPr>
        <w:t>单位均予以完全认可，</w:t>
      </w:r>
      <w:r>
        <w:rPr>
          <w:rFonts w:hint="eastAsia" w:ascii="宋体" w:hAnsi="宋体"/>
          <w:sz w:val="24"/>
        </w:rPr>
        <w:t>由我方承担。</w:t>
      </w:r>
    </w:p>
    <w:p>
      <w:pPr>
        <w:spacing w:line="360" w:lineRule="auto"/>
        <w:ind w:firstLine="480"/>
        <w:rPr>
          <w:rFonts w:ascii="宋体" w:hAnsi="宋体"/>
          <w:sz w:val="24"/>
        </w:rPr>
      </w:pPr>
      <w:r>
        <w:rPr>
          <w:rFonts w:hint="eastAsia" w:ascii="宋体" w:hAnsi="宋体"/>
          <w:sz w:val="24"/>
        </w:rPr>
        <w:t xml:space="preserve">委托期限： </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日至</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日。</w:t>
      </w:r>
    </w:p>
    <w:p>
      <w:pPr>
        <w:spacing w:line="360" w:lineRule="auto"/>
        <w:ind w:firstLine="480"/>
        <w:rPr>
          <w:rFonts w:hint="eastAsia" w:ascii="宋体" w:hAnsi="宋体"/>
          <w:sz w:val="24"/>
          <w:lang w:val="en-US" w:eastAsia="zh-CN"/>
        </w:rPr>
      </w:pPr>
      <w:r>
        <w:rPr>
          <w:rFonts w:hint="eastAsia" w:ascii="宋体" w:hAnsi="宋体"/>
          <w:sz w:val="24"/>
        </w:rPr>
        <w:t>代理人无转委托权</w:t>
      </w:r>
      <w:r>
        <w:rPr>
          <w:rFonts w:hint="eastAsia" w:ascii="宋体" w:hAnsi="宋体"/>
          <w:sz w:val="24"/>
          <w:lang w:eastAsia="zh-CN"/>
        </w:rPr>
        <w:t>，</w:t>
      </w:r>
      <w:r>
        <w:rPr>
          <w:rFonts w:hint="eastAsia" w:ascii="宋体" w:hAnsi="宋体"/>
          <w:sz w:val="24"/>
          <w:lang w:val="en-US" w:eastAsia="zh-CN"/>
        </w:rPr>
        <w:t>特此委托。</w:t>
      </w:r>
    </w:p>
    <w:p>
      <w:pPr>
        <w:spacing w:line="360" w:lineRule="auto"/>
        <w:ind w:left="479" w:leftChars="228" w:firstLine="0" w:firstLineChars="0"/>
        <w:rPr>
          <w:rFonts w:hint="eastAsia" w:ascii="宋体" w:hAnsi="宋体" w:eastAsia="宋体" w:cs="Times New Roman"/>
          <w:sz w:val="24"/>
          <w:lang w:val="en-US" w:eastAsia="zh-CN"/>
        </w:rPr>
      </w:pPr>
    </w:p>
    <w:p>
      <w:pPr>
        <w:spacing w:line="360" w:lineRule="auto"/>
        <w:ind w:firstLine="480"/>
        <w:rPr>
          <w:rFonts w:ascii="宋体" w:hAnsi="宋体"/>
          <w:sz w:val="24"/>
        </w:rPr>
      </w:pPr>
    </w:p>
    <w:p>
      <w:pPr>
        <w:spacing w:line="360" w:lineRule="auto"/>
        <w:ind w:firstLine="3076" w:firstLineChars="1282"/>
        <w:rPr>
          <w:rFonts w:ascii="宋体" w:hAnsi="宋体"/>
          <w:sz w:val="24"/>
          <w:u w:val="single"/>
        </w:rPr>
      </w:pPr>
      <w:r>
        <w:rPr>
          <w:rFonts w:hint="eastAsia" w:ascii="宋体" w:hAnsi="宋体"/>
          <w:sz w:val="24"/>
          <w:lang w:val="en-US" w:eastAsia="zh-CN"/>
        </w:rPr>
        <w:t>委 托 单 位</w:t>
      </w:r>
      <w:r>
        <w:rPr>
          <w:rFonts w:hint="eastAsia" w:ascii="宋体" w:hAnsi="宋体"/>
          <w:sz w:val="24"/>
        </w:rPr>
        <w:t>（</w:t>
      </w:r>
      <w:r>
        <w:rPr>
          <w:rFonts w:hint="eastAsia" w:ascii="宋体" w:hAnsi="宋体"/>
          <w:sz w:val="24"/>
          <w:lang w:val="en-US" w:eastAsia="zh-CN"/>
        </w:rPr>
        <w:t>盖</w:t>
      </w:r>
      <w:r>
        <w:rPr>
          <w:rFonts w:hint="eastAsia" w:ascii="宋体" w:hAnsi="宋体"/>
          <w:sz w:val="24"/>
        </w:rPr>
        <w:t>章）：</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p>
    <w:p>
      <w:pPr>
        <w:spacing w:line="360" w:lineRule="auto"/>
        <w:ind w:firstLine="3074" w:firstLineChars="1281"/>
        <w:rPr>
          <w:rFonts w:hint="eastAsia" w:ascii="宋体" w:hAnsi="宋体"/>
          <w:sz w:val="24"/>
        </w:rPr>
      </w:pPr>
    </w:p>
    <w:p>
      <w:pPr>
        <w:spacing w:line="360" w:lineRule="auto"/>
        <w:ind w:left="479" w:leftChars="228" w:firstLine="2640" w:firstLineChars="1100"/>
        <w:rPr>
          <w:rFonts w:hint="eastAsia" w:ascii="宋体" w:hAnsi="宋体" w:eastAsia="宋体" w:cs="Times New Roman"/>
          <w:sz w:val="24"/>
          <w:lang w:val="en-US" w:eastAsia="zh-CN"/>
        </w:rPr>
      </w:pPr>
      <w:r>
        <w:rPr>
          <w:rFonts w:hint="eastAsia" w:ascii="宋体" w:hAnsi="宋体"/>
          <w:sz w:val="24"/>
        </w:rPr>
        <w:t>法定代表人（签字）：</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u w:val="single"/>
          <w:lang w:val="en-US" w:eastAsia="zh-CN"/>
        </w:rPr>
        <w:t xml:space="preserve">    </w:t>
      </w:r>
    </w:p>
    <w:p>
      <w:pPr>
        <w:spacing w:line="360" w:lineRule="auto"/>
        <w:ind w:left="479" w:leftChars="228" w:firstLine="2640" w:firstLineChars="1100"/>
        <w:rPr>
          <w:rFonts w:hint="eastAsia" w:ascii="宋体" w:hAnsi="宋体" w:eastAsia="宋体" w:cs="Times New Roman"/>
          <w:sz w:val="24"/>
          <w:lang w:val="en-US" w:eastAsia="zh-CN"/>
        </w:rPr>
      </w:pPr>
    </w:p>
    <w:p>
      <w:pPr>
        <w:spacing w:line="360" w:lineRule="auto"/>
        <w:ind w:left="479" w:leftChars="228" w:firstLine="2640" w:firstLineChars="1100"/>
        <w:rPr>
          <w:rFonts w:hint="default" w:ascii="宋体" w:hAnsi="宋体" w:eastAsia="宋体"/>
          <w:sz w:val="24"/>
          <w:u w:val="single"/>
          <w:lang w:val="en-US" w:eastAsia="zh-CN"/>
        </w:rPr>
      </w:pPr>
      <w:r>
        <w:rPr>
          <w:rFonts w:hint="eastAsia" w:ascii="宋体" w:hAnsi="宋体" w:eastAsia="宋体" w:cs="Times New Roman"/>
          <w:sz w:val="24"/>
          <w:lang w:val="en-US" w:eastAsia="zh-CN"/>
        </w:rPr>
        <w:t>代</w:t>
      </w:r>
      <w:r>
        <w:rPr>
          <w:rFonts w:hint="eastAsia" w:ascii="宋体" w:hAnsi="宋体" w:cs="Times New Roman"/>
          <w:sz w:val="24"/>
          <w:lang w:val="en-US" w:eastAsia="zh-CN"/>
        </w:rPr>
        <w:t xml:space="preserve">  </w:t>
      </w:r>
      <w:r>
        <w:rPr>
          <w:rFonts w:hint="eastAsia" w:ascii="宋体" w:hAnsi="宋体" w:eastAsia="宋体" w:cs="Times New Roman"/>
          <w:sz w:val="24"/>
          <w:lang w:val="en-US" w:eastAsia="zh-CN"/>
        </w:rPr>
        <w:t>理</w:t>
      </w:r>
      <w:r>
        <w:rPr>
          <w:rFonts w:hint="eastAsia" w:ascii="宋体" w:hAnsi="宋体" w:cs="Times New Roman"/>
          <w:sz w:val="24"/>
          <w:lang w:val="en-US" w:eastAsia="zh-CN"/>
        </w:rPr>
        <w:t xml:space="preserve">  </w:t>
      </w:r>
      <w:r>
        <w:rPr>
          <w:rFonts w:hint="eastAsia" w:ascii="宋体" w:hAnsi="宋体" w:eastAsia="宋体" w:cs="Times New Roman"/>
          <w:sz w:val="24"/>
          <w:lang w:val="en-US" w:eastAsia="zh-CN"/>
        </w:rPr>
        <w:t>人</w:t>
      </w:r>
      <w:r>
        <w:rPr>
          <w:rFonts w:hint="eastAsia" w:ascii="宋体" w:hAnsi="宋体"/>
          <w:b w:val="0"/>
          <w:bCs/>
          <w:sz w:val="24"/>
          <w:u w:val="none"/>
          <w:lang w:val="en-US" w:eastAsia="zh-CN"/>
        </w:rPr>
        <w:t>（签字）</w:t>
      </w:r>
      <w:r>
        <w:rPr>
          <w:rFonts w:hint="eastAsia" w:ascii="宋体" w:hAnsi="宋体"/>
          <w:b w:val="0"/>
          <w:bCs/>
          <w:sz w:val="24"/>
          <w:lang w:val="en-US" w:eastAsia="zh-CN"/>
        </w:rPr>
        <w:t>：</w:t>
      </w:r>
      <w:r>
        <w:rPr>
          <w:rFonts w:hint="eastAsia" w:ascii="宋体" w:hAnsi="宋体"/>
          <w:b w:val="0"/>
          <w:bCs/>
          <w:sz w:val="24"/>
          <w:u w:val="single"/>
          <w:lang w:val="en-US" w:eastAsia="zh-CN"/>
        </w:rPr>
        <w:t xml:space="preserve">                             </w:t>
      </w:r>
    </w:p>
    <w:p>
      <w:pPr>
        <w:spacing w:line="360" w:lineRule="auto"/>
        <w:ind w:firstLine="3360" w:firstLineChars="1400"/>
        <w:rPr>
          <w:rFonts w:hint="eastAsia" w:ascii="宋体" w:hAnsi="宋体"/>
          <w:sz w:val="24"/>
          <w:u w:val="none"/>
          <w:lang w:val="en-US" w:eastAsia="zh-CN"/>
        </w:rPr>
      </w:pPr>
    </w:p>
    <w:p>
      <w:pPr>
        <w:spacing w:line="360" w:lineRule="auto"/>
        <w:ind w:firstLine="3360" w:firstLineChars="1400"/>
        <w:rPr>
          <w:rFonts w:ascii="宋体" w:hAnsi="宋体"/>
          <w:sz w:val="24"/>
        </w:rPr>
      </w:pPr>
      <w:r>
        <w:rPr>
          <w:rFonts w:hint="eastAsia" w:ascii="宋体" w:hAnsi="宋体"/>
          <w:sz w:val="24"/>
          <w:u w:val="none"/>
          <w:lang w:val="en-US" w:eastAsia="zh-CN"/>
        </w:rPr>
        <w:t>日       期 ：</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日</w:t>
      </w:r>
    </w:p>
    <w:p>
      <w:pPr>
        <w:spacing w:line="360" w:lineRule="auto"/>
        <w:rPr>
          <w:rFonts w:ascii="宋体" w:hAnsi="宋体"/>
          <w:sz w:val="24"/>
        </w:rPr>
      </w:pPr>
    </w:p>
    <w:p>
      <w:pPr>
        <w:spacing w:line="360" w:lineRule="auto"/>
        <w:rPr>
          <w:rFonts w:hint="eastAsia" w:ascii="宋体" w:hAnsi="宋体"/>
          <w:b/>
          <w:bCs/>
          <w:sz w:val="24"/>
        </w:rPr>
      </w:pPr>
    </w:p>
    <w:p>
      <w:pPr>
        <w:spacing w:line="360"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注：</w:t>
      </w:r>
      <w:r>
        <w:rPr>
          <w:rFonts w:hint="eastAsia" w:asciiTheme="minorEastAsia" w:hAnsiTheme="minorEastAsia" w:eastAsiaTheme="minorEastAsia" w:cstheme="minorEastAsia"/>
          <w:b/>
          <w:bCs/>
          <w:sz w:val="21"/>
          <w:szCs w:val="21"/>
          <w:lang w:val="en-US" w:eastAsia="zh-CN"/>
        </w:rPr>
        <w:t>1.</w:t>
      </w:r>
      <w:r>
        <w:rPr>
          <w:rFonts w:hint="eastAsia" w:asciiTheme="minorEastAsia" w:hAnsiTheme="minorEastAsia" w:eastAsiaTheme="minorEastAsia" w:cstheme="minorEastAsia"/>
          <w:b/>
          <w:bCs/>
          <w:sz w:val="21"/>
          <w:szCs w:val="21"/>
        </w:rPr>
        <w:t>本授权委托书需由报价</w:t>
      </w:r>
      <w:r>
        <w:rPr>
          <w:rFonts w:hint="eastAsia" w:asciiTheme="minorEastAsia" w:hAnsiTheme="minorEastAsia" w:eastAsiaTheme="minorEastAsia" w:cstheme="minorEastAsia"/>
          <w:b/>
          <w:bCs/>
          <w:sz w:val="21"/>
          <w:szCs w:val="21"/>
          <w:lang w:val="en-US" w:eastAsia="zh-CN"/>
        </w:rPr>
        <w:t>方</w:t>
      </w:r>
      <w:r>
        <w:rPr>
          <w:rFonts w:hint="eastAsia" w:asciiTheme="minorEastAsia" w:hAnsiTheme="minorEastAsia" w:eastAsiaTheme="minorEastAsia" w:cstheme="minorEastAsia"/>
          <w:b/>
          <w:bCs/>
          <w:sz w:val="21"/>
          <w:szCs w:val="21"/>
        </w:rPr>
        <w:t>加盖单位公章并由其法定代表人/单位负责人签字</w:t>
      </w:r>
      <w:r>
        <w:rPr>
          <w:rFonts w:hint="eastAsia" w:asciiTheme="minorEastAsia" w:hAnsiTheme="minorEastAsia" w:eastAsiaTheme="minorEastAsia" w:cstheme="minorEastAsia"/>
          <w:b/>
          <w:bCs/>
          <w:sz w:val="21"/>
          <w:szCs w:val="21"/>
          <w:lang w:val="en-US" w:eastAsia="zh-CN"/>
        </w:rPr>
        <w:t>起效</w:t>
      </w:r>
      <w:r>
        <w:rPr>
          <w:rFonts w:hint="eastAsia" w:asciiTheme="minorEastAsia" w:hAnsiTheme="minorEastAsia" w:eastAsiaTheme="minorEastAsia" w:cstheme="minorEastAsia"/>
          <w:b/>
          <w:bCs/>
          <w:sz w:val="21"/>
          <w:szCs w:val="21"/>
        </w:rPr>
        <w:t>。</w:t>
      </w:r>
    </w:p>
    <w:p>
      <w:pPr>
        <w:spacing w:line="360" w:lineRule="auto"/>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2.</w:t>
      </w:r>
      <w:r>
        <w:rPr>
          <w:rFonts w:hint="eastAsia" w:asciiTheme="minorEastAsia" w:hAnsiTheme="minorEastAsia" w:eastAsiaTheme="minorEastAsia" w:cstheme="minorEastAsia"/>
          <w:b/>
          <w:bCs/>
          <w:sz w:val="21"/>
          <w:szCs w:val="21"/>
        </w:rPr>
        <w:t>如报价人法定代表人/单位负责人参加采购行为，只需附其身份证复印件、法人代表</w:t>
      </w:r>
      <w:r>
        <w:rPr>
          <w:rFonts w:hint="eastAsia" w:asciiTheme="minorEastAsia" w:hAnsiTheme="minorEastAsia" w:eastAsiaTheme="minorEastAsia" w:cstheme="minorEastAsia"/>
          <w:b/>
          <w:bCs/>
          <w:sz w:val="21"/>
          <w:szCs w:val="21"/>
          <w:lang w:val="en-US" w:eastAsia="zh-CN"/>
        </w:rPr>
        <w:t>相关证明</w:t>
      </w:r>
      <w:r>
        <w:rPr>
          <w:rFonts w:hint="eastAsia" w:asciiTheme="minorEastAsia" w:hAnsiTheme="minorEastAsia" w:eastAsiaTheme="minorEastAsia" w:cstheme="minorEastAsia"/>
          <w:b/>
          <w:bCs/>
          <w:sz w:val="21"/>
          <w:szCs w:val="21"/>
        </w:rPr>
        <w:t>等复印件</w:t>
      </w:r>
      <w:r>
        <w:rPr>
          <w:rFonts w:hint="eastAsia" w:asciiTheme="minorEastAsia" w:hAnsiTheme="minorEastAsia" w:eastAsiaTheme="minorEastAsia" w:cstheme="minorEastAsia"/>
          <w:b/>
          <w:bCs/>
          <w:sz w:val="21"/>
          <w:szCs w:val="21"/>
          <w:lang w:val="en-US" w:eastAsia="zh-CN"/>
        </w:rPr>
        <w:t>并加盖公章</w:t>
      </w:r>
      <w:r>
        <w:rPr>
          <w:rFonts w:hint="eastAsia" w:asciiTheme="minorEastAsia" w:hAnsiTheme="minorEastAsia" w:eastAsiaTheme="minorEastAsia" w:cstheme="minorEastAsia"/>
          <w:b/>
          <w:bCs/>
          <w:sz w:val="21"/>
          <w:szCs w:val="21"/>
        </w:rPr>
        <w:t>。</w:t>
      </w:r>
    </w:p>
    <w:p>
      <w:pPr>
        <w:spacing w:line="360" w:lineRule="auto"/>
        <w:ind w:firstLine="422" w:firstLineChars="200"/>
        <w:rPr>
          <w:rFonts w:hint="eastAsia" w:asciiTheme="minorEastAsia" w:hAnsiTheme="minorEastAsia" w:eastAsiaTheme="minorEastAsia" w:cstheme="minorEastAsia"/>
          <w:b/>
          <w:bCs/>
          <w:sz w:val="21"/>
          <w:szCs w:val="21"/>
        </w:rPr>
      </w:pPr>
    </w:p>
    <w:p>
      <w:pPr>
        <w:spacing w:line="360"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附：</w:t>
      </w:r>
      <w:r>
        <w:rPr>
          <w:rFonts w:hint="eastAsia" w:asciiTheme="minorEastAsia" w:hAnsiTheme="minorEastAsia" w:eastAsiaTheme="minorEastAsia" w:cstheme="minorEastAsia"/>
          <w:b/>
          <w:bCs/>
          <w:sz w:val="21"/>
          <w:szCs w:val="21"/>
        </w:rPr>
        <w:t>法定代表人/单位负责人身份证复印件及委托代理人身份证复印件</w:t>
      </w:r>
    </w:p>
    <w:p/>
    <w:p>
      <w:pPr>
        <w:jc w:val="center"/>
        <w:rPr>
          <w:rFonts w:ascii="Times New Roman" w:hAnsi="Times New Roman"/>
          <w:b/>
          <w:sz w:val="36"/>
          <w:szCs w:val="36"/>
        </w:rPr>
      </w:pPr>
      <w:r>
        <w:rPr>
          <w:rFonts w:hint="eastAsia"/>
          <w:b/>
          <w:sz w:val="36"/>
          <w:szCs w:val="36"/>
        </w:rPr>
        <w:t>报</w:t>
      </w:r>
      <w:r>
        <w:rPr>
          <w:b/>
          <w:sz w:val="36"/>
          <w:szCs w:val="36"/>
        </w:rPr>
        <w:t xml:space="preserve">  </w:t>
      </w:r>
      <w:r>
        <w:rPr>
          <w:rFonts w:hint="eastAsia"/>
          <w:b/>
          <w:sz w:val="36"/>
          <w:szCs w:val="36"/>
        </w:rPr>
        <w:t>价</w:t>
      </w:r>
      <w:r>
        <w:rPr>
          <w:b/>
          <w:sz w:val="36"/>
          <w:szCs w:val="36"/>
        </w:rPr>
        <w:t xml:space="preserve">  </w:t>
      </w:r>
      <w:r>
        <w:rPr>
          <w:rFonts w:hint="eastAsia"/>
          <w:b/>
          <w:sz w:val="36"/>
          <w:szCs w:val="36"/>
        </w:rPr>
        <w:t>函</w:t>
      </w:r>
    </w:p>
    <w:p>
      <w:pPr>
        <w:tabs>
          <w:tab w:val="left" w:pos="2500"/>
        </w:tabs>
        <w:autoSpaceDE w:val="0"/>
        <w:autoSpaceDN w:val="0"/>
        <w:adjustRightInd w:val="0"/>
        <w:rPr>
          <w:rFonts w:hint="eastAsia" w:ascii="宋体" w:hAnsi="宋体" w:cs="宋体"/>
          <w:b/>
          <w:color w:val="000000"/>
          <w:position w:val="-4"/>
          <w:sz w:val="24"/>
        </w:rPr>
      </w:pPr>
    </w:p>
    <w:p>
      <w:pPr>
        <w:tabs>
          <w:tab w:val="left" w:pos="2500"/>
        </w:tabs>
        <w:autoSpaceDE w:val="0"/>
        <w:autoSpaceDN w:val="0"/>
        <w:adjustRightInd w:val="0"/>
        <w:rPr>
          <w:rFonts w:hint="eastAsia" w:ascii="宋体" w:hAnsi="宋体" w:cs="宋体"/>
          <w:b/>
          <w:color w:val="000000"/>
          <w:position w:val="-4"/>
          <w:sz w:val="24"/>
        </w:rPr>
      </w:pPr>
      <w:r>
        <w:rPr>
          <w:rFonts w:hint="eastAsia" w:ascii="宋体" w:hAnsi="宋体" w:cs="宋体"/>
          <w:b/>
          <w:color w:val="000000"/>
          <w:position w:val="-4"/>
          <w:sz w:val="24"/>
        </w:rPr>
        <w:t>致：赣州</w:t>
      </w:r>
      <w:r>
        <w:rPr>
          <w:rFonts w:hint="eastAsia" w:ascii="宋体" w:hAnsi="宋体" w:cs="宋体"/>
          <w:b/>
          <w:color w:val="000000"/>
          <w:position w:val="-4"/>
          <w:sz w:val="24"/>
          <w:lang w:eastAsia="zh-CN"/>
        </w:rPr>
        <w:t>赣康高速公路</w:t>
      </w:r>
      <w:r>
        <w:rPr>
          <w:rFonts w:hint="eastAsia" w:ascii="宋体" w:hAnsi="宋体" w:cs="宋体"/>
          <w:b/>
          <w:color w:val="000000"/>
          <w:position w:val="-4"/>
          <w:sz w:val="24"/>
        </w:rPr>
        <w:t>有限</w:t>
      </w:r>
      <w:r>
        <w:rPr>
          <w:rFonts w:hint="eastAsia" w:ascii="宋体" w:hAnsi="宋体" w:cs="宋体"/>
          <w:b/>
          <w:color w:val="000000"/>
          <w:position w:val="-4"/>
          <w:sz w:val="24"/>
          <w:lang w:eastAsia="zh-CN"/>
        </w:rPr>
        <w:t>责任</w:t>
      </w:r>
      <w:r>
        <w:rPr>
          <w:rFonts w:hint="eastAsia" w:ascii="宋体" w:hAnsi="宋体" w:cs="宋体"/>
          <w:b/>
          <w:color w:val="000000"/>
          <w:position w:val="-4"/>
          <w:sz w:val="24"/>
        </w:rPr>
        <w:t>公司</w:t>
      </w:r>
    </w:p>
    <w:p>
      <w:pPr>
        <w:tabs>
          <w:tab w:val="left" w:pos="4180"/>
          <w:tab w:val="left" w:pos="9180"/>
        </w:tabs>
        <w:autoSpaceDE w:val="0"/>
        <w:autoSpaceDN w:val="0"/>
        <w:adjustRightInd w:val="0"/>
        <w:spacing w:line="400" w:lineRule="exact"/>
        <w:ind w:firstLine="613" w:firstLineChars="292"/>
        <w:rPr>
          <w:szCs w:val="21"/>
        </w:rPr>
      </w:pPr>
    </w:p>
    <w:p>
      <w:pPr>
        <w:tabs>
          <w:tab w:val="left" w:pos="4180"/>
          <w:tab w:val="left" w:pos="9180"/>
        </w:tabs>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w:t>经研究，我方同意《</w:t>
      </w:r>
      <w:r>
        <w:rPr>
          <w:rFonts w:hint="eastAsia" w:asciiTheme="minorEastAsia" w:hAnsiTheme="minorEastAsia" w:eastAsiaTheme="minorEastAsia" w:cstheme="minorEastAsia"/>
          <w:color w:val="auto"/>
          <w:sz w:val="24"/>
          <w:szCs w:val="24"/>
          <w:highlight w:val="none"/>
          <w:lang w:val="en-US" w:eastAsia="zh-CN"/>
        </w:rPr>
        <w:t>赣康高速赣县南站岗亭及车道系统修复项目</w:t>
      </w:r>
      <w:r>
        <w:rPr>
          <w:rFonts w:hint="eastAsia" w:asciiTheme="minorEastAsia" w:hAnsiTheme="minorEastAsia" w:eastAsiaTheme="minorEastAsia" w:cstheme="minorEastAsia"/>
          <w:sz w:val="24"/>
        </w:rPr>
        <w:t>》的所有内容及条款并就上述内容进行报价，完成贵公司规定的所有工作内容。</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根据分析计算，我方愿以总价人民币（大写）</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u w:val="none"/>
          <w:lang w:val="en-US" w:eastAsia="zh-CN"/>
        </w:rPr>
        <w:t xml:space="preserve"> 元</w:t>
      </w:r>
      <w:r>
        <w:rPr>
          <w:rFonts w:hint="eastAsia" w:asciiTheme="minorEastAsia" w:hAnsiTheme="minorEastAsia" w:eastAsiaTheme="minorEastAsia" w:cstheme="minorEastAsia"/>
          <w:sz w:val="24"/>
        </w:rPr>
        <w:t>），完成贵公司规定的所有工作内容。</w:t>
      </w:r>
    </w:p>
    <w:p>
      <w:pPr>
        <w:autoSpaceDE w:val="0"/>
        <w:autoSpaceDN w:val="0"/>
        <w:adjustRightInd w:val="0"/>
        <w:spacing w:before="10"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(附报价清单)</w:t>
      </w:r>
    </w:p>
    <w:p>
      <w:pPr>
        <w:autoSpaceDE w:val="0"/>
        <w:autoSpaceDN w:val="0"/>
        <w:adjustRightInd w:val="0"/>
        <w:spacing w:before="10" w:line="360" w:lineRule="auto"/>
        <w:rPr>
          <w:rFonts w:hint="eastAsia" w:asciiTheme="minorEastAsia" w:hAnsiTheme="minorEastAsia" w:eastAsiaTheme="minorEastAsia" w:cstheme="minorEastAsia"/>
          <w:sz w:val="24"/>
          <w:szCs w:val="24"/>
        </w:rPr>
      </w:pPr>
    </w:p>
    <w:p>
      <w:pPr>
        <w:autoSpaceDE w:val="0"/>
        <w:autoSpaceDN w:val="0"/>
        <w:adjustRightInd w:val="0"/>
        <w:spacing w:before="10" w:line="360" w:lineRule="auto"/>
        <w:rPr>
          <w:rFonts w:hint="eastAsia" w:asciiTheme="minorEastAsia" w:hAnsiTheme="minorEastAsia" w:eastAsiaTheme="minorEastAsia" w:cstheme="minorEastAsia"/>
          <w:sz w:val="24"/>
          <w:szCs w:val="24"/>
        </w:rPr>
      </w:pPr>
    </w:p>
    <w:p>
      <w:pPr>
        <w:tabs>
          <w:tab w:val="left" w:pos="7460"/>
          <w:tab w:val="left" w:pos="8080"/>
          <w:tab w:val="left" w:pos="8800"/>
        </w:tabs>
        <w:autoSpaceDE w:val="0"/>
        <w:autoSpaceDN w:val="0"/>
        <w:adjustRightInd w:val="0"/>
        <w:spacing w:line="360" w:lineRule="auto"/>
        <w:ind w:right="61" w:firstLine="3600" w:firstLineChars="1500"/>
        <w:rPr>
          <w:rFonts w:hint="eastAsia" w:ascii="宋体" w:hAnsi="宋体" w:eastAsia="宋体" w:cs="宋体"/>
          <w:color w:val="auto"/>
          <w:sz w:val="24"/>
        </w:rPr>
      </w:pPr>
    </w:p>
    <w:p>
      <w:pPr>
        <w:tabs>
          <w:tab w:val="left" w:pos="7460"/>
          <w:tab w:val="left" w:pos="8080"/>
          <w:tab w:val="left" w:pos="8800"/>
        </w:tabs>
        <w:autoSpaceDE w:val="0"/>
        <w:autoSpaceDN w:val="0"/>
        <w:adjustRightInd w:val="0"/>
        <w:spacing w:line="360" w:lineRule="auto"/>
        <w:ind w:right="61" w:firstLine="3600" w:firstLineChars="1500"/>
        <w:rPr>
          <w:rFonts w:hint="eastAsia" w:ascii="宋体" w:hAnsi="宋体" w:eastAsia="宋体" w:cs="宋体"/>
          <w:color w:val="auto"/>
          <w:sz w:val="24"/>
        </w:rPr>
      </w:pPr>
    </w:p>
    <w:p>
      <w:pPr>
        <w:tabs>
          <w:tab w:val="left" w:pos="7460"/>
          <w:tab w:val="left" w:pos="8080"/>
          <w:tab w:val="left" w:pos="8800"/>
        </w:tabs>
        <w:autoSpaceDE w:val="0"/>
        <w:autoSpaceDN w:val="0"/>
        <w:adjustRightInd w:val="0"/>
        <w:spacing w:line="360" w:lineRule="auto"/>
        <w:ind w:right="61" w:firstLine="3600" w:firstLineChars="1500"/>
        <w:rPr>
          <w:rFonts w:hint="eastAsia" w:ascii="宋体" w:hAnsi="宋体" w:eastAsia="宋体" w:cs="宋体"/>
          <w:color w:val="auto"/>
          <w:sz w:val="24"/>
        </w:rPr>
      </w:pPr>
      <w:r>
        <w:rPr>
          <w:rFonts w:hint="eastAsia" w:ascii="宋体" w:hAnsi="宋体" w:eastAsia="宋体" w:cs="宋体"/>
          <w:color w:val="auto"/>
          <w:sz w:val="24"/>
        </w:rPr>
        <w:t>报价</w:t>
      </w:r>
      <w:r>
        <w:rPr>
          <w:rFonts w:hint="eastAsia" w:ascii="宋体" w:hAnsi="宋体" w:eastAsia="宋体" w:cs="宋体"/>
          <w:color w:val="auto"/>
          <w:sz w:val="24"/>
          <w:lang w:val="en-US" w:eastAsia="zh-CN"/>
        </w:rPr>
        <w:t>方</w:t>
      </w:r>
      <w:r>
        <w:rPr>
          <w:rFonts w:hint="eastAsia" w:ascii="宋体" w:hAnsi="宋体" w:eastAsia="宋体" w:cs="宋体"/>
          <w:color w:val="auto"/>
          <w:sz w:val="24"/>
        </w:rPr>
        <w:t>：</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rPr>
        <w:t>(盖</w:t>
      </w:r>
      <w:r>
        <w:rPr>
          <w:rFonts w:hint="eastAsia" w:ascii="宋体" w:hAnsi="宋体" w:eastAsia="宋体" w:cs="宋体"/>
          <w:color w:val="auto"/>
          <w:spacing w:val="-1"/>
          <w:sz w:val="24"/>
        </w:rPr>
        <w:t>单</w:t>
      </w:r>
      <w:r>
        <w:rPr>
          <w:rFonts w:hint="eastAsia" w:ascii="宋体" w:hAnsi="宋体" w:eastAsia="宋体" w:cs="宋体"/>
          <w:color w:val="auto"/>
          <w:sz w:val="24"/>
        </w:rPr>
        <w:t xml:space="preserve">位章) </w:t>
      </w:r>
    </w:p>
    <w:p>
      <w:pPr>
        <w:tabs>
          <w:tab w:val="left" w:pos="7455"/>
          <w:tab w:val="left" w:pos="8080"/>
          <w:tab w:val="left" w:pos="8800"/>
        </w:tabs>
        <w:autoSpaceDE w:val="0"/>
        <w:autoSpaceDN w:val="0"/>
        <w:adjustRightInd w:val="0"/>
        <w:spacing w:line="360" w:lineRule="auto"/>
        <w:ind w:left="3641" w:right="61"/>
        <w:rPr>
          <w:rFonts w:hint="eastAsia" w:ascii="宋体" w:hAnsi="宋体" w:eastAsia="宋体" w:cs="宋体"/>
          <w:color w:val="auto"/>
          <w:sz w:val="24"/>
        </w:rPr>
      </w:pPr>
    </w:p>
    <w:p>
      <w:pPr>
        <w:tabs>
          <w:tab w:val="left" w:pos="7455"/>
          <w:tab w:val="left" w:pos="8080"/>
          <w:tab w:val="left" w:pos="8800"/>
        </w:tabs>
        <w:autoSpaceDE w:val="0"/>
        <w:autoSpaceDN w:val="0"/>
        <w:adjustRightInd w:val="0"/>
        <w:spacing w:line="360" w:lineRule="auto"/>
        <w:ind w:left="3641" w:right="61"/>
        <w:rPr>
          <w:rFonts w:hint="eastAsia" w:ascii="宋体" w:hAnsi="宋体" w:eastAsia="宋体" w:cs="宋体"/>
          <w:color w:val="auto"/>
          <w:sz w:val="24"/>
        </w:rPr>
      </w:pPr>
      <w:r>
        <w:rPr>
          <w:rFonts w:hint="eastAsia" w:ascii="宋体" w:hAnsi="宋体" w:eastAsia="宋体" w:cs="宋体"/>
          <w:color w:val="auto"/>
          <w:sz w:val="24"/>
        </w:rPr>
        <w:t>法定代表人或其委托代理人：</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rPr>
        <w:tab/>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rPr>
        <w:t>(</w:t>
      </w:r>
      <w:r>
        <w:rPr>
          <w:rFonts w:hint="eastAsia" w:ascii="宋体" w:hAnsi="宋体" w:eastAsia="宋体" w:cs="宋体"/>
          <w:color w:val="auto"/>
          <w:spacing w:val="-1"/>
          <w:sz w:val="24"/>
        </w:rPr>
        <w:t>签</w:t>
      </w:r>
      <w:r>
        <w:rPr>
          <w:rFonts w:hint="eastAsia" w:ascii="宋体" w:hAnsi="宋体" w:eastAsia="宋体" w:cs="宋体"/>
          <w:color w:val="auto"/>
          <w:sz w:val="24"/>
        </w:rPr>
        <w:t xml:space="preserve">字) </w:t>
      </w:r>
    </w:p>
    <w:p>
      <w:pPr>
        <w:ind w:firstLine="3600" w:firstLineChars="1500"/>
        <w:rPr>
          <w:rFonts w:hint="eastAsia" w:ascii="宋体" w:hAnsi="宋体" w:eastAsia="宋体" w:cs="宋体"/>
          <w:color w:val="auto"/>
          <w:sz w:val="24"/>
        </w:rPr>
      </w:pPr>
    </w:p>
    <w:p>
      <w:pPr>
        <w:ind w:firstLine="3600" w:firstLineChars="1500"/>
        <w:rPr>
          <w:rFonts w:hint="eastAsia" w:ascii="宋体" w:hAnsi="宋体" w:eastAsia="宋体" w:cs="宋体"/>
          <w:color w:val="auto"/>
          <w:sz w:val="24"/>
        </w:rPr>
      </w:pPr>
    </w:p>
    <w:p>
      <w:pPr>
        <w:ind w:firstLine="3600" w:firstLineChars="1500"/>
        <w:rPr>
          <w:rFonts w:hint="eastAsia" w:ascii="宋体" w:hAnsi="宋体" w:eastAsia="宋体" w:cs="宋体"/>
          <w:color w:val="auto"/>
          <w:sz w:val="24"/>
        </w:rPr>
      </w:pPr>
      <w:r>
        <w:rPr>
          <w:rFonts w:hint="eastAsia" w:ascii="宋体" w:hAnsi="宋体" w:eastAsia="宋体" w:cs="宋体"/>
          <w:color w:val="auto"/>
          <w:sz w:val="24"/>
        </w:rPr>
        <w:t>报价时间：</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 xml:space="preserve"> </w:t>
      </w:r>
      <w:r>
        <w:rPr>
          <w:rFonts w:hint="eastAsia" w:ascii="宋体" w:hAnsi="宋体" w:cs="宋体"/>
          <w:color w:val="auto"/>
          <w:sz w:val="24"/>
          <w:u w:val="single"/>
          <w:lang w:val="en-US" w:eastAsia="zh-CN"/>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rPr>
        <w:t>日</w:t>
      </w:r>
    </w:p>
    <w:p>
      <w:pPr>
        <w:ind w:firstLine="3600" w:firstLineChars="1500"/>
        <w:rPr>
          <w:rFonts w:hint="eastAsia" w:ascii="宋体" w:hAnsi="宋体" w:eastAsia="宋体" w:cs="宋体"/>
          <w:color w:val="auto"/>
          <w:sz w:val="24"/>
        </w:rPr>
      </w:pPr>
    </w:p>
    <w:p>
      <w:pPr>
        <w:ind w:firstLine="3600" w:firstLineChars="1500"/>
        <w:rPr>
          <w:rFonts w:hint="eastAsia" w:ascii="宋体" w:hAnsi="宋体" w:eastAsia="宋体" w:cs="宋体"/>
          <w:color w:val="auto"/>
          <w:sz w:val="24"/>
        </w:rPr>
      </w:pPr>
    </w:p>
    <w:p>
      <w:pPr>
        <w:rPr>
          <w:rFonts w:hint="eastAsia" w:asciiTheme="minorEastAsia" w:hAnsiTheme="minorEastAsia" w:eastAsiaTheme="minorEastAsia" w:cstheme="minorEastAsia"/>
          <w:sz w:val="24"/>
        </w:rPr>
      </w:pPr>
    </w:p>
    <w:p>
      <w:pPr>
        <w:ind w:firstLine="3600" w:firstLineChars="1500"/>
        <w:rPr>
          <w:rFonts w:hint="eastAsia" w:asciiTheme="minorEastAsia" w:hAnsiTheme="minorEastAsia" w:eastAsiaTheme="minorEastAsia" w:cstheme="minorEastAsia"/>
          <w:sz w:val="24"/>
        </w:rPr>
      </w:pPr>
    </w:p>
    <w:p>
      <w:pPr>
        <w:spacing w:line="240" w:lineRule="auto"/>
        <w:ind w:firstLine="360" w:firstLineChars="200"/>
        <w:rPr>
          <w:rFonts w:hint="eastAsia" w:ascii="宋体" w:hAnsi="宋体"/>
          <w:sz w:val="18"/>
          <w:szCs w:val="18"/>
        </w:rPr>
      </w:pPr>
    </w:p>
    <w:p>
      <w:pPr>
        <w:spacing w:line="240" w:lineRule="auto"/>
        <w:ind w:firstLine="360" w:firstLineChars="200"/>
        <w:rPr>
          <w:rFonts w:hint="eastAsia" w:ascii="宋体" w:hAnsi="宋体"/>
          <w:sz w:val="18"/>
          <w:szCs w:val="18"/>
        </w:rPr>
      </w:pPr>
    </w:p>
    <w:p>
      <w:pPr>
        <w:spacing w:line="240" w:lineRule="auto"/>
        <w:rPr>
          <w:rFonts w:hint="eastAsia" w:ascii="宋体" w:hAnsi="宋体"/>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b/>
          <w:bCs/>
          <w:sz w:val="21"/>
          <w:szCs w:val="21"/>
        </w:rPr>
      </w:pPr>
      <w:r>
        <w:rPr>
          <w:rFonts w:hint="eastAsia" w:ascii="宋体" w:hAnsi="宋体"/>
          <w:b/>
          <w:bCs/>
          <w:sz w:val="21"/>
          <w:szCs w:val="21"/>
        </w:rPr>
        <w:t>注：1、本报价包含实施和完成项目所需的劳务、材料、机械、质检（自检）、安装、咨询、交通、管理、保险、税费、利润等所有费用。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b/>
          <w:bCs/>
          <w:sz w:val="21"/>
          <w:szCs w:val="21"/>
        </w:rPr>
      </w:pPr>
      <w:r>
        <w:rPr>
          <w:rFonts w:hint="eastAsia" w:ascii="宋体" w:hAnsi="宋体"/>
          <w:b/>
          <w:bCs/>
          <w:sz w:val="21"/>
          <w:szCs w:val="21"/>
          <w:lang w:val="en-US" w:eastAsia="zh-CN"/>
        </w:rPr>
        <w:t>2.</w:t>
      </w:r>
      <w:r>
        <w:rPr>
          <w:rFonts w:hint="eastAsia" w:ascii="宋体" w:hAnsi="宋体"/>
          <w:b/>
          <w:bCs/>
          <w:sz w:val="21"/>
          <w:szCs w:val="21"/>
        </w:rPr>
        <w:t>总价人民币大写金额与小写金额应当一致，不一致时以大写金额为准；总价应与清单中的合计金额一致，不一致时询价</w:t>
      </w:r>
      <w:r>
        <w:rPr>
          <w:rFonts w:hint="eastAsia" w:ascii="宋体" w:hAnsi="宋体"/>
          <w:b/>
          <w:bCs/>
          <w:sz w:val="21"/>
          <w:szCs w:val="21"/>
          <w:lang w:val="en-US" w:eastAsia="zh-CN"/>
        </w:rPr>
        <w:t>方</w:t>
      </w:r>
      <w:r>
        <w:rPr>
          <w:rFonts w:hint="eastAsia" w:ascii="宋体" w:hAnsi="宋体"/>
          <w:b/>
          <w:bCs/>
          <w:sz w:val="21"/>
          <w:szCs w:val="21"/>
        </w:rPr>
        <w:t>有权否决报价</w:t>
      </w:r>
      <w:r>
        <w:rPr>
          <w:rFonts w:hint="eastAsia" w:ascii="宋体" w:hAnsi="宋体"/>
          <w:b/>
          <w:bCs/>
          <w:sz w:val="21"/>
          <w:szCs w:val="21"/>
          <w:lang w:val="en-US" w:eastAsia="zh-CN"/>
        </w:rPr>
        <w:t>方</w:t>
      </w:r>
      <w:r>
        <w:rPr>
          <w:rFonts w:hint="eastAsia" w:ascii="宋体" w:hAnsi="宋体"/>
          <w:b/>
          <w:bCs/>
          <w:sz w:val="21"/>
          <w:szCs w:val="21"/>
        </w:rPr>
        <w:t>的报价文件。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b/>
          <w:bCs/>
          <w:sz w:val="21"/>
          <w:szCs w:val="21"/>
        </w:rPr>
      </w:pPr>
      <w:r>
        <w:rPr>
          <w:rFonts w:hint="eastAsia" w:ascii="宋体" w:hAnsi="宋体"/>
          <w:b/>
          <w:bCs/>
          <w:sz w:val="21"/>
          <w:szCs w:val="21"/>
          <w:lang w:val="en-US" w:eastAsia="zh-CN"/>
        </w:rPr>
        <w:t>3、本项目工程量清单中所列工程量数量是估算的预计数量，仅作为报价的共同基础，不能作为最终结算与支付的依据。实际支付按实际完成的工程量，按本工程量清单的单价和总额价计算支付金额。</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p>
      <w:pPr>
        <w:spacing w:before="312" w:beforeLines="100" w:after="312" w:afterLines="100" w:line="360" w:lineRule="auto"/>
        <w:ind w:firstLine="600"/>
        <w:jc w:val="center"/>
        <w:outlineLvl w:val="2"/>
        <w:rPr>
          <w:rFonts w:hint="eastAsia" w:asciiTheme="minorEastAsia" w:hAnsiTheme="minorEastAsia" w:eastAsiaTheme="minorEastAsia" w:cstheme="minorEastAsia"/>
          <w:b/>
          <w:bCs w:val="0"/>
          <w:sz w:val="36"/>
          <w:szCs w:val="36"/>
        </w:rPr>
      </w:pPr>
    </w:p>
    <w:p>
      <w:pPr>
        <w:spacing w:before="312" w:beforeLines="100" w:after="312" w:afterLines="100" w:line="360" w:lineRule="auto"/>
        <w:ind w:firstLine="600"/>
        <w:jc w:val="center"/>
        <w:outlineLvl w:val="2"/>
        <w:rPr>
          <w:rFonts w:hint="eastAsia" w:asciiTheme="minorEastAsia" w:hAnsiTheme="minorEastAsia" w:eastAsiaTheme="minorEastAsia" w:cstheme="minorEastAsia"/>
          <w:b/>
          <w:bCs w:val="0"/>
          <w:sz w:val="36"/>
          <w:szCs w:val="36"/>
        </w:rPr>
      </w:pPr>
      <w:r>
        <w:rPr>
          <w:rFonts w:hint="eastAsia" w:asciiTheme="minorEastAsia" w:hAnsiTheme="minorEastAsia" w:eastAsiaTheme="minorEastAsia" w:cstheme="minorEastAsia"/>
          <w:b/>
          <w:bCs w:val="0"/>
          <w:sz w:val="36"/>
          <w:szCs w:val="36"/>
        </w:rPr>
        <w:t>信誉承诺表</w:t>
      </w:r>
    </w:p>
    <w:p>
      <w:pPr>
        <w:ind w:firstLine="480"/>
        <w:rPr>
          <w:rFonts w:hint="eastAsia" w:asciiTheme="minorEastAsia" w:hAnsiTheme="minorEastAsia" w:eastAsiaTheme="minorEastAsia" w:cstheme="minorEastAsia"/>
          <w:sz w:val="24"/>
          <w:szCs w:val="24"/>
        </w:rPr>
      </w:pPr>
    </w:p>
    <w:tbl>
      <w:tblPr>
        <w:tblStyle w:val="12"/>
        <w:tblW w:w="95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39"/>
        <w:gridCol w:w="6219"/>
        <w:gridCol w:w="22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3" w:hRule="atLeast"/>
          <w:jc w:val="center"/>
        </w:trPr>
        <w:tc>
          <w:tcPr>
            <w:tcW w:w="1039" w:type="dxa"/>
            <w:tcBorders>
              <w:top w:val="single" w:color="auto" w:sz="12" w:space="0"/>
              <w:left w:val="single" w:color="auto" w:sz="12" w:space="0"/>
              <w:bottom w:val="single" w:color="auto" w:sz="6" w:space="0"/>
              <w:right w:val="single" w:color="auto" w:sz="6" w:space="0"/>
            </w:tcBorders>
            <w:vAlign w:val="center"/>
          </w:tcPr>
          <w:p>
            <w:pPr>
              <w:adjustRightInd w:val="0"/>
              <w:snapToGri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6219" w:type="dxa"/>
            <w:tcBorders>
              <w:top w:val="single" w:color="auto" w:sz="12"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信誉内容</w:t>
            </w:r>
          </w:p>
        </w:tc>
        <w:tc>
          <w:tcPr>
            <w:tcW w:w="2257" w:type="dxa"/>
            <w:tcBorders>
              <w:top w:val="single" w:color="auto" w:sz="12" w:space="0"/>
              <w:left w:val="single" w:color="auto" w:sz="6" w:space="0"/>
              <w:bottom w:val="single" w:color="auto" w:sz="6" w:space="0"/>
              <w:right w:val="single" w:color="auto" w:sz="12" w:space="0"/>
            </w:tcBorders>
            <w:vAlign w:val="center"/>
          </w:tcPr>
          <w:p>
            <w:pPr>
              <w:adjustRightInd w:val="0"/>
              <w:snapToGri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报价人情况说明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25" w:hRule="atLeast"/>
          <w:jc w:val="center"/>
        </w:trPr>
        <w:tc>
          <w:tcPr>
            <w:tcW w:w="103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62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是否被责令停业，暂扣或吊销执照，或吊销资质证书</w:t>
            </w:r>
          </w:p>
        </w:tc>
        <w:tc>
          <w:tcPr>
            <w:tcW w:w="2257"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auto"/>
              <w:rPr>
                <w:rFonts w:hint="eastAsia"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47" w:hRule="atLeast"/>
          <w:jc w:val="center"/>
        </w:trPr>
        <w:tc>
          <w:tcPr>
            <w:tcW w:w="1039"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62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是否进入清算程序，或被宣告破产，或其他丧失履约能力的情形</w:t>
            </w:r>
          </w:p>
        </w:tc>
        <w:tc>
          <w:tcPr>
            <w:tcW w:w="2257"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auto"/>
              <w:rPr>
                <w:rFonts w:hint="eastAsia"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26" w:hRule="atLeast"/>
          <w:jc w:val="center"/>
        </w:trPr>
        <w:tc>
          <w:tcPr>
            <w:tcW w:w="1039"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62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是否在国家企业信用信息公示系统</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"http://www.gsxt.gov.cn/" </w:instrText>
            </w:r>
            <w:r>
              <w:rPr>
                <w:rFonts w:hint="eastAsia" w:asciiTheme="minorEastAsia" w:hAnsiTheme="minorEastAsia" w:eastAsiaTheme="minorEastAsia" w:cstheme="minorEastAsia"/>
                <w:sz w:val="24"/>
                <w:szCs w:val="24"/>
              </w:rPr>
              <w:fldChar w:fldCharType="separate"/>
            </w:r>
            <w:r>
              <w:rPr>
                <w:rStyle w:val="11"/>
                <w:rFonts w:hint="eastAsia" w:asciiTheme="minorEastAsia" w:hAnsiTheme="minorEastAsia" w:eastAsiaTheme="minorEastAsia" w:cstheme="minorEastAsia"/>
                <w:sz w:val="24"/>
                <w:szCs w:val="24"/>
              </w:rPr>
              <w:t>（http://www.gsxt.gov.cn</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）中被列入严重违法失信企业名单</w:t>
            </w:r>
          </w:p>
        </w:tc>
        <w:tc>
          <w:tcPr>
            <w:tcW w:w="2257"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auto"/>
              <w:rPr>
                <w:rFonts w:hint="eastAsia"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26" w:hRule="atLeast"/>
          <w:jc w:val="center"/>
        </w:trPr>
        <w:tc>
          <w:tcPr>
            <w:tcW w:w="1039" w:type="dxa"/>
            <w:tcBorders>
              <w:top w:val="single" w:color="auto" w:sz="6" w:space="0"/>
              <w:left w:val="single" w:color="auto" w:sz="12" w:space="0"/>
              <w:bottom w:val="single" w:color="auto" w:sz="12" w:space="0"/>
              <w:right w:val="single" w:color="auto" w:sz="6" w:space="0"/>
            </w:tcBorders>
            <w:vAlign w:val="center"/>
          </w:tcPr>
          <w:p>
            <w:pPr>
              <w:adjustRightInd w:val="0"/>
              <w:snapToGri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6219"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napToGrid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是否在“信用中国”网站（</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"http://www.creditchina.gov.cn/" </w:instrText>
            </w:r>
            <w:r>
              <w:rPr>
                <w:rFonts w:hint="eastAsia" w:asciiTheme="minorEastAsia" w:hAnsiTheme="minorEastAsia" w:eastAsiaTheme="minorEastAsia" w:cstheme="minorEastAsia"/>
                <w:sz w:val="24"/>
                <w:szCs w:val="24"/>
              </w:rPr>
              <w:fldChar w:fldCharType="separate"/>
            </w:r>
            <w:r>
              <w:rPr>
                <w:rStyle w:val="11"/>
                <w:rFonts w:hint="eastAsia" w:asciiTheme="minorEastAsia" w:hAnsiTheme="minorEastAsia" w:eastAsiaTheme="minorEastAsia" w:cstheme="minorEastAsia"/>
                <w:sz w:val="24"/>
                <w:szCs w:val="24"/>
              </w:rPr>
              <w:t>http://www.creditchina.gov.cn</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）中被列入失信被执行人名单</w:t>
            </w:r>
          </w:p>
        </w:tc>
        <w:tc>
          <w:tcPr>
            <w:tcW w:w="2257" w:type="dxa"/>
            <w:tcBorders>
              <w:top w:val="single" w:color="auto" w:sz="6" w:space="0"/>
              <w:left w:val="single" w:color="auto" w:sz="6" w:space="0"/>
              <w:bottom w:val="single" w:color="auto" w:sz="12" w:space="0"/>
              <w:right w:val="single" w:color="auto" w:sz="12" w:space="0"/>
            </w:tcBorders>
            <w:vAlign w:val="center"/>
          </w:tcPr>
          <w:p>
            <w:pPr>
              <w:adjustRightInd w:val="0"/>
              <w:snapToGrid w:val="0"/>
              <w:spacing w:line="360" w:lineRule="auto"/>
              <w:rPr>
                <w:rFonts w:hint="eastAsia" w:asciiTheme="minorEastAsia" w:hAnsiTheme="minorEastAsia" w:eastAsiaTheme="minorEastAsia" w:cstheme="minorEastAsia"/>
                <w:sz w:val="24"/>
                <w:szCs w:val="24"/>
              </w:rPr>
            </w:pPr>
          </w:p>
        </w:tc>
      </w:tr>
    </w:tbl>
    <w:p>
      <w:pPr>
        <w:spacing w:line="320" w:lineRule="exact"/>
        <w:jc w:val="left"/>
        <w:rPr>
          <w:rFonts w:hint="eastAsia"/>
          <w:b/>
          <w:bCs/>
          <w:szCs w:val="21"/>
        </w:rPr>
      </w:pPr>
    </w:p>
    <w:p>
      <w:pPr>
        <w:spacing w:line="32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注：</w:t>
      </w:r>
      <w:r>
        <w:rPr>
          <w:rFonts w:hint="eastAsia" w:asciiTheme="minorEastAsia" w:hAnsiTheme="minorEastAsia" w:eastAsiaTheme="minorEastAsia" w:cstheme="minorEastAsia"/>
          <w:sz w:val="21"/>
          <w:szCs w:val="21"/>
        </w:rPr>
        <w:t>1.报价</w:t>
      </w:r>
      <w:r>
        <w:rPr>
          <w:rFonts w:hint="eastAsia" w:asciiTheme="minorEastAsia" w:hAnsiTheme="minorEastAsia" w:eastAsiaTheme="minorEastAsia" w:cstheme="minorEastAsia"/>
          <w:sz w:val="21"/>
          <w:szCs w:val="21"/>
          <w:lang w:val="en-US" w:eastAsia="zh-CN"/>
        </w:rPr>
        <w:t>方</w:t>
      </w:r>
      <w:r>
        <w:rPr>
          <w:rFonts w:hint="eastAsia" w:asciiTheme="minorEastAsia" w:hAnsiTheme="minorEastAsia" w:eastAsiaTheme="minorEastAsia" w:cstheme="minorEastAsia"/>
          <w:sz w:val="21"/>
          <w:szCs w:val="21"/>
        </w:rPr>
        <w:t>情况说明请填写“是”或“否”。</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2.报价</w:t>
      </w:r>
      <w:r>
        <w:rPr>
          <w:rFonts w:hint="eastAsia" w:asciiTheme="minorEastAsia" w:hAnsiTheme="minorEastAsia" w:eastAsiaTheme="minorEastAsia" w:cstheme="minorEastAsia"/>
          <w:sz w:val="21"/>
          <w:szCs w:val="21"/>
          <w:lang w:val="en-US" w:eastAsia="zh-CN"/>
        </w:rPr>
        <w:t>方</w:t>
      </w:r>
      <w:r>
        <w:rPr>
          <w:rFonts w:hint="eastAsia" w:asciiTheme="minorEastAsia" w:hAnsiTheme="minorEastAsia" w:eastAsiaTheme="minorEastAsia" w:cstheme="minorEastAsia"/>
          <w:sz w:val="21"/>
          <w:szCs w:val="21"/>
        </w:rPr>
        <w:t>应如实填写本表，如隐瞒真实情况，一旦发现将取消其签约资格。</w:t>
      </w:r>
    </w:p>
    <w:p>
      <w:pPr>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tabs>
          <w:tab w:val="left" w:pos="7460"/>
          <w:tab w:val="left" w:pos="8080"/>
          <w:tab w:val="left" w:pos="8800"/>
        </w:tabs>
        <w:autoSpaceDE w:val="0"/>
        <w:autoSpaceDN w:val="0"/>
        <w:adjustRightInd w:val="0"/>
        <w:spacing w:line="360" w:lineRule="auto"/>
        <w:ind w:left="3641" w:right="61" w:firstLine="720" w:firstLineChars="300"/>
        <w:rPr>
          <w:rFonts w:ascii="宋体" w:hAnsi="宋体"/>
          <w:sz w:val="24"/>
          <w:szCs w:val="24"/>
        </w:rPr>
      </w:pPr>
      <w:r>
        <w:rPr>
          <w:rFonts w:hint="eastAsia" w:ascii="宋体" w:hAnsi="宋体"/>
          <w:sz w:val="24"/>
        </w:rPr>
        <w:t>承诺</w:t>
      </w:r>
      <w:r>
        <w:rPr>
          <w:rFonts w:hint="eastAsia" w:ascii="宋体" w:hAnsi="宋体"/>
          <w:sz w:val="24"/>
          <w:lang w:val="en-US" w:eastAsia="zh-CN"/>
        </w:rPr>
        <w:t>人</w:t>
      </w:r>
      <w:r>
        <w:rPr>
          <w:rFonts w:hint="eastAsia" w:ascii="宋体" w:hAnsi="宋体"/>
          <w:sz w:val="24"/>
        </w:rPr>
        <w:t>：</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(盖</w:t>
      </w:r>
      <w:r>
        <w:rPr>
          <w:rFonts w:hint="eastAsia" w:ascii="宋体" w:hAnsi="宋体"/>
          <w:spacing w:val="-1"/>
          <w:sz w:val="24"/>
        </w:rPr>
        <w:t>单</w:t>
      </w:r>
      <w:r>
        <w:rPr>
          <w:rFonts w:hint="eastAsia" w:ascii="宋体" w:hAnsi="宋体"/>
          <w:sz w:val="24"/>
        </w:rPr>
        <w:t xml:space="preserve">位章) </w:t>
      </w:r>
    </w:p>
    <w:p>
      <w:pPr>
        <w:tabs>
          <w:tab w:val="left" w:pos="7460"/>
          <w:tab w:val="left" w:pos="8080"/>
          <w:tab w:val="left" w:pos="8800"/>
        </w:tabs>
        <w:autoSpaceDE w:val="0"/>
        <w:autoSpaceDN w:val="0"/>
        <w:adjustRightInd w:val="0"/>
        <w:spacing w:line="360" w:lineRule="auto"/>
        <w:ind w:left="3641" w:right="61" w:firstLine="720" w:firstLineChars="300"/>
        <w:rPr>
          <w:rFonts w:hint="eastAsia" w:ascii="宋体" w:hAnsi="宋体"/>
          <w:sz w:val="24"/>
        </w:rPr>
      </w:pPr>
    </w:p>
    <w:p>
      <w:pPr>
        <w:tabs>
          <w:tab w:val="left" w:pos="7460"/>
          <w:tab w:val="left" w:pos="8080"/>
          <w:tab w:val="left" w:pos="8800"/>
        </w:tabs>
        <w:autoSpaceDE w:val="0"/>
        <w:autoSpaceDN w:val="0"/>
        <w:adjustRightInd w:val="0"/>
        <w:spacing w:line="360" w:lineRule="auto"/>
        <w:ind w:left="3641" w:right="61" w:firstLine="720" w:firstLineChars="300"/>
        <w:rPr>
          <w:rFonts w:ascii="宋体" w:hAnsi="宋体"/>
          <w:sz w:val="24"/>
        </w:rPr>
      </w:pPr>
      <w:r>
        <w:rPr>
          <w:rFonts w:hint="eastAsia" w:ascii="宋体" w:hAnsi="宋体"/>
          <w:sz w:val="24"/>
        </w:rPr>
        <w:t>法定代表人或其委托代理人：</w:t>
      </w:r>
      <w:r>
        <w:rPr>
          <w:rFonts w:hint="eastAsia" w:ascii="宋体" w:hAnsi="宋体"/>
          <w:sz w:val="24"/>
          <w:u w:val="single"/>
        </w:rPr>
        <w:t xml:space="preserve"> </w:t>
      </w:r>
      <w:r>
        <w:rPr>
          <w:rFonts w:hint="eastAsia" w:ascii="宋体" w:hAnsi="宋体"/>
          <w:sz w:val="24"/>
          <w:u w:val="single"/>
        </w:rPr>
        <w:tab/>
      </w:r>
      <w:r>
        <w:rPr>
          <w:rFonts w:hint="eastAsia" w:ascii="宋体" w:hAnsi="宋体"/>
          <w:sz w:val="24"/>
          <w:u w:val="single"/>
          <w:lang w:val="en-US" w:eastAsia="zh-CN"/>
        </w:rPr>
        <w:t xml:space="preserve"> </w:t>
      </w:r>
      <w:r>
        <w:rPr>
          <w:rFonts w:hint="eastAsia" w:ascii="宋体" w:hAnsi="宋体"/>
          <w:sz w:val="24"/>
        </w:rPr>
        <w:t>(</w:t>
      </w:r>
      <w:r>
        <w:rPr>
          <w:rFonts w:hint="eastAsia" w:ascii="宋体" w:hAnsi="宋体"/>
          <w:spacing w:val="-1"/>
          <w:sz w:val="24"/>
        </w:rPr>
        <w:t>签</w:t>
      </w:r>
      <w:r>
        <w:rPr>
          <w:rFonts w:hint="eastAsia" w:ascii="宋体" w:hAnsi="宋体"/>
          <w:sz w:val="24"/>
        </w:rPr>
        <w:t xml:space="preserve">字) </w:t>
      </w:r>
    </w:p>
    <w:p>
      <w:pPr>
        <w:ind w:firstLine="4320" w:firstLineChars="1800"/>
        <w:rPr>
          <w:rFonts w:hint="eastAsia" w:ascii="宋体" w:hAnsi="宋体"/>
          <w:sz w:val="24"/>
        </w:rPr>
      </w:pPr>
    </w:p>
    <w:p>
      <w:pPr>
        <w:ind w:firstLine="4320" w:firstLineChars="1800"/>
        <w:rPr>
          <w:rFonts w:ascii="宋体" w:hAnsi="宋体"/>
          <w:sz w:val="24"/>
        </w:rPr>
      </w:pPr>
      <w:r>
        <w:rPr>
          <w:rFonts w:hint="eastAsia" w:ascii="宋体" w:hAnsi="宋体"/>
          <w:sz w:val="24"/>
        </w:rPr>
        <w:t>承诺时间：</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日</w:t>
      </w:r>
    </w:p>
    <w:p>
      <w:pPr>
        <w:spacing w:before="312" w:beforeLines="100" w:after="312" w:afterLines="100" w:line="360" w:lineRule="auto"/>
        <w:jc w:val="center"/>
        <w:outlineLvl w:val="1"/>
        <w:rPr>
          <w:rFonts w:hint="eastAsia" w:ascii="宋体" w:hAnsi="宋体" w:eastAsia="宋体" w:cs="宋体"/>
          <w:b/>
          <w:bCs/>
          <w:color w:val="auto"/>
          <w:sz w:val="28"/>
          <w:szCs w:val="28"/>
        </w:rPr>
      </w:pPr>
    </w:p>
    <w:p>
      <w:pPr>
        <w:spacing w:before="312" w:beforeLines="100" w:after="312" w:afterLines="100" w:line="360" w:lineRule="auto"/>
        <w:jc w:val="center"/>
        <w:outlineLvl w:val="1"/>
        <w:rPr>
          <w:rFonts w:hint="eastAsia" w:ascii="宋体" w:hAnsi="宋体" w:eastAsia="宋体" w:cs="宋体"/>
          <w:b/>
          <w:bCs/>
          <w:color w:val="auto"/>
          <w:sz w:val="28"/>
          <w:szCs w:val="28"/>
        </w:rPr>
      </w:pPr>
    </w:p>
    <w:p>
      <w:pPr>
        <w:spacing w:before="312" w:beforeLines="100" w:after="312" w:afterLines="100" w:line="360" w:lineRule="auto"/>
        <w:jc w:val="center"/>
        <w:outlineLvl w:val="1"/>
        <w:rPr>
          <w:rFonts w:hint="eastAsia" w:ascii="宋体" w:hAnsi="宋体" w:eastAsia="宋体" w:cs="宋体"/>
          <w:b/>
          <w:bCs/>
          <w:color w:val="auto"/>
          <w:sz w:val="28"/>
          <w:szCs w:val="28"/>
        </w:rPr>
      </w:pPr>
    </w:p>
    <w:p>
      <w:pPr>
        <w:spacing w:before="312" w:beforeLines="100" w:after="312" w:afterLines="100" w:line="360" w:lineRule="auto"/>
        <w:jc w:val="center"/>
        <w:outlineLvl w:val="1"/>
        <w:rPr>
          <w:rFonts w:hint="eastAsia" w:ascii="宋体" w:hAnsi="宋体" w:eastAsia="宋体" w:cs="宋体"/>
          <w:b/>
          <w:bCs/>
          <w:color w:val="auto"/>
          <w:sz w:val="28"/>
          <w:szCs w:val="28"/>
        </w:rPr>
      </w:pPr>
    </w:p>
    <w:p>
      <w:pPr>
        <w:spacing w:before="312" w:beforeLines="100" w:after="312" w:afterLines="100" w:line="360" w:lineRule="auto"/>
        <w:jc w:val="center"/>
        <w:outlineLvl w:val="1"/>
        <w:rPr>
          <w:rFonts w:hint="eastAsia" w:ascii="宋体" w:hAnsi="宋体" w:eastAsia="宋体" w:cs="宋体"/>
          <w:b/>
          <w:bCs/>
          <w:color w:val="auto"/>
          <w:sz w:val="28"/>
          <w:szCs w:val="28"/>
        </w:rPr>
      </w:pPr>
      <w:r>
        <w:rPr>
          <w:rFonts w:hint="eastAsia" w:ascii="宋体" w:hAnsi="宋体" w:eastAsia="宋体" w:cs="宋体"/>
          <w:b/>
          <w:bCs/>
          <w:color w:val="auto"/>
          <w:sz w:val="28"/>
          <w:szCs w:val="28"/>
        </w:rPr>
        <w:t>其它资料</w:t>
      </w:r>
    </w:p>
    <w:p>
      <w:pPr>
        <w:rPr>
          <w:rFonts w:ascii="宋体" w:hAnsi="宋体"/>
          <w:color w:val="auto"/>
          <w:sz w:val="24"/>
        </w:rPr>
      </w:pPr>
    </w:p>
    <w:p>
      <w:pPr>
        <w:pStyle w:val="9"/>
        <w:keepNext w:val="0"/>
        <w:keepLines w:val="0"/>
        <w:widowControl/>
        <w:suppressLineNumbers w:val="0"/>
        <w:shd w:val="clear" w:fill="FFFFFF"/>
        <w:wordWrap/>
        <w:spacing w:before="0" w:beforeAutospacing="0" w:after="0" w:afterAutospacing="0"/>
        <w:ind w:left="0" w:right="0" w:firstLine="0"/>
        <w:jc w:val="left"/>
        <w:rPr>
          <w:i w:val="0"/>
          <w:caps w:val="0"/>
          <w:color w:val="000000"/>
          <w:spacing w:val="0"/>
          <w:sz w:val="21"/>
          <w:szCs w:val="21"/>
        </w:rPr>
      </w:pPr>
      <w:r>
        <w:rPr>
          <w:i w:val="0"/>
          <w:caps w:val="0"/>
          <w:color w:val="000000"/>
          <w:spacing w:val="0"/>
          <w:sz w:val="21"/>
          <w:szCs w:val="21"/>
          <w:shd w:val="clear" w:fill="FFFFFF"/>
        </w:rPr>
        <w:t>营业执照、资质证书、安全生产许可证、业绩证明材料等</w:t>
      </w:r>
      <w:r>
        <w:rPr>
          <w:i w:val="0"/>
          <w:caps w:val="0"/>
          <w:color w:val="000000"/>
          <w:spacing w:val="0"/>
          <w:sz w:val="21"/>
          <w:szCs w:val="21"/>
          <w:shd w:val="clear" w:fill="FFFFFF"/>
        </w:rPr>
        <w:br w:type="textWrapping"/>
      </w:r>
      <w:r>
        <w:rPr>
          <w:i w:val="0"/>
          <w:caps w:val="0"/>
          <w:color w:val="000000"/>
          <w:spacing w:val="0"/>
          <w:sz w:val="21"/>
          <w:szCs w:val="21"/>
          <w:shd w:val="clear" w:fill="FFFFFF"/>
        </w:rPr>
        <w:br w:type="textWrapping"/>
      </w:r>
      <w:r>
        <w:rPr>
          <w:i w:val="0"/>
          <w:caps w:val="0"/>
          <w:color w:val="000000"/>
          <w:spacing w:val="0"/>
          <w:sz w:val="21"/>
          <w:szCs w:val="21"/>
          <w:shd w:val="clear" w:fill="FFFFFF"/>
        </w:rPr>
        <w:br w:type="textWrapping"/>
      </w:r>
      <w:r>
        <w:rPr>
          <w:i w:val="0"/>
          <w:caps w:val="0"/>
          <w:color w:val="000000"/>
          <w:spacing w:val="0"/>
          <w:sz w:val="21"/>
          <w:szCs w:val="21"/>
          <w:shd w:val="clear" w:fill="FFFFFF"/>
        </w:rPr>
        <w:br w:type="textWrapping"/>
      </w:r>
      <w:r>
        <w:rPr>
          <w:i w:val="0"/>
          <w:caps w:val="0"/>
          <w:color w:val="000000"/>
          <w:spacing w:val="0"/>
          <w:sz w:val="21"/>
          <w:szCs w:val="21"/>
          <w:shd w:val="clear" w:fill="FFFFFF"/>
        </w:rPr>
        <w:t>注：1、营业执照、资质证书、安全生产许可证提供复印件，并加盖公章</w:t>
      </w:r>
      <w:r>
        <w:rPr>
          <w:rFonts w:hint="eastAsia"/>
          <w:i w:val="0"/>
          <w:caps w:val="0"/>
          <w:color w:val="000000"/>
          <w:spacing w:val="0"/>
          <w:sz w:val="21"/>
          <w:szCs w:val="21"/>
          <w:shd w:val="clear" w:fill="FFFFFF"/>
          <w:lang w:eastAsia="zh-CN"/>
        </w:rPr>
        <w:t>。</w:t>
      </w:r>
      <w:r>
        <w:rPr>
          <w:i w:val="0"/>
          <w:caps w:val="0"/>
          <w:color w:val="000000"/>
          <w:spacing w:val="0"/>
          <w:sz w:val="21"/>
          <w:szCs w:val="21"/>
          <w:shd w:val="clear" w:fill="FFFFFF"/>
        </w:rPr>
        <w:br w:type="textWrapping"/>
      </w:r>
      <w:r>
        <w:rPr>
          <w:rFonts w:hint="eastAsia"/>
          <w:i w:val="0"/>
          <w:caps w:val="0"/>
          <w:color w:val="000000"/>
          <w:spacing w:val="0"/>
          <w:sz w:val="21"/>
          <w:szCs w:val="21"/>
          <w:shd w:val="clear" w:fill="FFFFFF"/>
          <w:lang w:val="en-US" w:eastAsia="zh-CN"/>
        </w:rPr>
        <w:t xml:space="preserve">    </w:t>
      </w:r>
      <w:r>
        <w:rPr>
          <w:i w:val="0"/>
          <w:caps w:val="0"/>
          <w:color w:val="000000"/>
          <w:spacing w:val="0"/>
          <w:sz w:val="21"/>
          <w:szCs w:val="21"/>
          <w:shd w:val="clear" w:fill="FFFFFF"/>
        </w:rPr>
        <w:t>2、业绩证明材料提供合同扫描件，并逐页加盖公章。</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rPr>
          <w:rFonts w:hint="default"/>
          <w:lang w:val="en-US"/>
        </w:rPr>
      </w:pPr>
    </w:p>
    <w:p>
      <w:pPr>
        <w:pStyle w:val="2"/>
        <w:rPr>
          <w:rFonts w:hint="default"/>
          <w:lang w:val="en-US"/>
        </w:rPr>
      </w:pPr>
    </w:p>
    <w:p>
      <w:pPr>
        <w:rPr>
          <w:rFonts w:hint="default"/>
          <w:lang w:val="en-US"/>
        </w:rPr>
      </w:pPr>
    </w:p>
    <w:p>
      <w:pPr>
        <w:pStyle w:val="2"/>
        <w:rPr>
          <w:rFonts w:hint="default"/>
          <w:lang w:val="en-US"/>
        </w:rPr>
      </w:pPr>
    </w:p>
    <w:p/>
    <w:sectPr>
      <w:pgSz w:w="11906" w:h="16838"/>
      <w:pgMar w:top="1440" w:right="1080" w:bottom="1440" w:left="108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535"/>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535"/>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zMGE0MTczMWRlMDUyYjQxN2M2YzM5NWUyMmUxNmYifQ=="/>
  </w:docVars>
  <w:rsids>
    <w:rsidRoot w:val="00000000"/>
    <w:rsid w:val="000C3DA7"/>
    <w:rsid w:val="002A1A00"/>
    <w:rsid w:val="004D6899"/>
    <w:rsid w:val="00DF7084"/>
    <w:rsid w:val="01A87AFF"/>
    <w:rsid w:val="020016E9"/>
    <w:rsid w:val="02175523"/>
    <w:rsid w:val="03120269"/>
    <w:rsid w:val="03A04F32"/>
    <w:rsid w:val="03CA0201"/>
    <w:rsid w:val="0410030A"/>
    <w:rsid w:val="047D34C5"/>
    <w:rsid w:val="05634D17"/>
    <w:rsid w:val="05FE0636"/>
    <w:rsid w:val="07292D2B"/>
    <w:rsid w:val="083C58FB"/>
    <w:rsid w:val="08644F2A"/>
    <w:rsid w:val="08F71A98"/>
    <w:rsid w:val="090917CB"/>
    <w:rsid w:val="09383E5F"/>
    <w:rsid w:val="09D516AE"/>
    <w:rsid w:val="0A195A3E"/>
    <w:rsid w:val="0A951569"/>
    <w:rsid w:val="0AA945D2"/>
    <w:rsid w:val="0AAB6B91"/>
    <w:rsid w:val="0AE94560"/>
    <w:rsid w:val="0AF258D9"/>
    <w:rsid w:val="0B1D155E"/>
    <w:rsid w:val="0C27068D"/>
    <w:rsid w:val="0C466652"/>
    <w:rsid w:val="0C4F21CF"/>
    <w:rsid w:val="0CAD19C3"/>
    <w:rsid w:val="0CDF1A53"/>
    <w:rsid w:val="0D2A1D10"/>
    <w:rsid w:val="0D8C1AA7"/>
    <w:rsid w:val="0DAA4561"/>
    <w:rsid w:val="0DC64C17"/>
    <w:rsid w:val="0DDA0A82"/>
    <w:rsid w:val="0E052C00"/>
    <w:rsid w:val="0E211770"/>
    <w:rsid w:val="0E2C235A"/>
    <w:rsid w:val="0E3E3CC5"/>
    <w:rsid w:val="0EA45307"/>
    <w:rsid w:val="0EDB7EE4"/>
    <w:rsid w:val="0F18719F"/>
    <w:rsid w:val="101052DA"/>
    <w:rsid w:val="10FE40C1"/>
    <w:rsid w:val="111718B4"/>
    <w:rsid w:val="1156279C"/>
    <w:rsid w:val="11A65435"/>
    <w:rsid w:val="124C5CA8"/>
    <w:rsid w:val="12B37F1C"/>
    <w:rsid w:val="132316DC"/>
    <w:rsid w:val="13D34EB0"/>
    <w:rsid w:val="142C2815"/>
    <w:rsid w:val="148D7155"/>
    <w:rsid w:val="14C36CD2"/>
    <w:rsid w:val="14CF38C9"/>
    <w:rsid w:val="1528122B"/>
    <w:rsid w:val="15E65F76"/>
    <w:rsid w:val="15FD3DA4"/>
    <w:rsid w:val="1699418F"/>
    <w:rsid w:val="16C136E5"/>
    <w:rsid w:val="180A2E6A"/>
    <w:rsid w:val="18126FAC"/>
    <w:rsid w:val="19B70944"/>
    <w:rsid w:val="1A304E0A"/>
    <w:rsid w:val="1AD11A1D"/>
    <w:rsid w:val="1B17278D"/>
    <w:rsid w:val="1B285AE1"/>
    <w:rsid w:val="1C3A371B"/>
    <w:rsid w:val="1C503005"/>
    <w:rsid w:val="1C71170A"/>
    <w:rsid w:val="1CE617B0"/>
    <w:rsid w:val="1E197963"/>
    <w:rsid w:val="1E2C3DFC"/>
    <w:rsid w:val="1E2C4A69"/>
    <w:rsid w:val="1E4F6B55"/>
    <w:rsid w:val="1EFB0483"/>
    <w:rsid w:val="1F6115C2"/>
    <w:rsid w:val="1FD877C4"/>
    <w:rsid w:val="202D3A20"/>
    <w:rsid w:val="20537ADD"/>
    <w:rsid w:val="20A365A2"/>
    <w:rsid w:val="21374040"/>
    <w:rsid w:val="21F7620D"/>
    <w:rsid w:val="226D60CE"/>
    <w:rsid w:val="22A52C18"/>
    <w:rsid w:val="22BB7D97"/>
    <w:rsid w:val="22D32305"/>
    <w:rsid w:val="231C76A8"/>
    <w:rsid w:val="2372258D"/>
    <w:rsid w:val="23D42A1C"/>
    <w:rsid w:val="23DF51AB"/>
    <w:rsid w:val="245F1806"/>
    <w:rsid w:val="24967F5F"/>
    <w:rsid w:val="24DD69B3"/>
    <w:rsid w:val="2583718B"/>
    <w:rsid w:val="25E370DF"/>
    <w:rsid w:val="25F018F1"/>
    <w:rsid w:val="26414A55"/>
    <w:rsid w:val="2661459D"/>
    <w:rsid w:val="26720558"/>
    <w:rsid w:val="26AB6AF7"/>
    <w:rsid w:val="26E44B01"/>
    <w:rsid w:val="27445E65"/>
    <w:rsid w:val="27644345"/>
    <w:rsid w:val="27893DAB"/>
    <w:rsid w:val="2797283D"/>
    <w:rsid w:val="286505FF"/>
    <w:rsid w:val="28D316AF"/>
    <w:rsid w:val="29C83DAB"/>
    <w:rsid w:val="2A0E67EA"/>
    <w:rsid w:val="2A305557"/>
    <w:rsid w:val="2A40223A"/>
    <w:rsid w:val="2A9740E2"/>
    <w:rsid w:val="2AC75650"/>
    <w:rsid w:val="2B177920"/>
    <w:rsid w:val="2B320786"/>
    <w:rsid w:val="2B3F1EC7"/>
    <w:rsid w:val="2B911481"/>
    <w:rsid w:val="2C1722B4"/>
    <w:rsid w:val="2C29394D"/>
    <w:rsid w:val="2C4C0A4B"/>
    <w:rsid w:val="2C5B55EB"/>
    <w:rsid w:val="2CAB47C4"/>
    <w:rsid w:val="2CC413E2"/>
    <w:rsid w:val="2E5175DF"/>
    <w:rsid w:val="2E5F13C2"/>
    <w:rsid w:val="2F1F2635"/>
    <w:rsid w:val="2F4B36CC"/>
    <w:rsid w:val="2F885083"/>
    <w:rsid w:val="2FA66AB3"/>
    <w:rsid w:val="30A32D79"/>
    <w:rsid w:val="30BC092E"/>
    <w:rsid w:val="30CD3DFB"/>
    <w:rsid w:val="30EE2ED1"/>
    <w:rsid w:val="313107A9"/>
    <w:rsid w:val="316525E2"/>
    <w:rsid w:val="31852FF0"/>
    <w:rsid w:val="318F4411"/>
    <w:rsid w:val="31C02DBE"/>
    <w:rsid w:val="321569C8"/>
    <w:rsid w:val="321E4626"/>
    <w:rsid w:val="323C42DC"/>
    <w:rsid w:val="32923436"/>
    <w:rsid w:val="32C765CA"/>
    <w:rsid w:val="330647F1"/>
    <w:rsid w:val="33A3651E"/>
    <w:rsid w:val="33D605C5"/>
    <w:rsid w:val="340824FC"/>
    <w:rsid w:val="341973B8"/>
    <w:rsid w:val="34A136E4"/>
    <w:rsid w:val="34EA5A2F"/>
    <w:rsid w:val="35151BED"/>
    <w:rsid w:val="35154ED0"/>
    <w:rsid w:val="35FE2080"/>
    <w:rsid w:val="363732BC"/>
    <w:rsid w:val="36671FCB"/>
    <w:rsid w:val="376E08C8"/>
    <w:rsid w:val="37936580"/>
    <w:rsid w:val="382B0567"/>
    <w:rsid w:val="382E06CA"/>
    <w:rsid w:val="39C90037"/>
    <w:rsid w:val="39FF1CAB"/>
    <w:rsid w:val="3A0C0082"/>
    <w:rsid w:val="3B760E9F"/>
    <w:rsid w:val="3BB9704C"/>
    <w:rsid w:val="3C2B0595"/>
    <w:rsid w:val="3C461E13"/>
    <w:rsid w:val="3C535470"/>
    <w:rsid w:val="3DF444E3"/>
    <w:rsid w:val="3ED41F77"/>
    <w:rsid w:val="3EF21DDE"/>
    <w:rsid w:val="3F0B4C4E"/>
    <w:rsid w:val="3F3205C5"/>
    <w:rsid w:val="40640ABA"/>
    <w:rsid w:val="408C0D33"/>
    <w:rsid w:val="412C4FE4"/>
    <w:rsid w:val="41560971"/>
    <w:rsid w:val="41FF4F3E"/>
    <w:rsid w:val="423851C6"/>
    <w:rsid w:val="430C3B4C"/>
    <w:rsid w:val="437E6337"/>
    <w:rsid w:val="43A0005B"/>
    <w:rsid w:val="44476729"/>
    <w:rsid w:val="44890AEF"/>
    <w:rsid w:val="44CE0BF8"/>
    <w:rsid w:val="45437B99"/>
    <w:rsid w:val="45D85509"/>
    <w:rsid w:val="465B64BB"/>
    <w:rsid w:val="468123C6"/>
    <w:rsid w:val="46BD7176"/>
    <w:rsid w:val="46F7395E"/>
    <w:rsid w:val="4734411C"/>
    <w:rsid w:val="47F6773E"/>
    <w:rsid w:val="48311BC9"/>
    <w:rsid w:val="48A759E8"/>
    <w:rsid w:val="48B922A7"/>
    <w:rsid w:val="49077C3D"/>
    <w:rsid w:val="49777AB0"/>
    <w:rsid w:val="49886BFF"/>
    <w:rsid w:val="49AA1C33"/>
    <w:rsid w:val="49BA48F3"/>
    <w:rsid w:val="49CF169A"/>
    <w:rsid w:val="4A344D4C"/>
    <w:rsid w:val="4A626BCA"/>
    <w:rsid w:val="4AEE5B50"/>
    <w:rsid w:val="4B0F0E2B"/>
    <w:rsid w:val="4B180E1F"/>
    <w:rsid w:val="4B481704"/>
    <w:rsid w:val="4BA3693A"/>
    <w:rsid w:val="4CA451AD"/>
    <w:rsid w:val="4CE511D4"/>
    <w:rsid w:val="4E3160F9"/>
    <w:rsid w:val="4E7F4255"/>
    <w:rsid w:val="4E8F357E"/>
    <w:rsid w:val="501040D8"/>
    <w:rsid w:val="50B81C16"/>
    <w:rsid w:val="50F3475A"/>
    <w:rsid w:val="510460CD"/>
    <w:rsid w:val="51424E3A"/>
    <w:rsid w:val="524349D3"/>
    <w:rsid w:val="525A1D1D"/>
    <w:rsid w:val="525E0DFC"/>
    <w:rsid w:val="525E5E34"/>
    <w:rsid w:val="534327B1"/>
    <w:rsid w:val="535130DD"/>
    <w:rsid w:val="53D25D7A"/>
    <w:rsid w:val="543547EF"/>
    <w:rsid w:val="543B7887"/>
    <w:rsid w:val="5463135D"/>
    <w:rsid w:val="548337AD"/>
    <w:rsid w:val="551551A6"/>
    <w:rsid w:val="555E7D76"/>
    <w:rsid w:val="55A42A41"/>
    <w:rsid w:val="56A42537"/>
    <w:rsid w:val="57090F5B"/>
    <w:rsid w:val="57437728"/>
    <w:rsid w:val="577E025B"/>
    <w:rsid w:val="57A0782B"/>
    <w:rsid w:val="58B06A5B"/>
    <w:rsid w:val="58B2640F"/>
    <w:rsid w:val="58BF6D7E"/>
    <w:rsid w:val="59926240"/>
    <w:rsid w:val="59EA7E2A"/>
    <w:rsid w:val="5A19426B"/>
    <w:rsid w:val="5A3822F5"/>
    <w:rsid w:val="5BA364E3"/>
    <w:rsid w:val="5BE2525D"/>
    <w:rsid w:val="5C441A74"/>
    <w:rsid w:val="5C5923EE"/>
    <w:rsid w:val="5C7E4ED4"/>
    <w:rsid w:val="5D537A94"/>
    <w:rsid w:val="5DA1571B"/>
    <w:rsid w:val="5DF11787"/>
    <w:rsid w:val="5DFF42C8"/>
    <w:rsid w:val="5E337DC1"/>
    <w:rsid w:val="5E5D0BCB"/>
    <w:rsid w:val="5E8C325E"/>
    <w:rsid w:val="5E914D18"/>
    <w:rsid w:val="5EDD52DA"/>
    <w:rsid w:val="5F7C01C3"/>
    <w:rsid w:val="5FA735EE"/>
    <w:rsid w:val="606D5311"/>
    <w:rsid w:val="60B50AE3"/>
    <w:rsid w:val="60F577E0"/>
    <w:rsid w:val="61853763"/>
    <w:rsid w:val="61993C08"/>
    <w:rsid w:val="61BE1DE4"/>
    <w:rsid w:val="61C827FF"/>
    <w:rsid w:val="622E02E3"/>
    <w:rsid w:val="62797F9D"/>
    <w:rsid w:val="63BA261B"/>
    <w:rsid w:val="63F006F8"/>
    <w:rsid w:val="63F1721B"/>
    <w:rsid w:val="64460353"/>
    <w:rsid w:val="64923DE5"/>
    <w:rsid w:val="649D4417"/>
    <w:rsid w:val="64CF2EA6"/>
    <w:rsid w:val="651132D3"/>
    <w:rsid w:val="65135B1B"/>
    <w:rsid w:val="65E10333"/>
    <w:rsid w:val="66A80E51"/>
    <w:rsid w:val="67092973"/>
    <w:rsid w:val="672030DD"/>
    <w:rsid w:val="672229B1"/>
    <w:rsid w:val="67D77C40"/>
    <w:rsid w:val="67DF22F6"/>
    <w:rsid w:val="67E739E4"/>
    <w:rsid w:val="689B3BD2"/>
    <w:rsid w:val="689E7A58"/>
    <w:rsid w:val="69433A2E"/>
    <w:rsid w:val="69747710"/>
    <w:rsid w:val="69780FAF"/>
    <w:rsid w:val="6A7379C8"/>
    <w:rsid w:val="6AC97216"/>
    <w:rsid w:val="6ADE7079"/>
    <w:rsid w:val="6B84376C"/>
    <w:rsid w:val="6C983716"/>
    <w:rsid w:val="6D463172"/>
    <w:rsid w:val="6DB251FD"/>
    <w:rsid w:val="6DC760D3"/>
    <w:rsid w:val="6E535B46"/>
    <w:rsid w:val="6EFB22F7"/>
    <w:rsid w:val="6F5535C1"/>
    <w:rsid w:val="6FBD685A"/>
    <w:rsid w:val="6FBF0650"/>
    <w:rsid w:val="702C2AF3"/>
    <w:rsid w:val="706178F8"/>
    <w:rsid w:val="7109761B"/>
    <w:rsid w:val="711611D3"/>
    <w:rsid w:val="71753198"/>
    <w:rsid w:val="71D05AFA"/>
    <w:rsid w:val="71DE1BCB"/>
    <w:rsid w:val="71E03B95"/>
    <w:rsid w:val="72E43211"/>
    <w:rsid w:val="7315786E"/>
    <w:rsid w:val="738E134F"/>
    <w:rsid w:val="743D52CE"/>
    <w:rsid w:val="744E2C8F"/>
    <w:rsid w:val="74B530B7"/>
    <w:rsid w:val="75BF1D13"/>
    <w:rsid w:val="75D67789"/>
    <w:rsid w:val="761941FB"/>
    <w:rsid w:val="76AF60CE"/>
    <w:rsid w:val="76BB697E"/>
    <w:rsid w:val="76C10EF4"/>
    <w:rsid w:val="772B7660"/>
    <w:rsid w:val="7730111A"/>
    <w:rsid w:val="77972F48"/>
    <w:rsid w:val="77EE5CA5"/>
    <w:rsid w:val="780610BD"/>
    <w:rsid w:val="786A26BE"/>
    <w:rsid w:val="78AC2A23"/>
    <w:rsid w:val="78CB441E"/>
    <w:rsid w:val="78CE2999"/>
    <w:rsid w:val="78E9026F"/>
    <w:rsid w:val="792016AD"/>
    <w:rsid w:val="795E069D"/>
    <w:rsid w:val="79CD0EA3"/>
    <w:rsid w:val="79D97847"/>
    <w:rsid w:val="7B0B3734"/>
    <w:rsid w:val="7B971768"/>
    <w:rsid w:val="7C1F350C"/>
    <w:rsid w:val="7C2742E2"/>
    <w:rsid w:val="7C2F34A3"/>
    <w:rsid w:val="7C3A6597"/>
    <w:rsid w:val="7CB65C1E"/>
    <w:rsid w:val="7D1D4C50"/>
    <w:rsid w:val="7D8F646F"/>
    <w:rsid w:val="7DDD367E"/>
    <w:rsid w:val="7E5C4F74"/>
    <w:rsid w:val="7F460DAF"/>
    <w:rsid w:val="7F4A4D43"/>
    <w:rsid w:val="7FDB6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2">
    <w:name w:val="heading 3"/>
    <w:basedOn w:val="1"/>
    <w:next w:val="1"/>
    <w:unhideWhenUsed/>
    <w:qFormat/>
    <w:uiPriority w:val="0"/>
    <w:pPr>
      <w:keepNext/>
      <w:keepLines/>
      <w:spacing w:before="260" w:after="260" w:line="413" w:lineRule="auto"/>
      <w:outlineLvl w:val="2"/>
    </w:pPr>
    <w:rPr>
      <w:b/>
      <w:sz w:val="32"/>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semiHidden/>
    <w:unhideWhenUsed/>
    <w:qFormat/>
    <w:uiPriority w:val="0"/>
    <w:pPr>
      <w:adjustRightInd w:val="0"/>
      <w:snapToGrid w:val="0"/>
      <w:spacing w:line="360" w:lineRule="auto"/>
      <w:ind w:firstLine="200" w:firstLineChars="200"/>
    </w:pPr>
    <w:rPr>
      <w:rFonts w:ascii="Calibri" w:hAnsi="Calibri" w:eastAsia="宋体" w:cs="Times New Roman"/>
      <w:kern w:val="0"/>
      <w:sz w:val="24"/>
      <w:szCs w:val="20"/>
    </w:rPr>
  </w:style>
  <w:style w:type="paragraph" w:styleId="6">
    <w:name w:val="Body Text Indent 2"/>
    <w:basedOn w:val="1"/>
    <w:qFormat/>
    <w:uiPriority w:val="0"/>
    <w:pPr>
      <w:spacing w:line="520" w:lineRule="exact"/>
      <w:ind w:firstLine="480" w:firstLineChars="200"/>
    </w:pPr>
    <w:rPr>
      <w:sz w:val="24"/>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11">
    <w:name w:val="Hyperlink"/>
    <w:basedOn w:val="10"/>
    <w:semiHidden/>
    <w:unhideWhenUsed/>
    <w:qFormat/>
    <w:uiPriority w:val="99"/>
    <w:rPr>
      <w:color w:val="0563C1" w:themeColor="hyperlink"/>
      <w:u w:val="single"/>
      <w14:textFill>
        <w14:solidFill>
          <w14:schemeClr w14:val="hlink"/>
        </w14:solidFill>
      </w14:textFill>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5218</Words>
  <Characters>5792</Characters>
  <Lines>0</Lines>
  <Paragraphs>0</Paragraphs>
  <TotalTime>139</TotalTime>
  <ScaleCrop>false</ScaleCrop>
  <LinksUpToDate>false</LinksUpToDate>
  <CharactersWithSpaces>6413</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2020-12-11T08:48:00Z</dcterms:created>
  <dc:creator>Administrator.PC--20150427HKH</dc:creator>
  <cp:lastModifiedBy>XB</cp:lastModifiedBy>
  <cp:lastPrinted>2022-05-31T08:34:00Z</cp:lastPrinted>
  <dcterms:modified xsi:type="dcterms:W3CDTF">2022-12-07T05:43:56Z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8A5C7A75505F4F2D8EAC452EED56F947</vt:lpwstr>
  </property>
</Properties>
</file>