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b/>
          <w:color w:val="auto"/>
          <w:sz w:val="36"/>
          <w:szCs w:val="36"/>
          <w:highlight w:val="none"/>
        </w:rPr>
      </w:pPr>
      <w:bookmarkStart w:id="18" w:name="_GoBack"/>
      <w:r>
        <w:rPr>
          <w:rFonts w:hint="eastAsia" w:ascii="宋体" w:hAnsi="宋体"/>
          <w:b/>
          <w:bCs/>
          <w:color w:val="auto"/>
          <w:sz w:val="36"/>
          <w:szCs w:val="36"/>
          <w:highlight w:val="none"/>
          <w:lang w:eastAsia="zh-CN"/>
        </w:rPr>
        <w:t>赣州诚正</w:t>
      </w:r>
      <w:r>
        <w:rPr>
          <w:rFonts w:hint="eastAsia" w:ascii="宋体" w:hAnsi="宋体"/>
          <w:b/>
          <w:bCs/>
          <w:color w:val="auto"/>
          <w:sz w:val="36"/>
          <w:szCs w:val="36"/>
          <w:highlight w:val="none"/>
          <w:lang w:val="en-US" w:eastAsia="zh-CN"/>
        </w:rPr>
        <w:t>公路工程</w:t>
      </w:r>
      <w:r>
        <w:rPr>
          <w:rFonts w:hint="eastAsia" w:ascii="宋体" w:hAnsi="宋体"/>
          <w:b/>
          <w:bCs/>
          <w:color w:val="auto"/>
          <w:sz w:val="36"/>
          <w:szCs w:val="36"/>
          <w:highlight w:val="none"/>
          <w:lang w:eastAsia="zh-CN"/>
        </w:rPr>
        <w:t>监理</w:t>
      </w:r>
      <w:r>
        <w:rPr>
          <w:rFonts w:hint="eastAsia" w:ascii="宋体" w:hAnsi="宋体"/>
          <w:b/>
          <w:bCs/>
          <w:color w:val="auto"/>
          <w:sz w:val="36"/>
          <w:szCs w:val="36"/>
          <w:highlight w:val="none"/>
          <w:lang w:val="en-US" w:eastAsia="zh-CN"/>
        </w:rPr>
        <w:t>有限</w:t>
      </w:r>
      <w:r>
        <w:rPr>
          <w:rFonts w:hint="eastAsia" w:ascii="宋体" w:hAnsi="宋体"/>
          <w:b/>
          <w:bCs/>
          <w:color w:val="auto"/>
          <w:sz w:val="36"/>
          <w:szCs w:val="36"/>
          <w:highlight w:val="none"/>
          <w:lang w:eastAsia="zh-CN"/>
        </w:rPr>
        <w:t>公司紫金广场A栋1001-1009#</w:t>
      </w:r>
      <w:r>
        <w:rPr>
          <w:rFonts w:hint="eastAsia" w:ascii="宋体" w:hAnsi="宋体"/>
          <w:b/>
          <w:bCs/>
          <w:color w:val="auto"/>
          <w:sz w:val="36"/>
          <w:szCs w:val="36"/>
          <w:highlight w:val="none"/>
        </w:rPr>
        <w:t>办公室装修工程</w:t>
      </w:r>
      <w:bookmarkStart w:id="0" w:name="_Toc13534"/>
      <w:bookmarkStart w:id="1" w:name="_Toc7965"/>
      <w:r>
        <w:rPr>
          <w:rFonts w:hint="eastAsia"/>
          <w:b/>
          <w:color w:val="auto"/>
          <w:sz w:val="36"/>
          <w:szCs w:val="36"/>
          <w:highlight w:val="none"/>
        </w:rPr>
        <w:t>询价公告</w:t>
      </w:r>
      <w:bookmarkEnd w:id="0"/>
      <w:bookmarkEnd w:id="1"/>
    </w:p>
    <w:bookmarkEnd w:id="18"/>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highlight w:val="none"/>
        </w:rPr>
      </w:pPr>
      <w:bookmarkStart w:id="2" w:name="_Toc7578"/>
      <w:r>
        <w:rPr>
          <w:rFonts w:hint="eastAsia" w:ascii="宋体" w:hAnsi="宋体" w:cs="宋体"/>
          <w:b/>
          <w:color w:val="auto"/>
          <w:sz w:val="24"/>
          <w:highlight w:val="none"/>
        </w:rPr>
        <w:t>一、询价条件</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本次询价项目名称：</w:t>
      </w:r>
      <w:r>
        <w:rPr>
          <w:rFonts w:hint="eastAsia" w:ascii="宋体" w:hAnsi="宋体"/>
          <w:color w:val="auto"/>
          <w:sz w:val="24"/>
          <w:highlight w:val="none"/>
          <w:u w:val="single"/>
          <w:lang w:eastAsia="zh-CN"/>
        </w:rPr>
        <w:t>赣州诚正</w:t>
      </w:r>
      <w:r>
        <w:rPr>
          <w:rFonts w:hint="eastAsia" w:ascii="宋体" w:hAnsi="宋体"/>
          <w:color w:val="auto"/>
          <w:sz w:val="24"/>
          <w:highlight w:val="none"/>
          <w:u w:val="single"/>
          <w:lang w:val="en-US" w:eastAsia="zh-CN"/>
        </w:rPr>
        <w:t>公路工程</w:t>
      </w:r>
      <w:r>
        <w:rPr>
          <w:rFonts w:hint="eastAsia" w:ascii="宋体" w:hAnsi="宋体"/>
          <w:color w:val="auto"/>
          <w:sz w:val="24"/>
          <w:highlight w:val="none"/>
          <w:u w:val="single"/>
          <w:lang w:eastAsia="zh-CN"/>
        </w:rPr>
        <w:t>监理</w:t>
      </w:r>
      <w:r>
        <w:rPr>
          <w:rFonts w:hint="eastAsia" w:ascii="宋体" w:hAnsi="宋体"/>
          <w:color w:val="auto"/>
          <w:sz w:val="24"/>
          <w:highlight w:val="none"/>
          <w:u w:val="single"/>
          <w:lang w:val="en-US" w:eastAsia="zh-CN"/>
        </w:rPr>
        <w:t>有限</w:t>
      </w:r>
      <w:r>
        <w:rPr>
          <w:rFonts w:hint="eastAsia" w:ascii="宋体" w:hAnsi="宋体"/>
          <w:color w:val="auto"/>
          <w:sz w:val="24"/>
          <w:highlight w:val="none"/>
          <w:u w:val="single"/>
          <w:lang w:eastAsia="zh-CN"/>
        </w:rPr>
        <w:t>公司紫金广场A栋1001-1009#</w:t>
      </w:r>
      <w:r>
        <w:rPr>
          <w:rFonts w:hint="eastAsia" w:ascii="宋体" w:hAnsi="宋体"/>
          <w:color w:val="auto"/>
          <w:sz w:val="24"/>
          <w:highlight w:val="none"/>
          <w:u w:val="single"/>
        </w:rPr>
        <w:t>办公室装修工程</w:t>
      </w:r>
      <w:r>
        <w:rPr>
          <w:rFonts w:hint="eastAsia" w:ascii="宋体" w:hAnsi="宋体"/>
          <w:color w:val="auto"/>
          <w:sz w:val="24"/>
          <w:highlight w:val="none"/>
        </w:rPr>
        <w:t>。</w:t>
      </w:r>
      <w:r>
        <w:rPr>
          <w:rFonts w:hint="eastAsia" w:ascii="宋体" w:hAnsi="宋体" w:cs="宋体"/>
          <w:color w:val="auto"/>
          <w:kern w:val="0"/>
          <w:sz w:val="24"/>
          <w:highlight w:val="none"/>
          <w:lang w:val="en-US" w:eastAsia="zh-CN"/>
        </w:rPr>
        <w:t>询价</w:t>
      </w:r>
      <w:r>
        <w:rPr>
          <w:rFonts w:hint="eastAsia" w:ascii="宋体" w:hAnsi="宋体" w:cs="宋体"/>
          <w:color w:val="auto"/>
          <w:kern w:val="0"/>
          <w:sz w:val="24"/>
          <w:highlight w:val="none"/>
        </w:rPr>
        <w:t>人为赣州交控集团有限责任公司，</w:t>
      </w:r>
      <w:r>
        <w:rPr>
          <w:rFonts w:hint="eastAsia" w:ascii="宋体" w:hAnsi="宋体" w:cs="宋体"/>
          <w:color w:val="auto"/>
          <w:kern w:val="0"/>
          <w:sz w:val="24"/>
          <w:highlight w:val="none"/>
          <w:lang w:val="en-US" w:eastAsia="zh-CN"/>
        </w:rPr>
        <w:t>采购人既</w:t>
      </w:r>
      <w:r>
        <w:rPr>
          <w:rFonts w:hint="eastAsia" w:ascii="宋体" w:hAnsi="宋体" w:cs="宋体"/>
          <w:color w:val="auto"/>
          <w:kern w:val="0"/>
          <w:sz w:val="24"/>
          <w:highlight w:val="none"/>
        </w:rPr>
        <w:t>合同签订人为赣州</w:t>
      </w:r>
      <w:r>
        <w:rPr>
          <w:rFonts w:hint="eastAsia" w:ascii="宋体" w:hAnsi="宋体" w:cs="宋体"/>
          <w:color w:val="auto"/>
          <w:kern w:val="0"/>
          <w:sz w:val="24"/>
          <w:highlight w:val="none"/>
          <w:lang w:val="en-US" w:eastAsia="zh-CN"/>
        </w:rPr>
        <w:t>诚正公路工程监理有限公司</w:t>
      </w:r>
      <w:r>
        <w:rPr>
          <w:rFonts w:hint="eastAsia" w:ascii="宋体" w:hAnsi="宋体"/>
          <w:color w:val="auto"/>
          <w:sz w:val="24"/>
          <w:highlight w:val="none"/>
        </w:rPr>
        <w:t>，</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highlight w:val="none"/>
        </w:rPr>
      </w:pPr>
      <w:bookmarkStart w:id="3" w:name="_Toc32552"/>
      <w:r>
        <w:rPr>
          <w:rFonts w:hint="eastAsia" w:ascii="宋体" w:hAnsi="宋体" w:cs="宋体"/>
          <w:b/>
          <w:color w:val="auto"/>
          <w:sz w:val="24"/>
          <w:highlight w:val="none"/>
        </w:rPr>
        <w:t>二、采购内容及要求</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项目地点:</w:t>
      </w:r>
      <w:r>
        <w:rPr>
          <w:rFonts w:hint="eastAsia" w:ascii="宋体" w:hAnsi="宋体" w:eastAsia="宋体"/>
          <w:color w:val="auto"/>
          <w:sz w:val="24"/>
          <w:highlight w:val="none"/>
          <w:lang w:eastAsia="zh-CN"/>
        </w:rPr>
        <w:t>江西省赣州市经济技术开发区赞贤路65号紫金广场A栋1001-1009#写字间</w:t>
      </w:r>
      <w:r>
        <w:rPr>
          <w:rFonts w:hint="eastAsia" w:ascii="宋体" w:hAnsi="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color w:val="auto"/>
          <w:sz w:val="24"/>
          <w:highlight w:val="none"/>
        </w:rPr>
        <w:t>采购内容：</w:t>
      </w:r>
      <w:r>
        <w:rPr>
          <w:rFonts w:hint="eastAsia" w:ascii="宋体" w:hAnsi="宋体" w:eastAsia="宋体"/>
          <w:color w:val="auto"/>
          <w:sz w:val="24"/>
          <w:highlight w:val="none"/>
          <w:lang w:eastAsia="zh-CN"/>
        </w:rPr>
        <w:t>赣州诚正</w:t>
      </w:r>
      <w:r>
        <w:rPr>
          <w:rFonts w:hint="eastAsia" w:ascii="宋体" w:hAnsi="宋体" w:eastAsia="宋体"/>
          <w:color w:val="auto"/>
          <w:sz w:val="24"/>
          <w:highlight w:val="none"/>
          <w:lang w:val="en-US" w:eastAsia="zh-CN"/>
        </w:rPr>
        <w:t>公路工程</w:t>
      </w:r>
      <w:r>
        <w:rPr>
          <w:rFonts w:hint="eastAsia" w:ascii="宋体" w:hAnsi="宋体" w:eastAsia="宋体"/>
          <w:color w:val="auto"/>
          <w:sz w:val="24"/>
          <w:highlight w:val="none"/>
          <w:lang w:eastAsia="zh-CN"/>
        </w:rPr>
        <w:t>监理</w:t>
      </w:r>
      <w:r>
        <w:rPr>
          <w:rFonts w:hint="eastAsia" w:ascii="宋体" w:hAnsi="宋体" w:eastAsia="宋体"/>
          <w:color w:val="auto"/>
          <w:sz w:val="24"/>
          <w:highlight w:val="none"/>
          <w:lang w:val="en-US" w:eastAsia="zh-CN"/>
        </w:rPr>
        <w:t>有限</w:t>
      </w:r>
      <w:r>
        <w:rPr>
          <w:rFonts w:hint="eastAsia" w:ascii="宋体" w:hAnsi="宋体" w:eastAsia="宋体"/>
          <w:color w:val="auto"/>
          <w:sz w:val="24"/>
          <w:highlight w:val="none"/>
          <w:lang w:eastAsia="zh-CN"/>
        </w:rPr>
        <w:t>公司紫金广场A栋1001-1009#办公室装修工程</w:t>
      </w:r>
      <w:r>
        <w:rPr>
          <w:rFonts w:hint="eastAsia" w:ascii="宋体" w:hAnsi="宋体"/>
          <w:color w:val="auto"/>
          <w:sz w:val="24"/>
          <w:highlight w:val="none"/>
          <w:lang w:eastAsia="zh-CN"/>
        </w:rPr>
        <w:t>，</w:t>
      </w:r>
      <w:r>
        <w:rPr>
          <w:rFonts w:hint="eastAsia" w:ascii="宋体" w:hAnsi="宋体" w:cs="宋体"/>
          <w:color w:val="auto"/>
          <w:kern w:val="0"/>
          <w:sz w:val="24"/>
          <w:highlight w:val="none"/>
        </w:rPr>
        <w:t>总装修面积约</w:t>
      </w:r>
      <w:r>
        <w:rPr>
          <w:rFonts w:hint="eastAsia" w:ascii="宋体" w:hAnsi="宋体" w:cs="宋体"/>
          <w:color w:val="auto"/>
          <w:kern w:val="0"/>
          <w:sz w:val="24"/>
          <w:highlight w:val="none"/>
          <w:lang w:val="en-US" w:eastAsia="zh-CN"/>
        </w:rPr>
        <w:t>1100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w:t>
      </w:r>
      <w:r>
        <w:rPr>
          <w:rFonts w:hint="eastAsia" w:ascii="宋体" w:hAnsi="宋体"/>
          <w:color w:val="auto"/>
          <w:sz w:val="24"/>
          <w:highlight w:val="none"/>
        </w:rPr>
        <w:t>主要包括室内装饰、给排水、强弱电、</w:t>
      </w:r>
      <w:r>
        <w:rPr>
          <w:rFonts w:hint="eastAsia" w:ascii="宋体" w:hAnsi="宋体"/>
          <w:color w:val="auto"/>
          <w:sz w:val="24"/>
          <w:highlight w:val="none"/>
          <w:lang w:val="en-US" w:eastAsia="zh-CN"/>
        </w:rPr>
        <w:t>暖通</w:t>
      </w:r>
      <w:r>
        <w:rPr>
          <w:rFonts w:hint="eastAsia" w:ascii="宋体" w:hAnsi="宋体"/>
          <w:color w:val="auto"/>
          <w:sz w:val="24"/>
          <w:highlight w:val="none"/>
        </w:rPr>
        <w:t>等内容</w:t>
      </w:r>
      <w:r>
        <w:rPr>
          <w:rFonts w:hint="eastAsia" w:ascii="宋体" w:hAnsi="宋体"/>
          <w:color w:val="auto"/>
          <w:sz w:val="24"/>
          <w:highlight w:val="none"/>
          <w:lang w:eastAsia="zh-CN"/>
        </w:rPr>
        <w:t>，赣州诚正监理公司办公楼装修工程</w:t>
      </w:r>
      <w:r>
        <w:rPr>
          <w:rFonts w:hint="eastAsia" w:ascii="宋体" w:hAnsi="宋体"/>
          <w:color w:val="auto"/>
          <w:sz w:val="24"/>
          <w:highlight w:val="none"/>
          <w:lang w:val="en-US" w:eastAsia="zh-CN"/>
        </w:rPr>
        <w:t>的</w:t>
      </w:r>
      <w:r>
        <w:rPr>
          <w:rFonts w:hint="eastAsia" w:ascii="宋体" w:hAnsi="宋体"/>
          <w:color w:val="auto"/>
          <w:sz w:val="24"/>
          <w:highlight w:val="none"/>
        </w:rPr>
        <w:t>施工等</w:t>
      </w:r>
      <w:r>
        <w:rPr>
          <w:rFonts w:hint="eastAsia" w:ascii="宋体" w:hAnsi="宋体"/>
          <w:color w:val="auto"/>
          <w:sz w:val="24"/>
          <w:highlight w:val="none"/>
          <w:lang w:val="en-US" w:eastAsia="zh-CN"/>
        </w:rPr>
        <w:t>报价</w:t>
      </w:r>
      <w:r>
        <w:rPr>
          <w:rFonts w:hint="eastAsia" w:ascii="宋体" w:hAnsi="宋体"/>
          <w:color w:val="auto"/>
          <w:sz w:val="24"/>
          <w:highlight w:val="none"/>
        </w:rPr>
        <w:t>清单及施工图纸涵盖的所有工作内容</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rPr>
        <w:t>完成时间：</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人必须在合同签订之日起90日</w:t>
      </w:r>
      <w:r>
        <w:rPr>
          <w:rFonts w:hint="eastAsia" w:ascii="宋体" w:hAnsi="宋体" w:cs="Times New Roman"/>
          <w:color w:val="auto"/>
          <w:sz w:val="24"/>
          <w:highlight w:val="none"/>
          <w:lang w:val="en-US" w:eastAsia="zh-CN"/>
        </w:rPr>
        <w:t>历天</w:t>
      </w:r>
      <w:r>
        <w:rPr>
          <w:rFonts w:hint="eastAsia" w:ascii="宋体" w:hAnsi="宋体" w:cs="Times New Roman"/>
          <w:color w:val="auto"/>
          <w:sz w:val="24"/>
          <w:highlight w:val="none"/>
        </w:rPr>
        <w:t>内完成</w:t>
      </w:r>
      <w:r>
        <w:rPr>
          <w:rFonts w:hint="eastAsia" w:ascii="宋体" w:hAnsi="宋体" w:cs="Times New Roman"/>
          <w:color w:val="auto"/>
          <w:sz w:val="24"/>
          <w:highlight w:val="none"/>
          <w:lang w:val="en-US" w:eastAsia="zh-CN"/>
        </w:rPr>
        <w:t>紫金广场A栋1001-1009#办公室装修工程所有内容，逾期违约金：1000元/天。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cs="宋体"/>
          <w:b/>
          <w:color w:val="auto"/>
          <w:sz w:val="24"/>
          <w:highlight w:val="none"/>
          <w:lang w:val="en-US" w:eastAsia="zh-CN"/>
        </w:rPr>
      </w:pPr>
      <w:bookmarkStart w:id="4" w:name="_Toc14287"/>
      <w:r>
        <w:rPr>
          <w:rFonts w:hint="eastAsia" w:ascii="宋体" w:hAnsi="宋体" w:cs="宋体"/>
          <w:b/>
          <w:color w:val="auto"/>
          <w:sz w:val="24"/>
          <w:highlight w:val="none"/>
          <w:lang w:val="en-US" w:eastAsia="zh-CN"/>
        </w:rPr>
        <w:t>三、工程质量、材料、施工等</w:t>
      </w:r>
      <w:r>
        <w:rPr>
          <w:rFonts w:hint="eastAsia" w:ascii="宋体" w:hAnsi="宋体" w:cs="宋体"/>
          <w:b/>
          <w:color w:val="auto"/>
          <w:sz w:val="24"/>
          <w:highlight w:val="none"/>
        </w:rPr>
        <w:t>要求</w:t>
      </w:r>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质量要求</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达到国家工程质量验收标准合格要求</w:t>
      </w:r>
      <w:r>
        <w:rPr>
          <w:rFonts w:hint="eastAsia" w:ascii="宋体" w:hAnsi="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Cs/>
          <w:color w:val="auto"/>
          <w:sz w:val="24"/>
          <w:highlight w:val="none"/>
          <w:lang w:eastAsia="zh-CN"/>
        </w:rPr>
      </w:pP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材料</w:t>
      </w:r>
      <w:r>
        <w:rPr>
          <w:rFonts w:hint="eastAsia" w:ascii="宋体" w:hAnsi="宋体" w:cs="Times New Roman"/>
          <w:color w:val="auto"/>
          <w:sz w:val="24"/>
          <w:highlight w:val="none"/>
          <w:lang w:val="en-US" w:eastAsia="zh-CN"/>
        </w:rPr>
        <w:t>供应</w:t>
      </w:r>
      <w:r>
        <w:rPr>
          <w:rFonts w:hint="eastAsia" w:ascii="宋体" w:hAnsi="宋体" w:cs="Times New Roman"/>
          <w:color w:val="auto"/>
          <w:sz w:val="24"/>
          <w:highlight w:val="none"/>
        </w:rPr>
        <w:t>要求：</w:t>
      </w:r>
      <w:r>
        <w:rPr>
          <w:bCs/>
          <w:color w:val="auto"/>
          <w:sz w:val="24"/>
          <w:highlight w:val="none"/>
        </w:rPr>
        <w:t>本工程</w:t>
      </w:r>
      <w:r>
        <w:rPr>
          <w:rFonts w:hint="eastAsia"/>
          <w:bCs/>
          <w:color w:val="auto"/>
          <w:sz w:val="24"/>
          <w:highlight w:val="none"/>
        </w:rPr>
        <w:t>包工包料，</w:t>
      </w:r>
      <w:r>
        <w:rPr>
          <w:bCs/>
          <w:color w:val="auto"/>
          <w:sz w:val="24"/>
          <w:highlight w:val="none"/>
        </w:rPr>
        <w:t>由</w:t>
      </w:r>
      <w:r>
        <w:rPr>
          <w:rFonts w:hint="eastAsia"/>
          <w:bCs/>
          <w:color w:val="auto"/>
          <w:sz w:val="24"/>
          <w:highlight w:val="none"/>
          <w:lang w:val="en-US" w:eastAsia="zh-CN"/>
        </w:rPr>
        <w:t>成交</w:t>
      </w:r>
      <w:r>
        <w:rPr>
          <w:bCs/>
          <w:color w:val="auto"/>
          <w:sz w:val="24"/>
          <w:highlight w:val="none"/>
        </w:rPr>
        <w:t>人</w:t>
      </w:r>
      <w:r>
        <w:rPr>
          <w:rFonts w:hint="eastAsia"/>
          <w:bCs/>
          <w:color w:val="auto"/>
          <w:sz w:val="24"/>
          <w:highlight w:val="none"/>
        </w:rPr>
        <w:t>采购</w:t>
      </w:r>
      <w:r>
        <w:rPr>
          <w:bCs/>
          <w:color w:val="auto"/>
          <w:sz w:val="24"/>
          <w:highlight w:val="none"/>
        </w:rPr>
        <w:t>设备和材料</w:t>
      </w:r>
      <w:r>
        <w:rPr>
          <w:rFonts w:hint="eastAsia"/>
          <w:bCs/>
          <w:color w:val="auto"/>
          <w:sz w:val="24"/>
          <w:highlight w:val="none"/>
          <w:lang w:eastAsia="zh-CN"/>
        </w:rPr>
        <w:t>。</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w:t>
      </w:r>
      <w:r>
        <w:rPr>
          <w:rFonts w:hint="eastAsia" w:ascii="宋体" w:hAnsi="宋体"/>
          <w:bCs/>
          <w:color w:val="auto"/>
          <w:sz w:val="24"/>
          <w:highlight w:val="none"/>
        </w:rPr>
        <w:t>按设计、质量、规范要求</w:t>
      </w:r>
      <w:r>
        <w:rPr>
          <w:rFonts w:hint="eastAsia" w:ascii="宋体" w:hAnsi="宋体" w:cs="Times New Roman"/>
          <w:color w:val="auto"/>
          <w:sz w:val="24"/>
          <w:highlight w:val="none"/>
        </w:rPr>
        <w:t>以及不低于</w:t>
      </w:r>
      <w:r>
        <w:rPr>
          <w:rFonts w:hint="eastAsia" w:ascii="宋体" w:hAnsi="宋体" w:cs="Times New Roman"/>
          <w:color w:val="auto"/>
          <w:sz w:val="24"/>
          <w:highlight w:val="none"/>
          <w:lang w:val="en-US" w:eastAsia="zh-CN"/>
        </w:rPr>
        <w:t>参照品牌及</w:t>
      </w:r>
      <w:r>
        <w:rPr>
          <w:rFonts w:hint="eastAsia" w:ascii="宋体" w:hAnsi="宋体" w:cs="Times New Roman"/>
          <w:color w:val="auto"/>
          <w:sz w:val="24"/>
          <w:highlight w:val="none"/>
        </w:rPr>
        <w:t>品质要求釆购材料，</w:t>
      </w:r>
      <w:r>
        <w:rPr>
          <w:rFonts w:hint="eastAsia" w:ascii="宋体" w:hAnsi="宋体" w:cs="Times New Roman"/>
          <w:color w:val="auto"/>
          <w:sz w:val="24"/>
          <w:highlight w:val="none"/>
          <w:lang w:val="en-US" w:eastAsia="zh-CN"/>
        </w:rPr>
        <w:t>且</w:t>
      </w:r>
      <w:r>
        <w:rPr>
          <w:rFonts w:hint="eastAsia" w:ascii="宋体" w:hAnsi="宋体" w:cs="Times New Roman"/>
          <w:color w:val="auto"/>
          <w:sz w:val="24"/>
          <w:highlight w:val="none"/>
        </w:rPr>
        <w:t>采购材料前必须提供样品给</w:t>
      </w:r>
      <w:r>
        <w:rPr>
          <w:rFonts w:hint="eastAsia" w:ascii="宋体" w:hAnsi="宋体" w:cs="Times New Roman"/>
          <w:color w:val="auto"/>
          <w:sz w:val="24"/>
          <w:highlight w:val="none"/>
          <w:lang w:val="en-US" w:eastAsia="zh-CN"/>
        </w:rPr>
        <w:t>采购</w:t>
      </w:r>
      <w:r>
        <w:rPr>
          <w:rFonts w:hint="eastAsia" w:ascii="宋体" w:hAnsi="宋体" w:cs="Times New Roman"/>
          <w:color w:val="auto"/>
          <w:sz w:val="24"/>
          <w:highlight w:val="none"/>
        </w:rPr>
        <w:t>人确认。</w:t>
      </w:r>
      <w:r>
        <w:rPr>
          <w:rFonts w:hint="eastAsia"/>
          <w:bCs/>
          <w:color w:val="auto"/>
          <w:sz w:val="24"/>
          <w:highlight w:val="none"/>
        </w:rPr>
        <w:t>未经</w:t>
      </w:r>
      <w:r>
        <w:rPr>
          <w:rFonts w:hint="eastAsia"/>
          <w:bCs/>
          <w:color w:val="auto"/>
          <w:sz w:val="24"/>
          <w:highlight w:val="none"/>
          <w:lang w:val="en-US" w:eastAsia="zh-CN"/>
        </w:rPr>
        <w:t>采购人确认</w:t>
      </w:r>
      <w:r>
        <w:rPr>
          <w:rFonts w:hint="eastAsia"/>
          <w:bCs/>
          <w:color w:val="auto"/>
          <w:sz w:val="24"/>
          <w:highlight w:val="none"/>
        </w:rPr>
        <w:t>直接使用的</w:t>
      </w:r>
      <w:r>
        <w:rPr>
          <w:rFonts w:hint="eastAsia"/>
          <w:bCs/>
          <w:color w:val="auto"/>
          <w:sz w:val="24"/>
          <w:highlight w:val="none"/>
          <w:lang w:val="en-US" w:eastAsia="zh-CN"/>
        </w:rPr>
        <w:t>材料</w:t>
      </w:r>
      <w:r>
        <w:rPr>
          <w:rFonts w:hint="eastAsia"/>
          <w:bCs/>
          <w:color w:val="auto"/>
          <w:sz w:val="24"/>
          <w:highlight w:val="none"/>
        </w:rPr>
        <w:t>，</w:t>
      </w:r>
      <w:r>
        <w:rPr>
          <w:rFonts w:hint="eastAsia"/>
          <w:bCs/>
          <w:color w:val="auto"/>
          <w:sz w:val="24"/>
          <w:highlight w:val="none"/>
          <w:lang w:val="en-US" w:eastAsia="zh-CN"/>
        </w:rPr>
        <w:t>采购人</w:t>
      </w:r>
      <w:r>
        <w:rPr>
          <w:rFonts w:hint="eastAsia"/>
          <w:bCs/>
          <w:color w:val="auto"/>
          <w:sz w:val="24"/>
          <w:highlight w:val="none"/>
        </w:rPr>
        <w:t>可视为不合格材料不予验收结算。</w:t>
      </w:r>
      <w:r>
        <w:rPr>
          <w:rFonts w:hint="eastAsia" w:ascii="宋体" w:hAnsi="宋体"/>
          <w:bCs/>
          <w:color w:val="auto"/>
          <w:sz w:val="24"/>
          <w:highlight w:val="none"/>
        </w:rPr>
        <w:t>坚决杜绝不合格材料进入施工现场，否则，</w:t>
      </w:r>
      <w:r>
        <w:rPr>
          <w:rFonts w:hint="eastAsia" w:ascii="宋体" w:hAnsi="宋体"/>
          <w:bCs/>
          <w:color w:val="auto"/>
          <w:sz w:val="24"/>
          <w:highlight w:val="none"/>
          <w:lang w:val="en-US" w:eastAsia="zh-CN"/>
        </w:rPr>
        <w:t>采购</w:t>
      </w:r>
      <w:r>
        <w:rPr>
          <w:rFonts w:hint="eastAsia" w:ascii="宋体" w:hAnsi="宋体"/>
          <w:bCs/>
          <w:color w:val="auto"/>
          <w:sz w:val="24"/>
          <w:highlight w:val="none"/>
        </w:rPr>
        <w:t>人有权制止使用，并追究</w:t>
      </w:r>
      <w:r>
        <w:rPr>
          <w:rFonts w:hint="eastAsia" w:ascii="宋体" w:hAnsi="宋体"/>
          <w:bCs/>
          <w:color w:val="auto"/>
          <w:sz w:val="24"/>
          <w:highlight w:val="none"/>
          <w:lang w:val="en-US" w:eastAsia="zh-CN"/>
        </w:rPr>
        <w:t>成交</w:t>
      </w:r>
      <w:r>
        <w:rPr>
          <w:rFonts w:hint="eastAsia" w:ascii="宋体" w:hAnsi="宋体"/>
          <w:bCs/>
          <w:color w:val="auto"/>
          <w:sz w:val="24"/>
          <w:highlight w:val="none"/>
        </w:rPr>
        <w:t>人的违约责任</w:t>
      </w:r>
      <w:r>
        <w:rPr>
          <w:rFonts w:hint="eastAsia" w:ascii="宋体" w:hAnsi="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3、设备供应要求：成交人按设计施工图纸要求以及不低于设备所规定的参照品牌、型号、规格技术参数各项指标</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报采购人同意后自行</w:t>
      </w:r>
      <w:r>
        <w:rPr>
          <w:rFonts w:hint="eastAsia" w:ascii="宋体" w:hAnsi="宋体" w:cs="Times New Roman"/>
          <w:color w:val="auto"/>
          <w:sz w:val="24"/>
          <w:highlight w:val="none"/>
        </w:rPr>
        <w:t>釆购设备。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本工程选用材料：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rPr>
      </w:pPr>
      <w:r>
        <w:rPr>
          <w:rFonts w:hint="eastAsia" w:ascii="宋体" w:hAnsi="宋体"/>
          <w:color w:val="auto"/>
          <w:sz w:val="24"/>
        </w:rPr>
        <w:t>（1）脚手架采用钢管脚手架，模板采用</w:t>
      </w:r>
      <w:r>
        <w:rPr>
          <w:rFonts w:hint="eastAsia" w:ascii="新宋体" w:hAnsi="新宋体" w:eastAsia="新宋体" w:cs="新宋体"/>
          <w:color w:val="auto"/>
          <w:sz w:val="24"/>
        </w:rPr>
        <w:t>复合模板</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ascii="宋体" w:hAnsi="宋体"/>
          <w:color w:val="auto"/>
          <w:sz w:val="24"/>
        </w:rPr>
      </w:pPr>
      <w:r>
        <w:rPr>
          <w:rFonts w:hint="eastAsia" w:ascii="宋体" w:hAnsi="宋体"/>
          <w:color w:val="auto"/>
          <w:sz w:val="24"/>
        </w:rPr>
        <w:t>（2）材料</w:t>
      </w:r>
      <w:r>
        <w:rPr>
          <w:rFonts w:hint="eastAsia" w:ascii="宋体" w:hAnsi="宋体"/>
          <w:color w:val="auto"/>
          <w:sz w:val="24"/>
          <w:lang w:eastAsia="zh-CN"/>
        </w:rPr>
        <w:t>、</w:t>
      </w:r>
      <w:r>
        <w:rPr>
          <w:rFonts w:hint="eastAsia" w:ascii="宋体" w:hAnsi="宋体"/>
          <w:color w:val="auto"/>
          <w:sz w:val="24"/>
          <w:lang w:val="en-US" w:eastAsia="zh-CN"/>
        </w:rPr>
        <w:t>设备</w:t>
      </w:r>
      <w:r>
        <w:rPr>
          <w:rFonts w:hint="eastAsia" w:ascii="宋体" w:hAnsi="宋体"/>
          <w:color w:val="auto"/>
          <w:sz w:val="24"/>
        </w:rPr>
        <w:t>质量的约定：主要材料</w:t>
      </w:r>
      <w:r>
        <w:rPr>
          <w:rFonts w:hint="eastAsia" w:ascii="宋体" w:hAnsi="宋体"/>
          <w:color w:val="auto"/>
          <w:sz w:val="24"/>
          <w:lang w:val="en-US" w:eastAsia="zh-CN"/>
        </w:rPr>
        <w:t>设备品牌如</w:t>
      </w:r>
      <w:r>
        <w:rPr>
          <w:rFonts w:hint="eastAsia" w:ascii="宋体" w:hAnsi="宋体"/>
          <w:color w:val="auto"/>
          <w:sz w:val="24"/>
        </w:rPr>
        <w:t>下表规定：</w:t>
      </w:r>
    </w:p>
    <w:tbl>
      <w:tblPr>
        <w:tblStyle w:val="13"/>
        <w:tblW w:w="4970" w:type="pct"/>
        <w:tblInd w:w="0" w:type="dxa"/>
        <w:tblLayout w:type="autofit"/>
        <w:tblCellMar>
          <w:top w:w="0" w:type="dxa"/>
          <w:left w:w="108" w:type="dxa"/>
          <w:bottom w:w="0" w:type="dxa"/>
          <w:right w:w="108" w:type="dxa"/>
        </w:tblCellMar>
      </w:tblPr>
      <w:tblGrid>
        <w:gridCol w:w="782"/>
        <w:gridCol w:w="2669"/>
        <w:gridCol w:w="5779"/>
      </w:tblGrid>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序号</w:t>
            </w:r>
          </w:p>
        </w:tc>
        <w:tc>
          <w:tcPr>
            <w:tcW w:w="2669" w:type="dxa"/>
            <w:tcBorders>
              <w:top w:val="single" w:color="auto" w:sz="4" w:space="0"/>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材料名称</w:t>
            </w:r>
          </w:p>
        </w:tc>
        <w:tc>
          <w:tcPr>
            <w:tcW w:w="5780"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lang w:val="en-US" w:eastAsia="zh-CN"/>
              </w:rPr>
              <w:t>参照品牌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水泥</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红狮，南方，万年青等同质量同档次品牌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防水</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立邦，黑豹，东方雨虹等同质量同档次品牌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轻钢龙骨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龙牌，泰山，宏盛隆等同质量同档次品牌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石膏板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穗华，兔宝宝，泰山，北京龙牌等同质量同档次品牌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白乳胶</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莱仕德，德高，都芳，立邦，万象峰等同质量同档次品牌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PVC排水\污管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水瑞，联硕，日丰</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给水管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凯瑟，德标，日丰，</w:t>
            </w: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伟星等同质量同档次品牌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电线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熊猫，金貂，金一</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奔达康</w:t>
            </w:r>
            <w:r>
              <w:rPr>
                <w:rFonts w:hint="eastAsia" w:ascii="宋体" w:hAnsi="宋体" w:cs="宋体"/>
                <w:color w:val="auto"/>
                <w:kern w:val="0"/>
                <w:sz w:val="18"/>
                <w:szCs w:val="18"/>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网线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施耐德，安普，飞利浦等同质量同档次品牌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PVC穿线管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熊猫，中财，</w:t>
            </w:r>
            <w:r>
              <w:rPr>
                <w:rFonts w:hint="eastAsia" w:ascii="宋体" w:hAnsi="宋体" w:cs="宋体"/>
                <w:color w:val="auto"/>
                <w:kern w:val="0"/>
                <w:sz w:val="18"/>
                <w:szCs w:val="18"/>
                <w:lang w:val="en-US" w:eastAsia="zh-CN"/>
              </w:rPr>
              <w:t>日丰、联塑、</w:t>
            </w:r>
            <w:r>
              <w:rPr>
                <w:rFonts w:hint="eastAsia" w:ascii="宋体" w:hAnsi="宋体" w:cs="宋体"/>
                <w:color w:val="auto"/>
                <w:kern w:val="0"/>
                <w:sz w:val="18"/>
                <w:szCs w:val="18"/>
              </w:rPr>
              <w:t>伟星等同质量同档次品牌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底盒</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伟星</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熊猫，金字，日丰等同质量同档次品牌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墙面腻子粉</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莱仕德，德高，都芳等同质量同档次品牌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13</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墙面乳胶漆（底漆/面漆）</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立邦</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多乐士，三棵树，</w:t>
            </w:r>
            <w:r>
              <w:rPr>
                <w:rFonts w:hint="eastAsia" w:ascii="宋体" w:hAnsi="宋体" w:cs="宋体"/>
                <w:color w:val="auto"/>
                <w:kern w:val="0"/>
                <w:sz w:val="18"/>
                <w:szCs w:val="18"/>
              </w:rPr>
              <w:t>莱仕德，德高，都芳</w:t>
            </w:r>
            <w:r>
              <w:rPr>
                <w:rFonts w:hint="eastAsia" w:ascii="宋体" w:hAnsi="宋体" w:cs="宋体"/>
                <w:color w:val="auto"/>
                <w:kern w:val="0"/>
                <w:sz w:val="18"/>
                <w:szCs w:val="18"/>
                <w:lang w:val="en-US" w:eastAsia="zh-CN"/>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14</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卫生间墙砖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15</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卫生间地砖瓷砖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瓷砖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17</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铝合金门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派轩</w:t>
            </w:r>
            <w:r>
              <w:rPr>
                <w:rFonts w:hint="eastAsia" w:ascii="宋体" w:hAnsi="宋体" w:cs="宋体"/>
                <w:color w:val="auto"/>
                <w:kern w:val="0"/>
                <w:sz w:val="18"/>
                <w:szCs w:val="18"/>
                <w:lang w:val="en-US" w:eastAsia="zh-CN"/>
              </w:rPr>
              <w:t>门窗</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佳尔格美门窗、紫佳门窗</w:t>
            </w:r>
            <w:r>
              <w:rPr>
                <w:rFonts w:hint="eastAsia" w:ascii="宋体" w:hAnsi="宋体" w:cs="宋体"/>
                <w:color w:val="auto"/>
                <w:kern w:val="0"/>
                <w:sz w:val="18"/>
                <w:szCs w:val="18"/>
              </w:rPr>
              <w:t>，逸豪，云尚等同质量同档次品牌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18</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铝扣板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lang w:val="en-US" w:eastAsia="zh-CN"/>
              </w:rPr>
              <w:t>宝兰，</w:t>
            </w:r>
            <w:r>
              <w:rPr>
                <w:rFonts w:hint="eastAsia" w:ascii="宋体" w:hAnsi="宋体" w:cs="宋体"/>
                <w:color w:val="auto"/>
                <w:kern w:val="0"/>
                <w:sz w:val="18"/>
                <w:szCs w:val="18"/>
              </w:rPr>
              <w:t>莱斯奥，巴迪斯，友邦等同质量同档次品牌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19</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蹲便器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水箱</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小便斗</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办公室门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欧派</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开开</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TATA，鸿脉</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天天木门，盼盼木门等同质量同档次品牌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23</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开关面板</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公牛，</w:t>
            </w:r>
            <w:r>
              <w:rPr>
                <w:rFonts w:hint="eastAsia" w:ascii="宋体" w:hAnsi="宋体" w:cs="宋体"/>
                <w:color w:val="auto"/>
                <w:kern w:val="0"/>
                <w:sz w:val="18"/>
                <w:szCs w:val="18"/>
                <w:lang w:val="en-US" w:eastAsia="zh-CN"/>
              </w:rPr>
              <w:t>德力西，</w:t>
            </w:r>
            <w:r>
              <w:rPr>
                <w:rFonts w:hint="eastAsia" w:ascii="宋体" w:hAnsi="宋体" w:cs="宋体"/>
                <w:color w:val="auto"/>
                <w:kern w:val="0"/>
                <w:sz w:val="18"/>
                <w:szCs w:val="18"/>
              </w:rPr>
              <w:t>欧普</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西门子</w:t>
            </w:r>
            <w:r>
              <w:rPr>
                <w:rFonts w:hint="eastAsia" w:ascii="宋体" w:hAnsi="宋体" w:cs="宋体"/>
                <w:color w:val="auto"/>
                <w:kern w:val="0"/>
                <w:sz w:val="18"/>
                <w:szCs w:val="18"/>
                <w:lang w:eastAsia="zh-CN"/>
              </w:rPr>
              <w:t>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24</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感应门电机</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多</w:t>
            </w:r>
            <w:r>
              <w:rPr>
                <w:rFonts w:ascii="宋体" w:hAnsi="宋体" w:cs="宋体"/>
                <w:color w:val="auto"/>
                <w:kern w:val="0"/>
                <w:sz w:val="18"/>
                <w:szCs w:val="18"/>
              </w:rPr>
              <w:t>玛凯拔</w:t>
            </w:r>
            <w:r>
              <w:rPr>
                <w:rFonts w:hint="eastAsia" w:ascii="宋体" w:hAnsi="宋体" w:cs="宋体"/>
                <w:color w:val="auto"/>
                <w:kern w:val="0"/>
                <w:sz w:val="18"/>
                <w:szCs w:val="18"/>
              </w:rPr>
              <w:t>门控</w:t>
            </w:r>
            <w:r>
              <w:rPr>
                <w:rFonts w:ascii="宋体" w:hAnsi="宋体" w:cs="宋体"/>
                <w:color w:val="auto"/>
                <w:kern w:val="0"/>
                <w:sz w:val="18"/>
                <w:szCs w:val="18"/>
              </w:rPr>
              <w:t>、松下门控、纳博克</w:t>
            </w:r>
            <w:r>
              <w:rPr>
                <w:rFonts w:hint="eastAsia" w:ascii="宋体" w:hAnsi="宋体" w:cs="宋体"/>
                <w:color w:val="auto"/>
                <w:kern w:val="0"/>
                <w:sz w:val="18"/>
                <w:szCs w:val="18"/>
              </w:rPr>
              <w:t>、</w:t>
            </w:r>
            <w:r>
              <w:rPr>
                <w:rFonts w:ascii="宋体" w:hAnsi="宋体" w:cs="宋体"/>
                <w:color w:val="auto"/>
                <w:kern w:val="0"/>
                <w:sz w:val="18"/>
                <w:szCs w:val="18"/>
              </w:rPr>
              <w:t>盖泽、宝</w:t>
            </w:r>
            <w:r>
              <w:rPr>
                <w:rFonts w:hint="eastAsia" w:ascii="宋体" w:hAnsi="宋体" w:cs="宋体"/>
                <w:color w:val="auto"/>
                <w:kern w:val="0"/>
                <w:sz w:val="18"/>
                <w:szCs w:val="18"/>
              </w:rPr>
              <w:t>盾等同质量同档次品牌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25</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rPr>
              <w:t>空调机</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rPr>
            </w:pPr>
            <w:r>
              <w:rPr>
                <w:rFonts w:hint="eastAsia" w:ascii="宋体" w:hAnsi="宋体" w:cs="宋体"/>
                <w:color w:val="auto"/>
                <w:kern w:val="0"/>
                <w:sz w:val="18"/>
                <w:szCs w:val="18"/>
                <w:lang w:val="en-US" w:eastAsia="zh-CN"/>
              </w:rPr>
              <w:t>大金，</w:t>
            </w:r>
            <w:r>
              <w:rPr>
                <w:rFonts w:hint="eastAsia" w:ascii="宋体" w:hAnsi="宋体" w:cs="宋体"/>
                <w:color w:val="auto"/>
                <w:kern w:val="0"/>
                <w:sz w:val="18"/>
                <w:szCs w:val="18"/>
              </w:rPr>
              <w:t>美的</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格力</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海信，</w:t>
            </w:r>
            <w:r>
              <w:rPr>
                <w:rFonts w:hint="eastAsia" w:ascii="宋体" w:hAnsi="宋体" w:cs="宋体"/>
                <w:color w:val="auto"/>
                <w:kern w:val="0"/>
                <w:sz w:val="18"/>
                <w:szCs w:val="18"/>
              </w:rPr>
              <w:t>三菱</w:t>
            </w:r>
            <w:r>
              <w:rPr>
                <w:rFonts w:ascii="宋体" w:hAnsi="宋体" w:cs="宋体"/>
                <w:color w:val="auto"/>
                <w:kern w:val="0"/>
                <w:sz w:val="18"/>
                <w:szCs w:val="18"/>
              </w:rPr>
              <w:t>重工</w:t>
            </w:r>
            <w:r>
              <w:rPr>
                <w:rFonts w:hint="eastAsia" w:ascii="宋体" w:hAnsi="宋体" w:cs="宋体"/>
                <w:color w:val="auto"/>
                <w:kern w:val="0"/>
                <w:sz w:val="18"/>
                <w:szCs w:val="18"/>
              </w:rPr>
              <w:t>等同质量同档次品牌</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sz w:val="24"/>
        </w:rPr>
      </w:pPr>
      <w:r>
        <w:rPr>
          <w:rFonts w:hint="eastAsia"/>
          <w:color w:val="auto"/>
          <w:sz w:val="24"/>
          <w:lang w:val="en-US" w:eastAsia="zh-CN"/>
        </w:rPr>
        <w:t>5</w:t>
      </w:r>
      <w:r>
        <w:rPr>
          <w:color w:val="auto"/>
          <w:sz w:val="24"/>
        </w:rPr>
        <w:t>、报价人自行至现场进行勘查。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kern w:val="0"/>
          <w:sz w:val="24"/>
        </w:rPr>
      </w:pPr>
      <w:r>
        <w:rPr>
          <w:rFonts w:hint="eastAsia"/>
          <w:color w:val="auto"/>
          <w:kern w:val="0"/>
          <w:sz w:val="24"/>
          <w:lang w:val="en-US" w:eastAsia="zh-CN"/>
        </w:rPr>
        <w:t>6</w:t>
      </w:r>
      <w:r>
        <w:rPr>
          <w:color w:val="auto"/>
          <w:kern w:val="0"/>
          <w:sz w:val="24"/>
        </w:rPr>
        <w:t>、承包人应按照安全文明施工要求在施工现场设立安全防护措施，</w:t>
      </w:r>
      <w:r>
        <w:rPr>
          <w:color w:val="auto"/>
          <w:sz w:val="24"/>
        </w:rPr>
        <w:t>配备施工员、安全员，</w:t>
      </w:r>
      <w:r>
        <w:rPr>
          <w:rFonts w:hint="eastAsia"/>
          <w:color w:val="auto"/>
          <w:sz w:val="24"/>
        </w:rPr>
        <w:t>加强施工人员安全教育，切实做到安全生产、文明施工。</w:t>
      </w:r>
      <w:r>
        <w:rPr>
          <w:color w:val="auto"/>
          <w:kern w:val="0"/>
          <w:sz w:val="24"/>
        </w:rPr>
        <w:t>在施工场地内及其毗邻地带造成发包人、员工或第三者人员伤亡和财产损失，由施工承包人负责赔偿。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textAlignment w:val="auto"/>
        <w:rPr>
          <w:rFonts w:hint="eastAsia" w:eastAsia="宋体"/>
          <w:color w:val="auto"/>
          <w:lang w:eastAsia="zh-CN"/>
        </w:rPr>
      </w:pPr>
      <w:r>
        <w:rPr>
          <w:rFonts w:hint="eastAsia"/>
          <w:bCs/>
          <w:color w:val="auto"/>
          <w:sz w:val="24"/>
          <w:lang w:val="en-US" w:eastAsia="zh-CN"/>
        </w:rPr>
        <w:t>7</w:t>
      </w:r>
      <w:r>
        <w:rPr>
          <w:bCs/>
          <w:color w:val="auto"/>
          <w:sz w:val="24"/>
        </w:rPr>
        <w:t>、施工过程中，</w:t>
      </w:r>
      <w:r>
        <w:rPr>
          <w:rFonts w:hint="eastAsia"/>
          <w:bCs/>
          <w:color w:val="auto"/>
          <w:sz w:val="24"/>
          <w:lang w:val="en-US" w:eastAsia="zh-CN"/>
        </w:rPr>
        <w:t>成交人</w:t>
      </w:r>
      <w:r>
        <w:rPr>
          <w:bCs/>
          <w:color w:val="auto"/>
          <w:sz w:val="24"/>
        </w:rPr>
        <w:t>要接受</w:t>
      </w:r>
      <w:r>
        <w:rPr>
          <w:rFonts w:hint="eastAsia"/>
          <w:bCs/>
          <w:color w:val="auto"/>
          <w:sz w:val="24"/>
          <w:lang w:val="en-US" w:eastAsia="zh-CN"/>
        </w:rPr>
        <w:t>采购人</w:t>
      </w:r>
      <w:r>
        <w:rPr>
          <w:bCs/>
          <w:color w:val="auto"/>
          <w:sz w:val="24"/>
        </w:rPr>
        <w:t>的质量检查，确保工程施工质量达到建筑、装修相关行业标准。若质量验收不能达到合格，</w:t>
      </w:r>
      <w:r>
        <w:rPr>
          <w:rFonts w:hint="eastAsia"/>
          <w:bCs/>
          <w:color w:val="auto"/>
          <w:sz w:val="24"/>
        </w:rPr>
        <w:t>必须返工，</w:t>
      </w:r>
      <w:r>
        <w:rPr>
          <w:bCs/>
          <w:color w:val="auto"/>
          <w:sz w:val="24"/>
        </w:rPr>
        <w:t>所造成的损失由施工</w:t>
      </w:r>
      <w:r>
        <w:rPr>
          <w:rFonts w:hint="eastAsia"/>
          <w:bCs/>
          <w:color w:val="auto"/>
          <w:sz w:val="24"/>
        </w:rPr>
        <w:t>承包人</w:t>
      </w:r>
      <w:r>
        <w:rPr>
          <w:bCs/>
          <w:color w:val="auto"/>
          <w:sz w:val="24"/>
        </w:rPr>
        <w:t>承担。</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5" w:name="_Toc26520"/>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、本次询价的控制价上限及要求</w:t>
      </w:r>
      <w:bookmarkEnd w:id="5"/>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color w:val="auto"/>
          <w:sz w:val="28"/>
          <w:szCs w:val="28"/>
          <w:highlight w:val="none"/>
        </w:rPr>
      </w:pPr>
      <w:r>
        <w:rPr>
          <w:rFonts w:hint="eastAsia" w:ascii="宋体" w:hAnsi="宋体"/>
          <w:b/>
          <w:bCs w:val="0"/>
          <w:color w:val="auto"/>
          <w:sz w:val="24"/>
          <w:highlight w:val="none"/>
        </w:rPr>
        <w:t>控制价上限：</w:t>
      </w:r>
      <w:r>
        <w:rPr>
          <w:rFonts w:hint="eastAsia" w:ascii="宋体" w:hAnsi="宋体"/>
          <w:b/>
          <w:bCs w:val="0"/>
          <w:color w:val="auto"/>
          <w:sz w:val="24"/>
          <w:highlight w:val="none"/>
          <w:u w:val="single"/>
          <w:lang w:val="en-US" w:eastAsia="zh-CN"/>
        </w:rPr>
        <w:t>180.5</w:t>
      </w:r>
      <w:r>
        <w:rPr>
          <w:rFonts w:hint="eastAsia" w:ascii="宋体" w:hAnsi="宋体"/>
          <w:b/>
          <w:bCs w:val="0"/>
          <w:color w:val="auto"/>
          <w:sz w:val="24"/>
          <w:highlight w:val="none"/>
        </w:rPr>
        <w:t>万元。</w:t>
      </w:r>
      <w:r>
        <w:rPr>
          <w:rFonts w:hint="eastAsia" w:ascii="宋体" w:hAnsi="宋体"/>
          <w:color w:val="auto"/>
          <w:sz w:val="24"/>
          <w:highlight w:val="none"/>
        </w:rPr>
        <w:t>报价人的报价不得高于本限价，否则视为不响应询价文件，而被</w:t>
      </w:r>
      <w:r>
        <w:rPr>
          <w:rFonts w:hint="eastAsia" w:ascii="宋体" w:hAnsi="宋体"/>
          <w:color w:val="auto"/>
          <w:sz w:val="24"/>
          <w:highlight w:val="none"/>
          <w:lang w:val="en-US" w:eastAsia="zh-CN"/>
        </w:rPr>
        <w:t>询价</w:t>
      </w:r>
      <w:r>
        <w:rPr>
          <w:rFonts w:hint="eastAsia" w:ascii="宋体" w:hAnsi="宋体"/>
          <w:color w:val="auto"/>
          <w:sz w:val="24"/>
          <w:highlight w:val="none"/>
        </w:rPr>
        <w:t>人拒绝。</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本报价包含实施和完成项目所需的劳务、材料、机械、质检（自检）、养护</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成品保护</w:t>
      </w:r>
      <w:r>
        <w:rPr>
          <w:rFonts w:hint="eastAsia" w:ascii="宋体" w:hAnsi="宋体"/>
          <w:color w:val="auto"/>
          <w:sz w:val="24"/>
          <w:highlight w:val="none"/>
        </w:rPr>
        <w:t>、咨询、交通、管理、保险、税费、利润等所有费用，采购人不再另行支付其他费用。</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6" w:name="_Toc13811"/>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、询价保证金</w:t>
      </w:r>
      <w:bookmarkEnd w:id="6"/>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highlight w:val="none"/>
        </w:rPr>
      </w:pPr>
      <w:r>
        <w:rPr>
          <w:rFonts w:hint="eastAsia" w:ascii="宋体" w:hAnsi="宋体"/>
          <w:b/>
          <w:bCs/>
          <w:color w:val="auto"/>
          <w:sz w:val="24"/>
          <w:highlight w:val="none"/>
          <w:lang w:val="en-US" w:eastAsia="zh-CN"/>
        </w:rPr>
        <w:t>本</w:t>
      </w:r>
      <w:r>
        <w:rPr>
          <w:rFonts w:hint="eastAsia" w:ascii="宋体" w:hAnsi="宋体"/>
          <w:b/>
          <w:bCs/>
          <w:color w:val="auto"/>
          <w:sz w:val="24"/>
          <w:highlight w:val="none"/>
          <w:lang w:eastAsia="zh-CN"/>
        </w:rPr>
        <w:t>工程</w:t>
      </w:r>
      <w:r>
        <w:rPr>
          <w:rFonts w:hint="eastAsia" w:ascii="宋体" w:hAnsi="宋体"/>
          <w:b/>
          <w:bCs/>
          <w:color w:val="auto"/>
          <w:sz w:val="24"/>
          <w:highlight w:val="none"/>
        </w:rPr>
        <w:t>询价保证金为人民币</w:t>
      </w:r>
      <w:r>
        <w:rPr>
          <w:rFonts w:hint="eastAsia" w:ascii="宋体" w:hAnsi="宋体"/>
          <w:b/>
          <w:bCs/>
          <w:color w:val="auto"/>
          <w:sz w:val="24"/>
          <w:highlight w:val="none"/>
          <w:lang w:val="en-US" w:eastAsia="zh-CN"/>
        </w:rPr>
        <w:t>叁万元整</w:t>
      </w:r>
      <w:r>
        <w:rPr>
          <w:rFonts w:hint="eastAsia" w:ascii="宋体" w:hAnsi="宋体"/>
          <w:b/>
          <w:bCs/>
          <w:color w:val="auto"/>
          <w:sz w:val="24"/>
          <w:highlight w:val="none"/>
        </w:rPr>
        <w:t>(￥</w:t>
      </w:r>
      <w:r>
        <w:rPr>
          <w:rFonts w:hint="eastAsia" w:ascii="宋体" w:hAnsi="宋体"/>
          <w:b/>
          <w:bCs/>
          <w:color w:val="auto"/>
          <w:sz w:val="24"/>
          <w:highlight w:val="none"/>
          <w:lang w:val="en-US" w:eastAsia="zh-CN"/>
        </w:rPr>
        <w:t>30000</w:t>
      </w:r>
      <w:r>
        <w:rPr>
          <w:rFonts w:hint="eastAsia" w:ascii="宋体" w:hAnsi="宋体"/>
          <w:b/>
          <w:bCs/>
          <w:color w:val="auto"/>
          <w:sz w:val="24"/>
          <w:highlight w:val="none"/>
        </w:rPr>
        <w:t>元)。</w:t>
      </w:r>
      <w:r>
        <w:rPr>
          <w:rFonts w:hint="eastAsia" w:ascii="宋体" w:hAnsi="宋体"/>
          <w:color w:val="auto"/>
          <w:sz w:val="24"/>
          <w:highlight w:val="none"/>
        </w:rPr>
        <w:t>报价</w:t>
      </w:r>
      <w:r>
        <w:rPr>
          <w:rFonts w:hint="eastAsia" w:ascii="宋体" w:hAnsi="宋体"/>
          <w:color w:val="auto"/>
          <w:sz w:val="24"/>
          <w:highlight w:val="none"/>
          <w:lang w:val="en-US" w:eastAsia="zh-CN"/>
        </w:rPr>
        <w:t>人</w:t>
      </w:r>
      <w:r>
        <w:rPr>
          <w:rFonts w:hint="eastAsia" w:ascii="宋体" w:hAnsi="宋体"/>
          <w:color w:val="auto"/>
          <w:sz w:val="24"/>
          <w:highlight w:val="none"/>
        </w:rPr>
        <w:t>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val="en-US"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w:t>
      </w:r>
      <w:r>
        <w:rPr>
          <w:rFonts w:hint="eastAsia" w:ascii="宋体" w:hAnsi="宋体"/>
          <w:color w:val="auto"/>
          <w:sz w:val="24"/>
          <w:highlight w:val="none"/>
          <w:lang w:val="en-US" w:eastAsia="zh-CN"/>
        </w:rPr>
        <w:t>视</w:t>
      </w:r>
      <w:r>
        <w:rPr>
          <w:rFonts w:hint="eastAsia" w:ascii="宋体" w:hAnsi="宋体"/>
          <w:color w:val="auto"/>
          <w:sz w:val="24"/>
          <w:highlight w:val="none"/>
        </w:rPr>
        <w:t>其询价保证金无效，</w:t>
      </w:r>
      <w:r>
        <w:rPr>
          <w:rFonts w:hint="eastAsia" w:ascii="宋体" w:hAnsi="宋体"/>
          <w:color w:val="auto"/>
          <w:sz w:val="24"/>
          <w:highlight w:val="none"/>
          <w:lang w:val="en-US" w:eastAsia="zh-CN"/>
        </w:rPr>
        <w:t>询价人</w:t>
      </w:r>
      <w:r>
        <w:rPr>
          <w:rFonts w:hint="eastAsia" w:ascii="宋体" w:hAnsi="宋体"/>
          <w:color w:val="auto"/>
          <w:sz w:val="24"/>
          <w:highlight w:val="none"/>
        </w:rPr>
        <w:t>有权拒绝其报价文件。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color w:val="auto"/>
          <w:sz w:val="24"/>
          <w:szCs w:val="24"/>
          <w:highlight w:val="none"/>
          <w:lang w:val="en-US" w:eastAsia="zh-CN"/>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val="en-US" w:eastAsia="zh-CN"/>
        </w:rPr>
        <w:t>询价</w:t>
      </w:r>
      <w:r>
        <w:rPr>
          <w:rFonts w:hint="eastAsia" w:ascii="宋体" w:hAnsi="宋体"/>
          <w:color w:val="auto"/>
          <w:sz w:val="24"/>
          <w:highlight w:val="none"/>
        </w:rPr>
        <w:t>人核验并收取第二轮报价后确定的第一候选人的保证金，其余报价</w:t>
      </w:r>
      <w:r>
        <w:rPr>
          <w:rFonts w:hint="eastAsia" w:ascii="宋体" w:hAnsi="宋体"/>
          <w:color w:val="auto"/>
          <w:sz w:val="24"/>
          <w:highlight w:val="none"/>
          <w:lang w:val="en-US" w:eastAsia="zh-CN"/>
        </w:rPr>
        <w:t>人</w:t>
      </w:r>
      <w:r>
        <w:rPr>
          <w:rFonts w:hint="eastAsia" w:ascii="宋体" w:hAnsi="宋体"/>
          <w:color w:val="auto"/>
          <w:sz w:val="24"/>
          <w:highlight w:val="none"/>
        </w:rPr>
        <w:t>的保证金当场退还（如第一候选人的保证金不满足要求，则报价文件视为无效，保证金予以退还，再按候选人顺序收取并核验保证金，直至保证金满足要求）。中选单位</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成交人）</w:t>
      </w:r>
      <w:r>
        <w:rPr>
          <w:rFonts w:hint="eastAsia" w:ascii="宋体" w:hAnsi="宋体"/>
          <w:color w:val="auto"/>
          <w:sz w:val="24"/>
          <w:highlight w:val="none"/>
        </w:rPr>
        <w:t>的询价保证金在合同签订后一次性无息退还。</w:t>
      </w:r>
      <w:r>
        <w:rPr>
          <w:rFonts w:hint="eastAsia" w:ascii="宋体" w:hAnsi="宋体"/>
          <w:color w:val="auto"/>
          <w:sz w:val="24"/>
          <w:highlight w:val="none"/>
          <w:lang w:val="en-US" w:eastAsia="zh-CN"/>
        </w:rPr>
        <w:t>如中选单位未按要求</w:t>
      </w:r>
      <w:r>
        <w:rPr>
          <w:rFonts w:hint="eastAsia" w:ascii="宋体" w:hAnsi="宋体"/>
          <w:color w:val="auto"/>
          <w:sz w:val="24"/>
          <w:highlight w:val="none"/>
        </w:rPr>
        <w:t>提交履约担保并签订合同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询价人有权没收该中选单位的询价保证金。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7" w:name="_Toc12528"/>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、履约担保及费用的支付</w:t>
      </w:r>
      <w:bookmarkEnd w:id="7"/>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（一）履约担保：</w:t>
      </w:r>
    </w:p>
    <w:p>
      <w:pPr>
        <w:pStyle w:val="26"/>
        <w:keepNext w:val="0"/>
        <w:keepLines w:val="0"/>
        <w:pageBreakBefore w:val="0"/>
        <w:kinsoku/>
        <w:wordWrap/>
        <w:overflowPunct/>
        <w:topLinePunct w:val="0"/>
        <w:autoSpaceDE/>
        <w:autoSpaceDN/>
        <w:bidi w:val="0"/>
        <w:adjustRightInd/>
        <w:snapToGrid/>
        <w:spacing w:line="440" w:lineRule="exact"/>
        <w:ind w:firstLineChars="0"/>
        <w:textAlignment w:val="auto"/>
        <w:rPr>
          <w:rFonts w:ascii="宋体" w:hAnsi="宋体"/>
          <w:color w:val="auto"/>
          <w:sz w:val="24"/>
          <w:highlight w:val="none"/>
        </w:rPr>
      </w:pPr>
      <w:r>
        <w:rPr>
          <w:rFonts w:hint="eastAsia" w:ascii="宋体" w:hAnsi="宋体"/>
          <w:color w:val="auto"/>
          <w:sz w:val="24"/>
          <w:highlight w:val="none"/>
        </w:rPr>
        <w:t>1、在公示结束后14天内</w:t>
      </w:r>
      <w:r>
        <w:rPr>
          <w:rFonts w:hint="eastAsia" w:ascii="宋体" w:hAnsi="宋体"/>
          <w:color w:val="auto"/>
          <w:sz w:val="24"/>
          <w:highlight w:val="none"/>
          <w:lang w:val="en-US" w:eastAsia="zh-CN"/>
        </w:rPr>
        <w:t>成交</w:t>
      </w:r>
      <w:r>
        <w:rPr>
          <w:rFonts w:hint="eastAsia" w:ascii="宋体" w:hAnsi="宋体"/>
          <w:color w:val="auto"/>
          <w:sz w:val="24"/>
          <w:highlight w:val="none"/>
        </w:rPr>
        <w:t>人应向采购人提交履约担保并签订合同，履约担保金额为10% 签约合同价。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2、履约担保的形式：保函或现金保证金。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若采用银行保函，出具履约保证金的银行级别：</w:t>
      </w:r>
      <w:r>
        <w:rPr>
          <w:rFonts w:hint="eastAsia" w:ascii="宋体" w:hAnsi="宋体"/>
          <w:color w:val="auto"/>
          <w:sz w:val="24"/>
          <w:highlight w:val="none"/>
          <w:lang w:val="en-US" w:eastAsia="zh-CN"/>
        </w:rPr>
        <w:t>成交</w:t>
      </w:r>
      <w:r>
        <w:rPr>
          <w:rFonts w:hint="eastAsia" w:ascii="宋体" w:hAnsi="宋体"/>
          <w:color w:val="auto"/>
          <w:sz w:val="24"/>
          <w:highlight w:val="none"/>
        </w:rPr>
        <w:t>人所在地的国有商业银行或股份制商业银行的支行及以上级别。</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若采用财务公司保函，财务公司应属于中国银行保险监管委员会批准的国有财务公司且经</w:t>
      </w:r>
      <w:r>
        <w:rPr>
          <w:rFonts w:hint="eastAsia" w:ascii="宋体" w:hAnsi="宋体"/>
          <w:color w:val="auto"/>
          <w:sz w:val="24"/>
          <w:highlight w:val="none"/>
          <w:lang w:val="en-US" w:eastAsia="zh-CN"/>
        </w:rPr>
        <w:t>采购</w:t>
      </w:r>
      <w:r>
        <w:rPr>
          <w:rFonts w:hint="eastAsia" w:ascii="宋体" w:hAnsi="宋体"/>
          <w:color w:val="auto"/>
          <w:sz w:val="24"/>
          <w:highlight w:val="none"/>
        </w:rPr>
        <w:t>人认可。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若采用现金，</w:t>
      </w:r>
      <w:r>
        <w:rPr>
          <w:rFonts w:hint="eastAsia" w:ascii="宋体" w:hAnsi="宋体"/>
          <w:color w:val="auto"/>
          <w:sz w:val="24"/>
          <w:highlight w:val="none"/>
          <w:lang w:val="en-US" w:eastAsia="zh-CN"/>
        </w:rPr>
        <w:t>成交</w:t>
      </w:r>
      <w:r>
        <w:rPr>
          <w:rFonts w:hint="eastAsia" w:ascii="宋体" w:hAnsi="宋体"/>
          <w:color w:val="auto"/>
          <w:sz w:val="24"/>
          <w:highlight w:val="none"/>
        </w:rPr>
        <w:t>人应从其基本账户以转账或电汇形式一次性转入</w:t>
      </w:r>
      <w:r>
        <w:rPr>
          <w:rFonts w:hint="eastAsia" w:ascii="宋体" w:hAnsi="宋体"/>
          <w:color w:val="auto"/>
          <w:sz w:val="24"/>
          <w:highlight w:val="none"/>
          <w:lang w:val="en-US" w:eastAsia="zh-CN"/>
        </w:rPr>
        <w:t>询价</w:t>
      </w:r>
      <w:r>
        <w:rPr>
          <w:rFonts w:hint="eastAsia" w:ascii="宋体" w:hAnsi="宋体"/>
          <w:color w:val="auto"/>
          <w:sz w:val="24"/>
          <w:highlight w:val="none"/>
        </w:rPr>
        <w:t>人指定的银行账户内（退还时不计利息）。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履约保证金的金额：签约合同价的10%。</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、成交人不能按要求提交履约担保的，</w:t>
      </w:r>
      <w:r>
        <w:rPr>
          <w:rFonts w:hint="eastAsia" w:ascii="宋体" w:hAnsi="宋体"/>
          <w:color w:val="auto"/>
          <w:sz w:val="24"/>
          <w:highlight w:val="none"/>
          <w:lang w:val="en-US" w:eastAsia="zh-CN"/>
        </w:rPr>
        <w:t>采购</w:t>
      </w:r>
      <w:r>
        <w:rPr>
          <w:rFonts w:hint="eastAsia" w:ascii="宋体" w:hAnsi="宋体"/>
          <w:color w:val="auto"/>
          <w:sz w:val="24"/>
          <w:highlight w:val="none"/>
        </w:rPr>
        <w:t>人可取消其成交资格。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5</w:t>
      </w:r>
      <w:r>
        <w:rPr>
          <w:rFonts w:hint="eastAsia" w:ascii="宋体" w:hAnsi="宋体" w:eastAsia="宋体" w:cs="Times New Roman"/>
          <w:color w:val="auto"/>
          <w:sz w:val="24"/>
          <w:highlight w:val="none"/>
          <w:lang w:val="en-US" w:eastAsia="zh-CN"/>
        </w:rPr>
        <w:t>、</w:t>
      </w:r>
      <w:r>
        <w:rPr>
          <w:rFonts w:hint="eastAsia" w:ascii="宋体" w:hAnsi="宋体" w:cs="Times New Roman"/>
          <w:color w:val="auto"/>
          <w:sz w:val="24"/>
          <w:highlight w:val="none"/>
          <w:lang w:val="en-US" w:eastAsia="zh-CN"/>
        </w:rPr>
        <w:t>采购</w:t>
      </w:r>
      <w:r>
        <w:rPr>
          <w:rFonts w:hint="eastAsia" w:ascii="宋体" w:hAnsi="宋体" w:eastAsia="宋体" w:cs="Times New Roman"/>
          <w:color w:val="auto"/>
          <w:sz w:val="24"/>
          <w:highlight w:val="none"/>
        </w:rPr>
        <w:t>人在项目实施完成合同工程量并经</w:t>
      </w:r>
      <w:r>
        <w:rPr>
          <w:rFonts w:hint="eastAsia" w:ascii="宋体" w:hAnsi="宋体" w:cs="Times New Roman"/>
          <w:color w:val="auto"/>
          <w:sz w:val="24"/>
          <w:highlight w:val="none"/>
          <w:lang w:val="en-US" w:eastAsia="zh-CN"/>
        </w:rPr>
        <w:t>采购人</w:t>
      </w:r>
      <w:r>
        <w:rPr>
          <w:rFonts w:hint="eastAsia" w:ascii="宋体" w:hAnsi="宋体" w:eastAsia="宋体" w:cs="Times New Roman"/>
          <w:color w:val="auto"/>
          <w:sz w:val="24"/>
          <w:highlight w:val="none"/>
        </w:rPr>
        <w:t>验收合格后28天内将履约担保退还成交人。</w:t>
      </w:r>
    </w:p>
    <w:p>
      <w:pPr>
        <w:keepNext w:val="0"/>
        <w:keepLines w:val="0"/>
        <w:pageBreakBefore w:val="0"/>
        <w:kinsoku/>
        <w:wordWrap/>
        <w:overflowPunct/>
        <w:topLinePunct w:val="0"/>
        <w:autoSpaceDE/>
        <w:autoSpaceDN/>
        <w:bidi w:val="0"/>
        <w:adjustRightInd/>
        <w:snapToGrid/>
        <w:spacing w:line="440" w:lineRule="exact"/>
        <w:ind w:firstLine="352" w:firstLineChars="147"/>
        <w:textAlignment w:val="auto"/>
        <w:rPr>
          <w:rFonts w:ascii="宋体" w:hAnsi="宋体"/>
          <w:b/>
          <w:color w:val="auto"/>
          <w:sz w:val="24"/>
          <w:highlight w:val="none"/>
        </w:rPr>
      </w:pPr>
      <w:r>
        <w:rPr>
          <w:rFonts w:hint="eastAsia" w:ascii="宋体" w:hAnsi="宋体"/>
          <w:color w:val="auto"/>
          <w:sz w:val="24"/>
          <w:highlight w:val="none"/>
        </w:rPr>
        <w:t>（二）费用的支付</w:t>
      </w:r>
      <w:r>
        <w:rPr>
          <w:rFonts w:hint="eastAsia" w:ascii="宋体" w:hAnsi="宋体"/>
          <w:b/>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1、实际支付按验收合格的实际工程量进行结算支付。</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2、第</w:t>
      </w:r>
      <w:r>
        <w:rPr>
          <w:rFonts w:ascii="宋体" w:hAnsi="宋体"/>
          <w:color w:val="auto"/>
          <w:sz w:val="24"/>
          <w:highlight w:val="none"/>
        </w:rPr>
        <w:t>1</w:t>
      </w:r>
      <w:r>
        <w:rPr>
          <w:rFonts w:hint="eastAsia" w:ascii="宋体" w:hAnsi="宋体"/>
          <w:color w:val="auto"/>
          <w:sz w:val="24"/>
          <w:highlight w:val="none"/>
        </w:rPr>
        <w:t>期支付：工程完工且验收合格后14日内提交竣工结算申请单，支付结算工程款的97%；</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第2期支付：缺陷责任期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年，期满并经采购人复查无质量缺陷后14天内支付剩余3%工程款。</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8" w:name="_Toc20544"/>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、报价人资格要求</w:t>
      </w:r>
      <w:bookmarkEnd w:id="8"/>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1、资质要求：具备独立法人资格，持有有效的营业执照、安全生产许可证，具备建筑装修装饰工程专业承包二级及以上或建筑工程施工总承包叁级及以上资质证书。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2、业绩要求：近三年内（合同签订时间为2019年</w:t>
      </w:r>
      <w:r>
        <w:rPr>
          <w:rFonts w:hint="eastAsia" w:ascii="宋体" w:hAnsi="宋体"/>
          <w:color w:val="auto"/>
          <w:sz w:val="24"/>
          <w:highlight w:val="none"/>
          <w:lang w:val="en-US" w:eastAsia="zh-CN"/>
        </w:rPr>
        <w:t>6</w:t>
      </w:r>
      <w:r>
        <w:rPr>
          <w:rFonts w:hint="eastAsia" w:ascii="宋体" w:hAnsi="宋体"/>
          <w:color w:val="auto"/>
          <w:sz w:val="24"/>
          <w:highlight w:val="none"/>
        </w:rPr>
        <w:t>月1日至2022年5月</w:t>
      </w:r>
      <w:r>
        <w:rPr>
          <w:rFonts w:hint="eastAsia" w:ascii="宋体" w:hAnsi="宋体"/>
          <w:color w:val="auto"/>
          <w:sz w:val="24"/>
          <w:highlight w:val="none"/>
          <w:lang w:val="en-US" w:eastAsia="zh-CN"/>
        </w:rPr>
        <w:t>3</w:t>
      </w:r>
      <w:r>
        <w:rPr>
          <w:rFonts w:hint="eastAsia" w:ascii="宋体" w:hAnsi="宋体"/>
          <w:color w:val="auto"/>
          <w:sz w:val="24"/>
          <w:highlight w:val="none"/>
        </w:rPr>
        <w:t>1日）至少</w:t>
      </w:r>
      <w:r>
        <w:rPr>
          <w:rFonts w:hint="eastAsia" w:ascii="宋体" w:hAnsi="宋体"/>
          <w:color w:val="auto"/>
          <w:sz w:val="24"/>
          <w:highlight w:val="none"/>
          <w:lang w:val="en-US" w:eastAsia="zh-CN"/>
        </w:rPr>
        <w:t>承揽</w:t>
      </w:r>
      <w:r>
        <w:rPr>
          <w:rFonts w:hint="eastAsia" w:ascii="宋体" w:hAnsi="宋体"/>
          <w:color w:val="auto"/>
          <w:sz w:val="24"/>
          <w:highlight w:val="none"/>
        </w:rPr>
        <w:t>1个类似项目（项目合同金额不少于</w:t>
      </w:r>
      <w:r>
        <w:rPr>
          <w:rFonts w:hint="eastAsia" w:ascii="宋体" w:hAnsi="宋体"/>
          <w:color w:val="auto"/>
          <w:sz w:val="24"/>
          <w:highlight w:val="none"/>
          <w:lang w:val="en-US" w:eastAsia="zh-CN"/>
        </w:rPr>
        <w:t>14</w:t>
      </w:r>
      <w:r>
        <w:rPr>
          <w:rFonts w:hint="eastAsia" w:ascii="宋体" w:hAnsi="宋体"/>
          <w:color w:val="auto"/>
          <w:sz w:val="24"/>
          <w:highlight w:val="none"/>
        </w:rPr>
        <w:t>0万元）。</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9" w:name="_Toc14891"/>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、报价文件组成</w:t>
      </w:r>
      <w:bookmarkEnd w:id="9"/>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请各报价人派专人携带身份证原件及报价文件，参加本次询价活动，报价文件包括：</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（1）法人代表（持法人代表相关证明复印件）或其委托</w:t>
      </w:r>
      <w:r>
        <w:rPr>
          <w:rFonts w:hint="eastAsia" w:ascii="宋体" w:hAnsi="宋体"/>
          <w:color w:val="auto"/>
          <w:sz w:val="24"/>
          <w:highlight w:val="none"/>
          <w:lang w:val="en-US" w:eastAsia="zh-CN"/>
        </w:rPr>
        <w:t>代理人</w:t>
      </w:r>
      <w:r>
        <w:rPr>
          <w:rFonts w:hint="eastAsia" w:ascii="宋体" w:hAnsi="宋体"/>
          <w:color w:val="auto"/>
          <w:sz w:val="24"/>
          <w:highlight w:val="none"/>
        </w:rPr>
        <w:t>（持授权书原件）；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（2）经办人身份证复印件；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（3）报价函；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（4）</w:t>
      </w:r>
      <w:r>
        <w:rPr>
          <w:rFonts w:hint="eastAsia" w:ascii="宋体" w:hAnsi="宋体" w:cs="Times New Roman"/>
          <w:color w:val="auto"/>
          <w:sz w:val="24"/>
          <w:highlight w:val="none"/>
          <w:lang w:val="en-US" w:eastAsia="zh-CN"/>
        </w:rPr>
        <w:t>报价清单</w:t>
      </w:r>
      <w:r>
        <w:rPr>
          <w:rFonts w:hint="eastAsia" w:ascii="宋体" w:hAnsi="宋体" w:cs="Times New Roman"/>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）信誉承诺表；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6</w:t>
      </w:r>
      <w:r>
        <w:rPr>
          <w:rFonts w:hint="eastAsia" w:ascii="宋体" w:hAnsi="宋体" w:cs="Times New Roman"/>
          <w:color w:val="auto"/>
          <w:sz w:val="24"/>
          <w:highlight w:val="none"/>
        </w:rPr>
        <w:t>）单位营业执照复印件；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7</w:t>
      </w:r>
      <w:r>
        <w:rPr>
          <w:rFonts w:hint="eastAsia" w:ascii="宋体" w:hAnsi="宋体" w:cs="Times New Roman"/>
          <w:color w:val="auto"/>
          <w:sz w:val="24"/>
          <w:highlight w:val="none"/>
        </w:rPr>
        <w:t>）资质证书复印件；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8</w:t>
      </w:r>
      <w:r>
        <w:rPr>
          <w:rFonts w:hint="eastAsia" w:ascii="宋体" w:hAnsi="宋体" w:cs="Times New Roman"/>
          <w:color w:val="auto"/>
          <w:sz w:val="24"/>
          <w:highlight w:val="none"/>
        </w:rPr>
        <w:t>）</w:t>
      </w:r>
      <w:r>
        <w:rPr>
          <w:rFonts w:hint="eastAsia" w:ascii="宋体" w:hAnsi="宋体"/>
          <w:color w:val="auto"/>
          <w:sz w:val="24"/>
          <w:highlight w:val="none"/>
        </w:rPr>
        <w:t>安全生产许可证复印件</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cs="Times New Roman"/>
          <w:color w:val="auto"/>
          <w:sz w:val="24"/>
          <w:highlight w:val="none"/>
        </w:rPr>
        <w:t>业绩证明材料（已签正式合同）复印件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10）</w:t>
      </w:r>
      <w:r>
        <w:rPr>
          <w:rFonts w:hint="eastAsia" w:ascii="宋体" w:hAnsi="宋体" w:cs="Times New Roman"/>
          <w:color w:val="auto"/>
          <w:sz w:val="24"/>
          <w:highlight w:val="none"/>
        </w:rPr>
        <w:t>询价文件要求的其它文件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b/>
          <w:bCs/>
          <w:color w:val="auto"/>
          <w:sz w:val="24"/>
          <w:highlight w:val="none"/>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10" w:name="_Toc31427"/>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、公告媒介、采购文件获取时间及方式</w:t>
      </w:r>
      <w:bookmarkEnd w:id="10"/>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有意向的报价人请于报价文件的递交截止时间前，自行在赣州交通控股集团有限公司官方网站</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pacing w:val="-20"/>
          <w:sz w:val="24"/>
          <w:highlight w:val="none"/>
        </w:rPr>
        <w:t>http://www.gzjtkgjt.com/</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z w:val="24"/>
          <w:highlight w:val="none"/>
        </w:rPr>
        <w:t>或江西省招标投标网</w:t>
      </w:r>
      <w:r>
        <w:rPr>
          <w:rFonts w:hint="eastAsia" w:ascii="宋体" w:hAnsi="宋体" w:eastAsia="宋体" w:cs="Times New Roman"/>
          <w:color w:val="auto"/>
          <w:spacing w:val="-20"/>
          <w:sz w:val="24"/>
          <w:highlight w:val="none"/>
        </w:rPr>
        <w:t>（http://www.jxtb.org.cn/）</w:t>
      </w:r>
      <w:r>
        <w:rPr>
          <w:rFonts w:hint="eastAsia" w:ascii="宋体" w:hAnsi="宋体" w:eastAsia="宋体" w:cs="Times New Roman"/>
          <w:color w:val="auto"/>
          <w:sz w:val="24"/>
          <w:highlight w:val="none"/>
        </w:rPr>
        <w:t>查阅采购公告，在赣州交通控股集团有限公司官方网站（http://www.gzjtkgjt.com/）下载询价采购文件。</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1" w:name="_Toc31774"/>
      <w:r>
        <w:rPr>
          <w:rFonts w:hint="eastAsia" w:ascii="宋体" w:hAnsi="宋体" w:cs="宋体"/>
          <w:b/>
          <w:color w:val="auto"/>
          <w:sz w:val="24"/>
          <w:highlight w:val="none"/>
          <w:lang w:val="en-US" w:eastAsia="zh-CN"/>
        </w:rPr>
        <w:t>十</w:t>
      </w:r>
      <w:r>
        <w:rPr>
          <w:rFonts w:hint="eastAsia" w:ascii="宋体" w:hAnsi="宋体" w:cs="宋体"/>
          <w:b/>
          <w:color w:val="auto"/>
          <w:sz w:val="24"/>
          <w:highlight w:val="none"/>
        </w:rPr>
        <w:t>、报价文件的密封和标识</w:t>
      </w:r>
      <w:bookmarkEnd w:id="11"/>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报价文件应密封包装。封套的封口处加盖报价人单位章或由报价人的法定代表人或其委托</w:t>
      </w:r>
      <w:r>
        <w:rPr>
          <w:rFonts w:hint="eastAsia" w:ascii="宋体" w:hAnsi="宋体" w:eastAsia="宋体" w:cs="Times New Roman"/>
          <w:color w:val="auto"/>
          <w:sz w:val="24"/>
          <w:highlight w:val="none"/>
          <w:lang w:eastAsia="zh-CN"/>
        </w:rPr>
        <w:t>代理人</w:t>
      </w:r>
      <w:r>
        <w:rPr>
          <w:rFonts w:hint="eastAsia" w:ascii="宋体" w:hAnsi="宋体" w:eastAsia="宋体" w:cs="Times New Roman"/>
          <w:color w:val="auto"/>
          <w:sz w:val="24"/>
          <w:highlight w:val="none"/>
        </w:rPr>
        <w:t>签字。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询价保证金以现金或银行保函形式（现金形式或银</w:t>
      </w:r>
      <w:r>
        <w:rPr>
          <w:rFonts w:hint="eastAsia" w:ascii="宋体" w:hAnsi="宋体" w:eastAsia="宋体" w:cs="Times New Roman"/>
          <w:color w:val="auto"/>
          <w:sz w:val="24"/>
          <w:highlight w:val="none"/>
          <w:lang w:val="en-US" w:eastAsia="zh-CN"/>
        </w:rPr>
        <w:t>行</w:t>
      </w:r>
      <w:r>
        <w:rPr>
          <w:rFonts w:hint="eastAsia" w:ascii="宋体" w:hAnsi="宋体" w:eastAsia="宋体" w:cs="Times New Roman"/>
          <w:color w:val="auto"/>
          <w:sz w:val="24"/>
          <w:highlight w:val="none"/>
        </w:rPr>
        <w:t>保函的原件，均应密封完好在一个单独的封套内</w:t>
      </w:r>
      <w:r>
        <w:rPr>
          <w:rFonts w:hint="eastAsia" w:ascii="宋体" w:hAnsi="宋体" w:cs="Times New Roman"/>
          <w:color w:val="auto"/>
          <w:sz w:val="24"/>
          <w:highlight w:val="none"/>
          <w:lang w:eastAsia="zh-CN"/>
        </w:rPr>
        <w:t>）</w:t>
      </w:r>
      <w:r>
        <w:rPr>
          <w:rFonts w:hint="eastAsia" w:ascii="宋体" w:hAnsi="宋体" w:eastAsia="宋体" w:cs="Times New Roman"/>
          <w:color w:val="auto"/>
          <w:sz w:val="24"/>
          <w:highlight w:val="none"/>
        </w:rPr>
        <w:t>，并在封套的封口处加盖报价人单位公章</w:t>
      </w:r>
      <w:r>
        <w:rPr>
          <w:rFonts w:hint="eastAsia" w:ascii="宋体" w:hAnsi="宋体" w:cs="Times New Roman"/>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2" w:name="_Toc13333"/>
      <w:r>
        <w:rPr>
          <w:rFonts w:hint="eastAsia" w:ascii="宋体" w:hAnsi="宋体" w:cs="宋体"/>
          <w:b/>
          <w:color w:val="auto"/>
          <w:sz w:val="24"/>
          <w:highlight w:val="none"/>
          <w:lang w:val="en-US" w:eastAsia="zh-CN"/>
        </w:rPr>
        <w:t>十一</w:t>
      </w:r>
      <w:r>
        <w:rPr>
          <w:rFonts w:hint="eastAsia" w:ascii="宋体" w:hAnsi="宋体" w:cs="宋体"/>
          <w:b/>
          <w:color w:val="auto"/>
          <w:sz w:val="24"/>
          <w:highlight w:val="none"/>
        </w:rPr>
        <w:t>、报价文件的递交及相关事宜：</w:t>
      </w:r>
      <w:bookmarkEnd w:id="12"/>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报价文件的递交截止时间：2022年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5</w:t>
      </w:r>
      <w:r>
        <w:rPr>
          <w:rFonts w:hint="eastAsia" w:ascii="宋体" w:hAnsi="宋体"/>
          <w:color w:val="auto"/>
          <w:sz w:val="24"/>
          <w:highlight w:val="none"/>
        </w:rPr>
        <w:t>日</w:t>
      </w:r>
      <w:r>
        <w:rPr>
          <w:rFonts w:hint="eastAsia" w:ascii="宋体" w:hAnsi="宋体"/>
          <w:color w:val="auto"/>
          <w:sz w:val="24"/>
          <w:highlight w:val="none"/>
          <w:lang w:val="en-US" w:eastAsia="zh-CN"/>
        </w:rPr>
        <w:t>10:30</w:t>
      </w:r>
      <w:r>
        <w:rPr>
          <w:rFonts w:hint="eastAsia" w:ascii="宋体" w:hAnsi="宋体"/>
          <w:color w:val="auto"/>
          <w:sz w:val="24"/>
          <w:highlight w:val="none"/>
        </w:rPr>
        <w:t>，递交地址：赣州市章贡区沙河镇赣州东收费站出口旁赣州交通控股集团有限公司9楼会议室。</w:t>
      </w:r>
      <w:r>
        <w:rPr>
          <w:rFonts w:hint="eastAsia" w:ascii="宋体" w:hAnsi="宋体"/>
          <w:color w:val="auto"/>
          <w:sz w:val="24"/>
          <w:highlight w:val="none"/>
          <w:lang w:val="en-US" w:eastAsia="zh-CN"/>
        </w:rPr>
        <w:t>询价</w:t>
      </w:r>
      <w:r>
        <w:rPr>
          <w:rFonts w:hint="eastAsia" w:ascii="宋体" w:hAnsi="宋体"/>
          <w:color w:val="auto"/>
          <w:sz w:val="24"/>
          <w:highlight w:val="none"/>
        </w:rPr>
        <w:t>人将拒绝接受在递交截止时间后送达的报价</w:t>
      </w:r>
      <w:r>
        <w:rPr>
          <w:rFonts w:hint="eastAsia" w:ascii="宋体" w:hAnsi="宋体"/>
          <w:color w:val="auto"/>
          <w:sz w:val="24"/>
          <w:highlight w:val="none"/>
          <w:lang w:val="en-US" w:eastAsia="zh-CN"/>
        </w:rPr>
        <w:t>文件</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、因新冠疫情防控等相关要求，各报价人法定代表人或</w:t>
      </w:r>
      <w:r>
        <w:rPr>
          <w:rFonts w:hint="eastAsia" w:ascii="宋体" w:hAnsi="宋体"/>
          <w:color w:val="auto"/>
          <w:sz w:val="24"/>
          <w:highlight w:val="none"/>
          <w:lang w:val="en-US" w:eastAsia="zh-CN"/>
        </w:rPr>
        <w:t>其</w:t>
      </w:r>
      <w:r>
        <w:rPr>
          <w:rFonts w:hint="eastAsia" w:ascii="宋体" w:hAnsi="宋体"/>
          <w:color w:val="auto"/>
          <w:sz w:val="24"/>
          <w:highlight w:val="none"/>
        </w:rPr>
        <w:t>授权代理人在参加询价时，均须出示行程码、健康码，进行测温、登记并</w:t>
      </w:r>
      <w:r>
        <w:rPr>
          <w:rFonts w:hint="eastAsia" w:ascii="宋体" w:hAnsi="宋体"/>
          <w:color w:val="auto"/>
          <w:sz w:val="24"/>
          <w:highlight w:val="none"/>
          <w:lang w:val="en-US" w:eastAsia="zh-CN"/>
        </w:rPr>
        <w:t>现场递交《</w:t>
      </w:r>
      <w:r>
        <w:rPr>
          <w:rFonts w:hint="eastAsia" w:ascii="宋体" w:hAnsi="宋体"/>
          <w:color w:val="auto"/>
          <w:sz w:val="24"/>
          <w:highlight w:val="none"/>
        </w:rPr>
        <w:t>人员健康登记表</w:t>
      </w:r>
      <w:r>
        <w:rPr>
          <w:rFonts w:hint="eastAsia" w:ascii="宋体" w:hAnsi="宋体"/>
          <w:color w:val="auto"/>
          <w:sz w:val="24"/>
          <w:highlight w:val="none"/>
          <w:lang w:eastAsia="zh-CN"/>
        </w:rPr>
        <w:t>》</w:t>
      </w:r>
      <w:r>
        <w:rPr>
          <w:rFonts w:hint="eastAsia" w:ascii="宋体" w:hAnsi="宋体"/>
          <w:color w:val="auto"/>
          <w:sz w:val="24"/>
          <w:highlight w:val="none"/>
        </w:rPr>
        <w:t xml:space="preserve">。健康码为黄码、红码的人员一律不得进入。所有进入询价现场的报价人应事先自行查询当地疫情防控指挥部发布的最新要求并遵照执行，否则须承担一切后果及相关法律责任。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highlight w:val="none"/>
        </w:rPr>
      </w:pPr>
      <w:r>
        <w:rPr>
          <w:rFonts w:hint="eastAsia" w:ascii="宋体" w:hAnsi="宋体" w:eastAsia="宋体" w:cs="Times New Roman"/>
          <w:color w:val="auto"/>
          <w:sz w:val="24"/>
          <w:highlight w:val="none"/>
          <w:lang w:val="en-US" w:eastAsia="zh-CN"/>
        </w:rPr>
        <w:t>3、</w:t>
      </w:r>
      <w:r>
        <w:rPr>
          <w:rFonts w:hint="eastAsia" w:ascii="宋体" w:hAnsi="宋体" w:cs="Times New Roman"/>
          <w:color w:val="auto"/>
          <w:sz w:val="24"/>
          <w:highlight w:val="none"/>
          <w:lang w:val="en-US" w:eastAsia="zh-CN"/>
        </w:rPr>
        <w:t>报</w:t>
      </w:r>
      <w:r>
        <w:rPr>
          <w:rFonts w:hint="eastAsia" w:ascii="宋体" w:hAnsi="宋体" w:eastAsia="宋体" w:cs="Times New Roman"/>
          <w:color w:val="auto"/>
          <w:sz w:val="24"/>
          <w:highlight w:val="none"/>
          <w:lang w:val="en-US" w:eastAsia="zh-CN"/>
        </w:rPr>
        <w:t>价人少于 3 个的，</w:t>
      </w:r>
      <w:r>
        <w:rPr>
          <w:rFonts w:hint="eastAsia" w:ascii="宋体" w:hAnsi="宋体" w:cs="Times New Roman"/>
          <w:color w:val="auto"/>
          <w:sz w:val="24"/>
          <w:highlight w:val="none"/>
          <w:lang w:val="en-US" w:eastAsia="zh-CN"/>
        </w:rPr>
        <w:t>报价</w:t>
      </w:r>
      <w:r>
        <w:rPr>
          <w:rFonts w:hint="eastAsia" w:ascii="宋体" w:hAnsi="宋体" w:eastAsia="宋体" w:cs="Times New Roman"/>
          <w:color w:val="auto"/>
          <w:sz w:val="24"/>
          <w:highlight w:val="none"/>
          <w:lang w:val="en-US" w:eastAsia="zh-CN"/>
        </w:rPr>
        <w:t>文件当场退还给报价人。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3" w:name="_Toc1992"/>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、报价文件的开启程序</w:t>
      </w:r>
      <w:bookmarkEnd w:id="13"/>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2、报价人代表现场检查报价文件密封情况；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4" w:name="_Toc19159"/>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、公示</w:t>
      </w:r>
      <w:bookmarkEnd w:id="14"/>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5" w:name="_Toc29790"/>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、联系方式</w:t>
      </w:r>
      <w:bookmarkEnd w:id="15"/>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人名称：赣州交通控股集团有限责任公司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联系人：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电  话：0797-</w:t>
      </w:r>
      <w:r>
        <w:rPr>
          <w:rFonts w:hint="eastAsia" w:ascii="宋体" w:hAnsi="宋体" w:eastAsia="宋体" w:cs="Times New Roman"/>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6" w:name="_Toc22561"/>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、监督部门及联系方式</w:t>
      </w:r>
      <w:bookmarkEnd w:id="16"/>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电    话：0797-8289879、0797-8282685</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邮政编码：341000</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ascii="宋体" w:hAnsi="宋体"/>
          <w:color w:val="auto"/>
          <w:sz w:val="24"/>
          <w:highlight w:val="none"/>
        </w:rPr>
      </w:pPr>
      <w:r>
        <w:rPr>
          <w:rFonts w:hint="eastAsia" w:ascii="宋体" w:hAnsi="宋体" w:cs="宋体"/>
          <w:color w:val="auto"/>
          <w:kern w:val="0"/>
          <w:sz w:val="24"/>
          <w:highlight w:val="none"/>
        </w:rPr>
        <w:t>赣州交控集团有限责任公司</w:t>
      </w: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ascii="宋体" w:hAnsi="宋体"/>
          <w:color w:val="auto"/>
          <w:sz w:val="24"/>
          <w:highlight w:val="none"/>
        </w:rPr>
      </w:pPr>
      <w:r>
        <w:rPr>
          <w:rFonts w:hint="eastAsia" w:ascii="宋体" w:hAnsi="宋体"/>
          <w:color w:val="auto"/>
          <w:sz w:val="24"/>
          <w:highlight w:val="none"/>
        </w:rPr>
        <w:t>202</w:t>
      </w:r>
      <w:r>
        <w:rPr>
          <w:rFonts w:ascii="宋体" w:hAnsi="宋体"/>
          <w:color w:val="auto"/>
          <w:sz w:val="24"/>
          <w:highlight w:val="none"/>
        </w:rPr>
        <w:t>2</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27</w:t>
      </w:r>
      <w:r>
        <w:rPr>
          <w:rFonts w:hint="eastAsia" w:ascii="宋体" w:hAnsi="宋体"/>
          <w:color w:val="auto"/>
          <w:sz w:val="24"/>
          <w:highlight w:val="none"/>
        </w:rPr>
        <w:t>日</w:t>
      </w: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r>
        <w:rPr>
          <w:rFonts w:hint="eastAsia" w:ascii="宋体" w:hAnsi="宋体" w:eastAsia="宋体" w:cs="Times New Roman"/>
          <w:b/>
          <w:bCs/>
          <w:color w:val="auto"/>
          <w:sz w:val="24"/>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default"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1、人员健康信息登记表；</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b w:val="0"/>
          <w:bCs w:val="0"/>
          <w:color w:val="auto"/>
          <w:sz w:val="24"/>
          <w:highlight w:val="none"/>
          <w:lang w:eastAsia="zh-CN"/>
        </w:rPr>
      </w:pPr>
      <w:r>
        <w:rPr>
          <w:rFonts w:hint="eastAsia" w:ascii="宋体" w:hAnsi="宋体"/>
          <w:b w:val="0"/>
          <w:bCs w:val="0"/>
          <w:color w:val="auto"/>
          <w:sz w:val="24"/>
          <w:highlight w:val="none"/>
          <w:lang w:val="en-US" w:eastAsia="zh-CN"/>
        </w:rPr>
        <w:t>2、报价</w:t>
      </w:r>
      <w:r>
        <w:rPr>
          <w:rFonts w:hint="eastAsia" w:ascii="宋体" w:hAnsi="宋体"/>
          <w:b w:val="0"/>
          <w:bCs w:val="0"/>
          <w:color w:val="auto"/>
          <w:sz w:val="24"/>
          <w:highlight w:val="none"/>
        </w:rPr>
        <w:t>清单</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另册）；</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eastAsia="宋体" w:cs="Times New Roman"/>
          <w:b w:val="0"/>
          <w:bCs w:val="0"/>
          <w:color w:val="auto"/>
          <w:sz w:val="24"/>
          <w:highlight w:val="none"/>
          <w:lang w:val="en-US" w:eastAsia="zh-CN"/>
        </w:rPr>
      </w:pPr>
      <w:r>
        <w:rPr>
          <w:rFonts w:hint="eastAsia" w:ascii="宋体" w:hAnsi="宋体" w:cs="Times New Roman"/>
          <w:b w:val="0"/>
          <w:bCs w:val="0"/>
          <w:color w:val="auto"/>
          <w:sz w:val="24"/>
          <w:highlight w:val="none"/>
          <w:lang w:val="en-US" w:eastAsia="zh-CN"/>
        </w:rPr>
        <w:t>3</w:t>
      </w:r>
      <w:r>
        <w:rPr>
          <w:rFonts w:hint="eastAsia" w:ascii="宋体" w:hAnsi="宋体" w:eastAsia="宋体" w:cs="Times New Roman"/>
          <w:b w:val="0"/>
          <w:bCs w:val="0"/>
          <w:color w:val="auto"/>
          <w:sz w:val="24"/>
          <w:highlight w:val="none"/>
          <w:lang w:val="en-US" w:eastAsia="zh-CN"/>
        </w:rPr>
        <w:t>、本工程施工图纸</w:t>
      </w:r>
      <w:r>
        <w:rPr>
          <w:rFonts w:hint="eastAsia" w:ascii="宋体" w:hAnsi="宋体" w:cs="Times New Roman"/>
          <w:b w:val="0"/>
          <w:bCs w:val="0"/>
          <w:color w:val="auto"/>
          <w:sz w:val="24"/>
          <w:highlight w:val="none"/>
          <w:lang w:val="en-US" w:eastAsia="zh-CN"/>
        </w:rPr>
        <w:t>（另册）</w:t>
      </w:r>
      <w:r>
        <w:rPr>
          <w:rFonts w:hint="eastAsia" w:ascii="宋体" w:hAnsi="宋体" w:eastAsia="宋体" w:cs="Times New Roman"/>
          <w:b w:val="0"/>
          <w:bCs w:val="0"/>
          <w:color w:val="auto"/>
          <w:sz w:val="24"/>
          <w:highlight w:val="none"/>
          <w:lang w:val="en-US" w:eastAsia="zh-CN"/>
        </w:rPr>
        <w:t>。</w:t>
      </w:r>
    </w:p>
    <w:p>
      <w:pPr>
        <w:bidi w:val="0"/>
        <w:rPr>
          <w:rFonts w:hint="eastAsia"/>
          <w:color w:val="auto"/>
          <w:lang w:val="en-US" w:eastAsia="zh-CN"/>
        </w:rPr>
      </w:pPr>
    </w:p>
    <w:p>
      <w:pPr>
        <w:rPr>
          <w:rFonts w:hint="eastAsia"/>
          <w:color w:val="auto"/>
          <w:lang w:val="en-US" w:eastAsia="zh-CN"/>
        </w:rPr>
      </w:pPr>
      <w:r>
        <w:rPr>
          <w:rFonts w:hint="eastAsia"/>
          <w:color w:val="auto"/>
          <w:lang w:val="en-US" w:eastAsia="zh-CN"/>
        </w:rPr>
        <w:br w:type="page"/>
      </w:r>
    </w:p>
    <w:p>
      <w:pPr>
        <w:bidi w:val="0"/>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17" w:name="_Toc8839"/>
      <w:r>
        <w:rPr>
          <w:rFonts w:hint="eastAsia" w:ascii="宋体" w:hAnsi="宋体" w:cs="宋体"/>
          <w:b/>
          <w:color w:val="auto"/>
          <w:sz w:val="24"/>
          <w:highlight w:val="none"/>
          <w:lang w:val="en-US" w:eastAsia="zh-CN"/>
        </w:rPr>
        <w:t>附件1、</w:t>
      </w:r>
      <w:r>
        <w:rPr>
          <w:rFonts w:hint="eastAsia" w:ascii="宋体" w:hAnsi="宋体" w:cs="宋体"/>
          <w:b/>
          <w:color w:val="auto"/>
          <w:sz w:val="24"/>
          <w:highlight w:val="none"/>
        </w:rPr>
        <w:t>人员健康信息登记表</w:t>
      </w:r>
      <w:bookmarkEnd w:id="17"/>
    </w:p>
    <w:p>
      <w:pPr>
        <w:bidi w:val="0"/>
        <w:rPr>
          <w:rFonts w:hint="eastAsia"/>
          <w:color w:val="auto"/>
          <w:highlight w:val="none"/>
          <w:lang w:val="en-US" w:eastAsia="zh-CN"/>
        </w:rPr>
      </w:pPr>
      <w:r>
        <w:rPr>
          <w:rFonts w:hint="eastAsia"/>
          <w:color w:val="auto"/>
          <w:highlight w:val="none"/>
          <w:lang w:val="en-US" w:eastAsia="zh-CN"/>
        </w:rPr>
        <w:t xml:space="preserve"> </w:t>
      </w:r>
    </w:p>
    <w:p>
      <w:pPr>
        <w:bidi w:val="0"/>
        <w:jc w:val="center"/>
        <w:rPr>
          <w:rFonts w:hint="default" w:eastAsia="宋体"/>
          <w:b/>
          <w:bCs/>
          <w:color w:val="auto"/>
          <w:sz w:val="32"/>
          <w:szCs w:val="32"/>
          <w:highlight w:val="none"/>
          <w:lang w:val="en-US" w:eastAsia="zh-CN"/>
        </w:rPr>
      </w:pPr>
      <w:r>
        <w:rPr>
          <w:rFonts w:hint="eastAsia"/>
          <w:b/>
          <w:bCs/>
          <w:color w:val="auto"/>
          <w:sz w:val="32"/>
          <w:szCs w:val="32"/>
          <w:highlight w:val="none"/>
          <w:lang w:val="en-US" w:eastAsia="zh-CN"/>
        </w:rPr>
        <w:t>人员健康信息登记表</w:t>
      </w:r>
    </w:p>
    <w:tbl>
      <w:tblPr>
        <w:tblStyle w:val="13"/>
        <w:tblpPr w:leftFromText="180" w:rightFromText="180" w:vertAnchor="text" w:horzAnchor="page" w:tblpXSpec="center" w:tblpY="141"/>
        <w:tblOverlap w:val="never"/>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姓    名</w:t>
            </w:r>
          </w:p>
        </w:tc>
        <w:tc>
          <w:tcPr>
            <w:tcW w:w="1497" w:type="dxa"/>
            <w:vAlign w:val="center"/>
          </w:tcPr>
          <w:p>
            <w:pPr>
              <w:jc w:val="center"/>
              <w:rPr>
                <w:rFonts w:ascii="宋体" w:hAnsi="宋体" w:cs="宋体"/>
                <w:color w:val="auto"/>
                <w:highlight w:val="none"/>
              </w:rPr>
            </w:pPr>
          </w:p>
        </w:tc>
        <w:tc>
          <w:tcPr>
            <w:tcW w:w="1877" w:type="dxa"/>
            <w:gridSpan w:val="2"/>
            <w:vAlign w:val="center"/>
          </w:tcPr>
          <w:p>
            <w:pPr>
              <w:jc w:val="center"/>
              <w:rPr>
                <w:rFonts w:ascii="宋体" w:hAnsi="宋体" w:cs="宋体"/>
                <w:color w:val="auto"/>
                <w:highlight w:val="none"/>
              </w:rPr>
            </w:pPr>
            <w:r>
              <w:rPr>
                <w:rFonts w:hint="eastAsia" w:ascii="宋体" w:hAnsi="宋体" w:cs="宋体"/>
                <w:color w:val="auto"/>
                <w:highlight w:val="none"/>
              </w:rPr>
              <w:t>身份证号码</w:t>
            </w:r>
          </w:p>
        </w:tc>
        <w:tc>
          <w:tcPr>
            <w:tcW w:w="3840" w:type="dxa"/>
            <w:gridSpan w:val="2"/>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现场测量体温</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单位名称</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单位地址</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个人住址</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单位电话</w:t>
            </w:r>
          </w:p>
        </w:tc>
        <w:tc>
          <w:tcPr>
            <w:tcW w:w="2232" w:type="dxa"/>
            <w:gridSpan w:val="2"/>
            <w:vAlign w:val="center"/>
          </w:tcPr>
          <w:p>
            <w:pPr>
              <w:jc w:val="center"/>
              <w:rPr>
                <w:rFonts w:ascii="宋体" w:hAnsi="宋体" w:cs="宋体"/>
                <w:color w:val="auto"/>
                <w:highlight w:val="none"/>
              </w:rPr>
            </w:pPr>
          </w:p>
        </w:tc>
        <w:tc>
          <w:tcPr>
            <w:tcW w:w="2736" w:type="dxa"/>
            <w:gridSpan w:val="2"/>
            <w:vAlign w:val="center"/>
          </w:tcPr>
          <w:p>
            <w:pPr>
              <w:jc w:val="center"/>
              <w:rPr>
                <w:rFonts w:ascii="宋体" w:hAnsi="宋体" w:cs="宋体"/>
                <w:color w:val="auto"/>
                <w:highlight w:val="none"/>
              </w:rPr>
            </w:pPr>
            <w:r>
              <w:rPr>
                <w:rFonts w:hint="eastAsia" w:ascii="宋体" w:hAnsi="宋体" w:cs="宋体"/>
                <w:color w:val="auto"/>
                <w:highlight w:val="none"/>
              </w:rPr>
              <w:t>个人手机</w:t>
            </w:r>
          </w:p>
        </w:tc>
        <w:tc>
          <w:tcPr>
            <w:tcW w:w="2246"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人员身份</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项目名称</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b/>
                <w:bCs/>
                <w:color w:val="auto"/>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最近14天是否来自（或途径）疫情重点地区？</w:t>
            </w:r>
          </w:p>
          <w:p>
            <w:pPr>
              <w:jc w:val="center"/>
              <w:rPr>
                <w:rFonts w:ascii="宋体" w:hAnsi="宋体" w:cs="宋体"/>
                <w:color w:val="auto"/>
                <w:highlight w:val="none"/>
              </w:rPr>
            </w:pPr>
            <w:r>
              <w:rPr>
                <w:rFonts w:hint="eastAsia" w:ascii="宋体" w:hAnsi="宋体" w:cs="宋体"/>
                <w:color w:val="auto"/>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 xml:space="preserve">最近14天是否有与来自疫情重点地区人员接触？           </w:t>
            </w:r>
          </w:p>
          <w:p>
            <w:pPr>
              <w:jc w:val="center"/>
              <w:rPr>
                <w:rFonts w:ascii="宋体" w:hAnsi="宋体" w:cs="宋体"/>
                <w:color w:val="auto"/>
                <w:highlight w:val="none"/>
              </w:rPr>
            </w:pPr>
            <w:r>
              <w:rPr>
                <w:rFonts w:hint="eastAsia" w:ascii="宋体" w:hAnsi="宋体" w:cs="宋体"/>
                <w:color w:val="auto"/>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本人承诺以上信息真实准确。如有不实，愿承担由此引发的一切后果及法律责任。</w:t>
            </w:r>
          </w:p>
          <w:p>
            <w:pPr>
              <w:jc w:val="center"/>
              <w:rPr>
                <w:rFonts w:ascii="宋体" w:hAnsi="宋体" w:cs="宋体"/>
                <w:color w:val="auto"/>
                <w:highlight w:val="none"/>
              </w:rPr>
            </w:pPr>
          </w:p>
          <w:p>
            <w:pPr>
              <w:ind w:firstLine="420" w:firstLineChars="200"/>
              <w:jc w:val="both"/>
              <w:rPr>
                <w:rFonts w:ascii="宋体" w:hAnsi="宋体" w:cs="宋体"/>
                <w:color w:val="auto"/>
                <w:highlight w:val="none"/>
              </w:rPr>
            </w:pPr>
            <w:r>
              <w:rPr>
                <w:rFonts w:hint="eastAsia" w:ascii="宋体" w:hAnsi="宋体" w:cs="宋体"/>
                <w:color w:val="auto"/>
                <w:highlight w:val="none"/>
              </w:rPr>
              <w:t xml:space="preserve">申报人（签名）：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日期： </w:t>
            </w:r>
          </w:p>
          <w:p>
            <w:pPr>
              <w:jc w:val="center"/>
              <w:rPr>
                <w:rFonts w:ascii="宋体" w:hAnsi="宋体" w:cs="宋体"/>
                <w:color w:val="auto"/>
                <w:highlight w:val="none"/>
              </w:rPr>
            </w:pPr>
          </w:p>
          <w:p>
            <w:pPr>
              <w:jc w:val="center"/>
              <w:rPr>
                <w:rFonts w:hint="eastAsia" w:ascii="宋体" w:hAnsi="宋体" w:cs="宋体"/>
                <w:color w:val="auto"/>
                <w:highlight w:val="none"/>
              </w:rPr>
            </w:pPr>
          </w:p>
          <w:p>
            <w:pPr>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jc w:val="center"/>
              <w:rPr>
                <w:rFonts w:hint="eastAsia" w:ascii="宋体" w:hAnsi="宋体" w:cs="宋体"/>
                <w:color w:val="auto"/>
                <w:highlight w:val="none"/>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所在单位（公章）  </w:t>
            </w:r>
          </w:p>
          <w:p>
            <w:pPr>
              <w:jc w:val="center"/>
              <w:rPr>
                <w:rFonts w:hint="eastAsia"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 xml:space="preserve"> </w:t>
            </w: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所在单位（公章）</w:t>
            </w:r>
          </w:p>
        </w:tc>
      </w:tr>
    </w:tbl>
    <w:p>
      <w:pPr>
        <w:pStyle w:val="2"/>
        <w:rPr>
          <w:rFonts w:hint="eastAsia"/>
          <w:color w:val="auto"/>
          <w:lang w:val="en-US" w:eastAsia="zh-CN"/>
        </w:rPr>
      </w:pPr>
    </w:p>
    <w:sectPr>
      <w:headerReference r:id="rId4" w:type="first"/>
      <w:footerReference r:id="rId6" w:type="first"/>
      <w:headerReference r:id="rId3" w:type="default"/>
      <w:footerReference r:id="rId5"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9"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N8/dRwQEAAHIDAAAOAAAAAAAAAAAAAAAAAC4CAABkcnMv&#10;ZTJvRG9jLnhtbFBLAQItABQABgAIAAAAIQAMSvDu1gAAAAUBAAAPAAAAAAAAAAAAAAAAABsEAABk&#10;cnMvZG93bnJldi54bWxQSwUGAAAAAAQABADzAAAAHgU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lMjNlYmY5YTUwMWNjYjRjMzQzZWI4YTAyNDZkZGMifQ=="/>
  </w:docVars>
  <w:rsids>
    <w:rsidRoot w:val="00724915"/>
    <w:rsid w:val="000003A6"/>
    <w:rsid w:val="00003366"/>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58B3"/>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14A3"/>
    <w:rsid w:val="000C220A"/>
    <w:rsid w:val="000C48E2"/>
    <w:rsid w:val="000D4172"/>
    <w:rsid w:val="000D4DE5"/>
    <w:rsid w:val="000D7360"/>
    <w:rsid w:val="000E003F"/>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42A83"/>
    <w:rsid w:val="00151F7D"/>
    <w:rsid w:val="00154834"/>
    <w:rsid w:val="001552C4"/>
    <w:rsid w:val="00156423"/>
    <w:rsid w:val="00161A52"/>
    <w:rsid w:val="0016449D"/>
    <w:rsid w:val="00165E72"/>
    <w:rsid w:val="00166928"/>
    <w:rsid w:val="00173EEC"/>
    <w:rsid w:val="00174184"/>
    <w:rsid w:val="00180006"/>
    <w:rsid w:val="001804F7"/>
    <w:rsid w:val="00180FCA"/>
    <w:rsid w:val="00184C52"/>
    <w:rsid w:val="00185BEA"/>
    <w:rsid w:val="001909C5"/>
    <w:rsid w:val="00193AAA"/>
    <w:rsid w:val="0019460D"/>
    <w:rsid w:val="00196A47"/>
    <w:rsid w:val="001A2256"/>
    <w:rsid w:val="001A23F5"/>
    <w:rsid w:val="001A4329"/>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D7D3D"/>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4C05"/>
    <w:rsid w:val="00407430"/>
    <w:rsid w:val="0041176C"/>
    <w:rsid w:val="004200D0"/>
    <w:rsid w:val="00430953"/>
    <w:rsid w:val="00431C98"/>
    <w:rsid w:val="00433ABB"/>
    <w:rsid w:val="00440784"/>
    <w:rsid w:val="00440CDB"/>
    <w:rsid w:val="0044481B"/>
    <w:rsid w:val="004467BE"/>
    <w:rsid w:val="00462FC7"/>
    <w:rsid w:val="004633F1"/>
    <w:rsid w:val="00465A2B"/>
    <w:rsid w:val="00467BB5"/>
    <w:rsid w:val="0047390D"/>
    <w:rsid w:val="00476067"/>
    <w:rsid w:val="00477615"/>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242"/>
    <w:rsid w:val="004C2A0E"/>
    <w:rsid w:val="004D24D0"/>
    <w:rsid w:val="004D6155"/>
    <w:rsid w:val="004E21F9"/>
    <w:rsid w:val="004E2B93"/>
    <w:rsid w:val="004E57D1"/>
    <w:rsid w:val="004E6643"/>
    <w:rsid w:val="004F0BEF"/>
    <w:rsid w:val="004F68BF"/>
    <w:rsid w:val="004F7804"/>
    <w:rsid w:val="00500B62"/>
    <w:rsid w:val="00500C71"/>
    <w:rsid w:val="00501C1F"/>
    <w:rsid w:val="00504FEE"/>
    <w:rsid w:val="005051D5"/>
    <w:rsid w:val="005146C2"/>
    <w:rsid w:val="005165DD"/>
    <w:rsid w:val="00516601"/>
    <w:rsid w:val="00527DEE"/>
    <w:rsid w:val="00530E1B"/>
    <w:rsid w:val="005324CD"/>
    <w:rsid w:val="005419D4"/>
    <w:rsid w:val="00542150"/>
    <w:rsid w:val="005438FF"/>
    <w:rsid w:val="00547506"/>
    <w:rsid w:val="00553645"/>
    <w:rsid w:val="00554F08"/>
    <w:rsid w:val="0055610F"/>
    <w:rsid w:val="005565CE"/>
    <w:rsid w:val="0055723D"/>
    <w:rsid w:val="00560781"/>
    <w:rsid w:val="00561508"/>
    <w:rsid w:val="00562A6B"/>
    <w:rsid w:val="00563F2D"/>
    <w:rsid w:val="00567F3C"/>
    <w:rsid w:val="005719FA"/>
    <w:rsid w:val="005748F4"/>
    <w:rsid w:val="005749B7"/>
    <w:rsid w:val="0057619F"/>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51A3"/>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3FC1"/>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A6B"/>
    <w:rsid w:val="006C3F80"/>
    <w:rsid w:val="006C468B"/>
    <w:rsid w:val="006C57E8"/>
    <w:rsid w:val="006C6EC2"/>
    <w:rsid w:val="006C79BB"/>
    <w:rsid w:val="006D1303"/>
    <w:rsid w:val="006D7382"/>
    <w:rsid w:val="006E078A"/>
    <w:rsid w:val="006E4584"/>
    <w:rsid w:val="006E76D1"/>
    <w:rsid w:val="006E7B43"/>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6159"/>
    <w:rsid w:val="00786CB4"/>
    <w:rsid w:val="0079229E"/>
    <w:rsid w:val="00793F1C"/>
    <w:rsid w:val="00795C73"/>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5863"/>
    <w:rsid w:val="007F603B"/>
    <w:rsid w:val="00801DCC"/>
    <w:rsid w:val="008021D2"/>
    <w:rsid w:val="00806D6E"/>
    <w:rsid w:val="0080724B"/>
    <w:rsid w:val="00817068"/>
    <w:rsid w:val="008210D2"/>
    <w:rsid w:val="008246FF"/>
    <w:rsid w:val="00825347"/>
    <w:rsid w:val="00834B5A"/>
    <w:rsid w:val="00835939"/>
    <w:rsid w:val="00841EDE"/>
    <w:rsid w:val="00845A48"/>
    <w:rsid w:val="00845FF2"/>
    <w:rsid w:val="00846231"/>
    <w:rsid w:val="008504EC"/>
    <w:rsid w:val="00850DE3"/>
    <w:rsid w:val="00853509"/>
    <w:rsid w:val="0086369E"/>
    <w:rsid w:val="00865A67"/>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0575"/>
    <w:rsid w:val="008B216B"/>
    <w:rsid w:val="008B3146"/>
    <w:rsid w:val="008B72F1"/>
    <w:rsid w:val="008B7F9B"/>
    <w:rsid w:val="008D05DA"/>
    <w:rsid w:val="008D07F7"/>
    <w:rsid w:val="008D284B"/>
    <w:rsid w:val="008D351D"/>
    <w:rsid w:val="008D54A3"/>
    <w:rsid w:val="008E18A1"/>
    <w:rsid w:val="008E349D"/>
    <w:rsid w:val="008E57DE"/>
    <w:rsid w:val="008F0CCE"/>
    <w:rsid w:val="008F5961"/>
    <w:rsid w:val="0090229D"/>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415A4"/>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947"/>
    <w:rsid w:val="009B68D8"/>
    <w:rsid w:val="009B75CC"/>
    <w:rsid w:val="009C055C"/>
    <w:rsid w:val="009C08BD"/>
    <w:rsid w:val="009C555A"/>
    <w:rsid w:val="009D08C5"/>
    <w:rsid w:val="009D6E91"/>
    <w:rsid w:val="009E10C3"/>
    <w:rsid w:val="009E195B"/>
    <w:rsid w:val="009E41E6"/>
    <w:rsid w:val="009E4CD0"/>
    <w:rsid w:val="009E7D38"/>
    <w:rsid w:val="009F159C"/>
    <w:rsid w:val="009F4C07"/>
    <w:rsid w:val="009F5AA5"/>
    <w:rsid w:val="009F5B74"/>
    <w:rsid w:val="009F6E63"/>
    <w:rsid w:val="009F73F0"/>
    <w:rsid w:val="00A010BF"/>
    <w:rsid w:val="00A023A0"/>
    <w:rsid w:val="00A02A7A"/>
    <w:rsid w:val="00A0687B"/>
    <w:rsid w:val="00A20A46"/>
    <w:rsid w:val="00A22973"/>
    <w:rsid w:val="00A23EC8"/>
    <w:rsid w:val="00A25C62"/>
    <w:rsid w:val="00A26B05"/>
    <w:rsid w:val="00A32C66"/>
    <w:rsid w:val="00A3344B"/>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5A4C"/>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C30C5"/>
    <w:rsid w:val="00AD2870"/>
    <w:rsid w:val="00AD4E6A"/>
    <w:rsid w:val="00AE3F0A"/>
    <w:rsid w:val="00AE4974"/>
    <w:rsid w:val="00AF0797"/>
    <w:rsid w:val="00AF22FB"/>
    <w:rsid w:val="00AF5AD3"/>
    <w:rsid w:val="00AF6705"/>
    <w:rsid w:val="00AF7D3E"/>
    <w:rsid w:val="00B01DE7"/>
    <w:rsid w:val="00B0263D"/>
    <w:rsid w:val="00B03A1A"/>
    <w:rsid w:val="00B1469E"/>
    <w:rsid w:val="00B14D09"/>
    <w:rsid w:val="00B16A6A"/>
    <w:rsid w:val="00B16D12"/>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6032D"/>
    <w:rsid w:val="00B6400D"/>
    <w:rsid w:val="00B7015E"/>
    <w:rsid w:val="00B73915"/>
    <w:rsid w:val="00B82066"/>
    <w:rsid w:val="00B84943"/>
    <w:rsid w:val="00B856F7"/>
    <w:rsid w:val="00B8738C"/>
    <w:rsid w:val="00B91858"/>
    <w:rsid w:val="00B92466"/>
    <w:rsid w:val="00B92667"/>
    <w:rsid w:val="00B93731"/>
    <w:rsid w:val="00B9375B"/>
    <w:rsid w:val="00B940AF"/>
    <w:rsid w:val="00B95DDD"/>
    <w:rsid w:val="00B970BF"/>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57211"/>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F9B"/>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86926"/>
    <w:rsid w:val="00D902FE"/>
    <w:rsid w:val="00DA26B6"/>
    <w:rsid w:val="00DA32E1"/>
    <w:rsid w:val="00DA3A08"/>
    <w:rsid w:val="00DA51CD"/>
    <w:rsid w:val="00DA7399"/>
    <w:rsid w:val="00DA7D80"/>
    <w:rsid w:val="00DB13D8"/>
    <w:rsid w:val="00DB33BA"/>
    <w:rsid w:val="00DB58CE"/>
    <w:rsid w:val="00DC00D2"/>
    <w:rsid w:val="00DC7CC9"/>
    <w:rsid w:val="00DD3C5F"/>
    <w:rsid w:val="00DD5F80"/>
    <w:rsid w:val="00DE1A13"/>
    <w:rsid w:val="00DE4CA3"/>
    <w:rsid w:val="00DF0630"/>
    <w:rsid w:val="00DF0943"/>
    <w:rsid w:val="00DF1C81"/>
    <w:rsid w:val="00DF5303"/>
    <w:rsid w:val="00DF6EBF"/>
    <w:rsid w:val="00DF705B"/>
    <w:rsid w:val="00E0639B"/>
    <w:rsid w:val="00E100F7"/>
    <w:rsid w:val="00E10F58"/>
    <w:rsid w:val="00E11584"/>
    <w:rsid w:val="00E12CCA"/>
    <w:rsid w:val="00E13E40"/>
    <w:rsid w:val="00E14BA8"/>
    <w:rsid w:val="00E1550C"/>
    <w:rsid w:val="00E16738"/>
    <w:rsid w:val="00E16B5D"/>
    <w:rsid w:val="00E170CC"/>
    <w:rsid w:val="00E17F97"/>
    <w:rsid w:val="00E236FC"/>
    <w:rsid w:val="00E23ACD"/>
    <w:rsid w:val="00E273E1"/>
    <w:rsid w:val="00E30530"/>
    <w:rsid w:val="00E31F60"/>
    <w:rsid w:val="00E325D0"/>
    <w:rsid w:val="00E33799"/>
    <w:rsid w:val="00E34B64"/>
    <w:rsid w:val="00E4060B"/>
    <w:rsid w:val="00E44045"/>
    <w:rsid w:val="00E47A23"/>
    <w:rsid w:val="00E52F4A"/>
    <w:rsid w:val="00E563AB"/>
    <w:rsid w:val="00E579EE"/>
    <w:rsid w:val="00E64994"/>
    <w:rsid w:val="00E64DED"/>
    <w:rsid w:val="00E67F3B"/>
    <w:rsid w:val="00E70C87"/>
    <w:rsid w:val="00E72E31"/>
    <w:rsid w:val="00E72E74"/>
    <w:rsid w:val="00E7466B"/>
    <w:rsid w:val="00E75F15"/>
    <w:rsid w:val="00E76A41"/>
    <w:rsid w:val="00E80121"/>
    <w:rsid w:val="00E832F2"/>
    <w:rsid w:val="00E93CA7"/>
    <w:rsid w:val="00E9569D"/>
    <w:rsid w:val="00E979AC"/>
    <w:rsid w:val="00EA0546"/>
    <w:rsid w:val="00EA16B9"/>
    <w:rsid w:val="00EA3CB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3E66"/>
    <w:rsid w:val="00F17987"/>
    <w:rsid w:val="00F22EE1"/>
    <w:rsid w:val="00F23DF6"/>
    <w:rsid w:val="00F23E1D"/>
    <w:rsid w:val="00F23F9D"/>
    <w:rsid w:val="00F25A26"/>
    <w:rsid w:val="00F26C9B"/>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D2D67"/>
    <w:rsid w:val="00FE29AE"/>
    <w:rsid w:val="00FE55B9"/>
    <w:rsid w:val="00FE7127"/>
    <w:rsid w:val="00FE7537"/>
    <w:rsid w:val="00FE7E5E"/>
    <w:rsid w:val="00FF7322"/>
    <w:rsid w:val="00FF74DC"/>
    <w:rsid w:val="00FF773D"/>
    <w:rsid w:val="01283295"/>
    <w:rsid w:val="013F259C"/>
    <w:rsid w:val="01857CC8"/>
    <w:rsid w:val="02210C06"/>
    <w:rsid w:val="02467A44"/>
    <w:rsid w:val="02B928CA"/>
    <w:rsid w:val="02C92423"/>
    <w:rsid w:val="03013215"/>
    <w:rsid w:val="040473E7"/>
    <w:rsid w:val="042233B1"/>
    <w:rsid w:val="04252E63"/>
    <w:rsid w:val="053D4D73"/>
    <w:rsid w:val="05514E3E"/>
    <w:rsid w:val="05B1287C"/>
    <w:rsid w:val="05E44808"/>
    <w:rsid w:val="062C58F9"/>
    <w:rsid w:val="06307187"/>
    <w:rsid w:val="06590801"/>
    <w:rsid w:val="0699263F"/>
    <w:rsid w:val="07687181"/>
    <w:rsid w:val="07D478A0"/>
    <w:rsid w:val="085A5FF7"/>
    <w:rsid w:val="09236DC5"/>
    <w:rsid w:val="09410F65"/>
    <w:rsid w:val="097F6FAE"/>
    <w:rsid w:val="0A765D15"/>
    <w:rsid w:val="0AA12933"/>
    <w:rsid w:val="0AD651A1"/>
    <w:rsid w:val="0AF949AE"/>
    <w:rsid w:val="0B2D2B37"/>
    <w:rsid w:val="0B922BD0"/>
    <w:rsid w:val="0BB93D26"/>
    <w:rsid w:val="0BEB57DF"/>
    <w:rsid w:val="0BFB21C6"/>
    <w:rsid w:val="0D2164C5"/>
    <w:rsid w:val="0D3E2172"/>
    <w:rsid w:val="0D4151CC"/>
    <w:rsid w:val="0D6A287C"/>
    <w:rsid w:val="0D926985"/>
    <w:rsid w:val="0DA60E55"/>
    <w:rsid w:val="0E112E0A"/>
    <w:rsid w:val="0E306C9E"/>
    <w:rsid w:val="0E9D70ED"/>
    <w:rsid w:val="0EBB7EDC"/>
    <w:rsid w:val="0EBC653B"/>
    <w:rsid w:val="0EC248F6"/>
    <w:rsid w:val="0EDD15F6"/>
    <w:rsid w:val="0EED4F91"/>
    <w:rsid w:val="0F3B6457"/>
    <w:rsid w:val="0F4E304F"/>
    <w:rsid w:val="0F9B1F41"/>
    <w:rsid w:val="10076A7F"/>
    <w:rsid w:val="10881212"/>
    <w:rsid w:val="10BC0215"/>
    <w:rsid w:val="10CE1CC4"/>
    <w:rsid w:val="125F31C5"/>
    <w:rsid w:val="12AB1520"/>
    <w:rsid w:val="12B42F20"/>
    <w:rsid w:val="137B08F6"/>
    <w:rsid w:val="142C39B8"/>
    <w:rsid w:val="14502A59"/>
    <w:rsid w:val="14861F22"/>
    <w:rsid w:val="158C170B"/>
    <w:rsid w:val="15EB42F1"/>
    <w:rsid w:val="165A7973"/>
    <w:rsid w:val="1661096E"/>
    <w:rsid w:val="1665785E"/>
    <w:rsid w:val="16996421"/>
    <w:rsid w:val="16F46D27"/>
    <w:rsid w:val="174A673C"/>
    <w:rsid w:val="183F0D66"/>
    <w:rsid w:val="184C3CF5"/>
    <w:rsid w:val="184E3F65"/>
    <w:rsid w:val="18BD0899"/>
    <w:rsid w:val="19317882"/>
    <w:rsid w:val="19460B99"/>
    <w:rsid w:val="197C4DE5"/>
    <w:rsid w:val="19BD7501"/>
    <w:rsid w:val="1AFB7074"/>
    <w:rsid w:val="1B2E348B"/>
    <w:rsid w:val="1B5F00C5"/>
    <w:rsid w:val="1B6B022C"/>
    <w:rsid w:val="1BBE6445"/>
    <w:rsid w:val="1BF81F4D"/>
    <w:rsid w:val="1C353C6E"/>
    <w:rsid w:val="1C950D42"/>
    <w:rsid w:val="1CD30133"/>
    <w:rsid w:val="1D246E3D"/>
    <w:rsid w:val="1D2E2946"/>
    <w:rsid w:val="1DFA7FB2"/>
    <w:rsid w:val="1E255266"/>
    <w:rsid w:val="1E7D51AC"/>
    <w:rsid w:val="1E906EE4"/>
    <w:rsid w:val="1ED34268"/>
    <w:rsid w:val="1EFE4140"/>
    <w:rsid w:val="1F1F369F"/>
    <w:rsid w:val="1FB23CB9"/>
    <w:rsid w:val="1FC87144"/>
    <w:rsid w:val="1FF874DF"/>
    <w:rsid w:val="20820CAD"/>
    <w:rsid w:val="20895274"/>
    <w:rsid w:val="20964898"/>
    <w:rsid w:val="20F61030"/>
    <w:rsid w:val="21232287"/>
    <w:rsid w:val="21BA76AF"/>
    <w:rsid w:val="21E5041F"/>
    <w:rsid w:val="221140A1"/>
    <w:rsid w:val="221E5528"/>
    <w:rsid w:val="224401DC"/>
    <w:rsid w:val="22704C39"/>
    <w:rsid w:val="227F7FE9"/>
    <w:rsid w:val="22CB4246"/>
    <w:rsid w:val="23040255"/>
    <w:rsid w:val="23633E82"/>
    <w:rsid w:val="24322222"/>
    <w:rsid w:val="244E4916"/>
    <w:rsid w:val="24DD05AC"/>
    <w:rsid w:val="25B87A19"/>
    <w:rsid w:val="25D0095F"/>
    <w:rsid w:val="25F74B93"/>
    <w:rsid w:val="26485289"/>
    <w:rsid w:val="267023F7"/>
    <w:rsid w:val="26DD66EE"/>
    <w:rsid w:val="26FB532F"/>
    <w:rsid w:val="275A3337"/>
    <w:rsid w:val="275D3BB9"/>
    <w:rsid w:val="27893EC7"/>
    <w:rsid w:val="27941CFF"/>
    <w:rsid w:val="27AE5FC0"/>
    <w:rsid w:val="281B106D"/>
    <w:rsid w:val="28685513"/>
    <w:rsid w:val="2939535D"/>
    <w:rsid w:val="294C7245"/>
    <w:rsid w:val="297E5E51"/>
    <w:rsid w:val="2A8E1251"/>
    <w:rsid w:val="2AAA1BB0"/>
    <w:rsid w:val="2ABE1FBE"/>
    <w:rsid w:val="2B3F7F48"/>
    <w:rsid w:val="2BAC504F"/>
    <w:rsid w:val="2BEF546E"/>
    <w:rsid w:val="2BF53250"/>
    <w:rsid w:val="2C161986"/>
    <w:rsid w:val="2C2A2FF0"/>
    <w:rsid w:val="2C4150D8"/>
    <w:rsid w:val="2CE916B2"/>
    <w:rsid w:val="2D2D43D2"/>
    <w:rsid w:val="2D3C09AF"/>
    <w:rsid w:val="2E4A03AB"/>
    <w:rsid w:val="2E8A1071"/>
    <w:rsid w:val="2EB5240C"/>
    <w:rsid w:val="2EDA700A"/>
    <w:rsid w:val="2EFA3E7C"/>
    <w:rsid w:val="2F73680E"/>
    <w:rsid w:val="2F754015"/>
    <w:rsid w:val="2FBC2844"/>
    <w:rsid w:val="2FF14CFB"/>
    <w:rsid w:val="302C5C1C"/>
    <w:rsid w:val="304B2C99"/>
    <w:rsid w:val="30A51685"/>
    <w:rsid w:val="3170692B"/>
    <w:rsid w:val="319B2302"/>
    <w:rsid w:val="3244724D"/>
    <w:rsid w:val="325C2E18"/>
    <w:rsid w:val="331F182B"/>
    <w:rsid w:val="33844C55"/>
    <w:rsid w:val="33B83654"/>
    <w:rsid w:val="33BB121F"/>
    <w:rsid w:val="348E0634"/>
    <w:rsid w:val="352C3FC8"/>
    <w:rsid w:val="355C3543"/>
    <w:rsid w:val="35714DC7"/>
    <w:rsid w:val="359750C8"/>
    <w:rsid w:val="35B069A7"/>
    <w:rsid w:val="35B31902"/>
    <w:rsid w:val="35C6684B"/>
    <w:rsid w:val="35E34207"/>
    <w:rsid w:val="35F73B70"/>
    <w:rsid w:val="362E4A4C"/>
    <w:rsid w:val="366559E4"/>
    <w:rsid w:val="36670BE6"/>
    <w:rsid w:val="369C3797"/>
    <w:rsid w:val="36BB10C8"/>
    <w:rsid w:val="36BD22BD"/>
    <w:rsid w:val="36BD5619"/>
    <w:rsid w:val="371D0F29"/>
    <w:rsid w:val="37CD66BB"/>
    <w:rsid w:val="37DA39E0"/>
    <w:rsid w:val="384318BF"/>
    <w:rsid w:val="3876063C"/>
    <w:rsid w:val="38773CA6"/>
    <w:rsid w:val="38874FB3"/>
    <w:rsid w:val="388F2857"/>
    <w:rsid w:val="38A028A8"/>
    <w:rsid w:val="38B75167"/>
    <w:rsid w:val="38F470A5"/>
    <w:rsid w:val="3922613E"/>
    <w:rsid w:val="397C5288"/>
    <w:rsid w:val="39C65ADF"/>
    <w:rsid w:val="39F37E96"/>
    <w:rsid w:val="39FE3121"/>
    <w:rsid w:val="3A5A54BA"/>
    <w:rsid w:val="3A966D07"/>
    <w:rsid w:val="3B1E08A3"/>
    <w:rsid w:val="3BA037CE"/>
    <w:rsid w:val="3BA56FA3"/>
    <w:rsid w:val="3C0A1DF7"/>
    <w:rsid w:val="3C417900"/>
    <w:rsid w:val="3C4B6C12"/>
    <w:rsid w:val="3D2D020D"/>
    <w:rsid w:val="3D6A0606"/>
    <w:rsid w:val="3E29379B"/>
    <w:rsid w:val="3E95711C"/>
    <w:rsid w:val="3EB9038A"/>
    <w:rsid w:val="3EDC3C1F"/>
    <w:rsid w:val="3F145FAD"/>
    <w:rsid w:val="3F3161E4"/>
    <w:rsid w:val="40170C11"/>
    <w:rsid w:val="40204729"/>
    <w:rsid w:val="40370155"/>
    <w:rsid w:val="4076360E"/>
    <w:rsid w:val="408961BB"/>
    <w:rsid w:val="408D07A3"/>
    <w:rsid w:val="410D72A3"/>
    <w:rsid w:val="43006F6B"/>
    <w:rsid w:val="43741305"/>
    <w:rsid w:val="440320CC"/>
    <w:rsid w:val="4447075E"/>
    <w:rsid w:val="44EE3048"/>
    <w:rsid w:val="45CA7240"/>
    <w:rsid w:val="45F3785C"/>
    <w:rsid w:val="46033F87"/>
    <w:rsid w:val="462A540D"/>
    <w:rsid w:val="46420762"/>
    <w:rsid w:val="47354FD7"/>
    <w:rsid w:val="47672263"/>
    <w:rsid w:val="47DC6CDE"/>
    <w:rsid w:val="488860F4"/>
    <w:rsid w:val="48C637F3"/>
    <w:rsid w:val="48DB338A"/>
    <w:rsid w:val="48E45F89"/>
    <w:rsid w:val="4924528A"/>
    <w:rsid w:val="493872F8"/>
    <w:rsid w:val="49A60395"/>
    <w:rsid w:val="49C53482"/>
    <w:rsid w:val="49F94346"/>
    <w:rsid w:val="4A030100"/>
    <w:rsid w:val="4A225F83"/>
    <w:rsid w:val="4AA05F4A"/>
    <w:rsid w:val="4AC86DC2"/>
    <w:rsid w:val="4B1F21AD"/>
    <w:rsid w:val="4B4F2BC1"/>
    <w:rsid w:val="4B9E1324"/>
    <w:rsid w:val="4C260A44"/>
    <w:rsid w:val="4C72239C"/>
    <w:rsid w:val="4CA14226"/>
    <w:rsid w:val="4CB260E3"/>
    <w:rsid w:val="4DD001A6"/>
    <w:rsid w:val="4E361CE8"/>
    <w:rsid w:val="4EA11089"/>
    <w:rsid w:val="4EDC7213"/>
    <w:rsid w:val="4EE77D9B"/>
    <w:rsid w:val="4EFB5844"/>
    <w:rsid w:val="50151DD1"/>
    <w:rsid w:val="504E17AD"/>
    <w:rsid w:val="5099349F"/>
    <w:rsid w:val="50CD0994"/>
    <w:rsid w:val="51003F81"/>
    <w:rsid w:val="51351D15"/>
    <w:rsid w:val="51401043"/>
    <w:rsid w:val="514912BA"/>
    <w:rsid w:val="51A11B6E"/>
    <w:rsid w:val="5258175C"/>
    <w:rsid w:val="52B539AF"/>
    <w:rsid w:val="52D446F0"/>
    <w:rsid w:val="531D7612"/>
    <w:rsid w:val="53D303E3"/>
    <w:rsid w:val="53F10212"/>
    <w:rsid w:val="54084111"/>
    <w:rsid w:val="540938D5"/>
    <w:rsid w:val="542D0BD1"/>
    <w:rsid w:val="54BA5FB4"/>
    <w:rsid w:val="557776F2"/>
    <w:rsid w:val="55AF6532"/>
    <w:rsid w:val="55D03AA2"/>
    <w:rsid w:val="566956E2"/>
    <w:rsid w:val="570B7EC2"/>
    <w:rsid w:val="578F2598"/>
    <w:rsid w:val="579A6F61"/>
    <w:rsid w:val="58154BE7"/>
    <w:rsid w:val="58862B32"/>
    <w:rsid w:val="58C3085E"/>
    <w:rsid w:val="58C75EEC"/>
    <w:rsid w:val="590A2A4F"/>
    <w:rsid w:val="59422831"/>
    <w:rsid w:val="59777658"/>
    <w:rsid w:val="5A163F42"/>
    <w:rsid w:val="5C350AEA"/>
    <w:rsid w:val="5CD81774"/>
    <w:rsid w:val="5D657B20"/>
    <w:rsid w:val="5D924DD9"/>
    <w:rsid w:val="5DBA018B"/>
    <w:rsid w:val="5E337BCE"/>
    <w:rsid w:val="5E8B5853"/>
    <w:rsid w:val="5F012D6B"/>
    <w:rsid w:val="5F033761"/>
    <w:rsid w:val="5F82235F"/>
    <w:rsid w:val="5F8F700F"/>
    <w:rsid w:val="5FAF5614"/>
    <w:rsid w:val="5FEA500F"/>
    <w:rsid w:val="600430FE"/>
    <w:rsid w:val="606D5642"/>
    <w:rsid w:val="60901BA7"/>
    <w:rsid w:val="60A92D64"/>
    <w:rsid w:val="61CA3003"/>
    <w:rsid w:val="622C7D93"/>
    <w:rsid w:val="62EA7E57"/>
    <w:rsid w:val="633D2E0E"/>
    <w:rsid w:val="636A6DF3"/>
    <w:rsid w:val="638024DF"/>
    <w:rsid w:val="63C37195"/>
    <w:rsid w:val="63F4054F"/>
    <w:rsid w:val="647602E1"/>
    <w:rsid w:val="64A73D01"/>
    <w:rsid w:val="65B17511"/>
    <w:rsid w:val="663503D1"/>
    <w:rsid w:val="66801540"/>
    <w:rsid w:val="66834CF0"/>
    <w:rsid w:val="668D18E2"/>
    <w:rsid w:val="675D5089"/>
    <w:rsid w:val="676E366B"/>
    <w:rsid w:val="677C3509"/>
    <w:rsid w:val="6799169C"/>
    <w:rsid w:val="679B4C51"/>
    <w:rsid w:val="67BB3D0D"/>
    <w:rsid w:val="67F56318"/>
    <w:rsid w:val="68093B71"/>
    <w:rsid w:val="68931942"/>
    <w:rsid w:val="69116EF4"/>
    <w:rsid w:val="69291120"/>
    <w:rsid w:val="6A971D65"/>
    <w:rsid w:val="6AE508C6"/>
    <w:rsid w:val="6B4F4556"/>
    <w:rsid w:val="6B570461"/>
    <w:rsid w:val="6B755D3E"/>
    <w:rsid w:val="6C191640"/>
    <w:rsid w:val="6C4B1942"/>
    <w:rsid w:val="6C9C3206"/>
    <w:rsid w:val="6CB5787A"/>
    <w:rsid w:val="6E561D36"/>
    <w:rsid w:val="6E830269"/>
    <w:rsid w:val="6EBD3C73"/>
    <w:rsid w:val="6F8C16BF"/>
    <w:rsid w:val="6FA64F9D"/>
    <w:rsid w:val="701E6A64"/>
    <w:rsid w:val="707E1814"/>
    <w:rsid w:val="70C865BC"/>
    <w:rsid w:val="70F943CB"/>
    <w:rsid w:val="710339BF"/>
    <w:rsid w:val="71170DA2"/>
    <w:rsid w:val="71461D2D"/>
    <w:rsid w:val="71877BAC"/>
    <w:rsid w:val="71891325"/>
    <w:rsid w:val="71984071"/>
    <w:rsid w:val="71FE4BEA"/>
    <w:rsid w:val="72050C3C"/>
    <w:rsid w:val="722B668F"/>
    <w:rsid w:val="737208E1"/>
    <w:rsid w:val="73C1212E"/>
    <w:rsid w:val="741D6C0E"/>
    <w:rsid w:val="741F22E5"/>
    <w:rsid w:val="74C376E9"/>
    <w:rsid w:val="74FF39CA"/>
    <w:rsid w:val="75185A19"/>
    <w:rsid w:val="762124A6"/>
    <w:rsid w:val="763C2BE3"/>
    <w:rsid w:val="76563C0C"/>
    <w:rsid w:val="77397934"/>
    <w:rsid w:val="78142BA1"/>
    <w:rsid w:val="781C6276"/>
    <w:rsid w:val="783058EB"/>
    <w:rsid w:val="78427C92"/>
    <w:rsid w:val="784A5E9B"/>
    <w:rsid w:val="785E2ED4"/>
    <w:rsid w:val="78B11DE7"/>
    <w:rsid w:val="78E31489"/>
    <w:rsid w:val="78FF6FF6"/>
    <w:rsid w:val="792974C9"/>
    <w:rsid w:val="7950273F"/>
    <w:rsid w:val="796236EA"/>
    <w:rsid w:val="797131C7"/>
    <w:rsid w:val="79951709"/>
    <w:rsid w:val="79AC0800"/>
    <w:rsid w:val="79BF6786"/>
    <w:rsid w:val="79DF4C29"/>
    <w:rsid w:val="7A0F730E"/>
    <w:rsid w:val="7A202FEF"/>
    <w:rsid w:val="7A217312"/>
    <w:rsid w:val="7A3E5C57"/>
    <w:rsid w:val="7A6979A2"/>
    <w:rsid w:val="7A9114DA"/>
    <w:rsid w:val="7A94376E"/>
    <w:rsid w:val="7B387F12"/>
    <w:rsid w:val="7B550C69"/>
    <w:rsid w:val="7B645909"/>
    <w:rsid w:val="7C7A6D1D"/>
    <w:rsid w:val="7CD246AB"/>
    <w:rsid w:val="7CDA29CD"/>
    <w:rsid w:val="7D0F6265"/>
    <w:rsid w:val="7D866AC8"/>
    <w:rsid w:val="7E52504E"/>
    <w:rsid w:val="7EC565E5"/>
    <w:rsid w:val="7EEF3B80"/>
    <w:rsid w:val="7EFC37C7"/>
    <w:rsid w:val="7F794D1A"/>
    <w:rsid w:val="7FDA6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rPr>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rPr>
  </w:style>
  <w:style w:type="character" w:customStyle="1" w:styleId="18">
    <w:name w:val="正文文本 Char1"/>
    <w:qFormat/>
    <w:uiPriority w:val="0"/>
    <w:rPr>
      <w:kern w:val="2"/>
      <w:sz w:val="21"/>
      <w:szCs w:val="2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标题 2 Char1"/>
    <w:qFormat/>
    <w:uiPriority w:val="0"/>
    <w:rPr>
      <w:rFonts w:ascii="Arial" w:hAnsi="Arial" w:eastAsia="黑体" w:cs="Times New Roman"/>
      <w:bCs/>
      <w:kern w:val="0"/>
      <w:sz w:val="28"/>
      <w:szCs w:val="32"/>
    </w:rPr>
  </w:style>
  <w:style w:type="character" w:customStyle="1" w:styleId="21">
    <w:name w:val="正文文本 Char"/>
    <w:link w:val="4"/>
    <w:qFormat/>
    <w:uiPriority w:val="0"/>
    <w:rPr>
      <w:rFonts w:ascii="Calibri" w:hAnsi="Calibri"/>
      <w:sz w:val="24"/>
    </w:rPr>
  </w:style>
  <w:style w:type="paragraph" w:customStyle="1" w:styleId="22">
    <w:name w:val="Char Char Char Char"/>
    <w:basedOn w:val="1"/>
    <w:qFormat/>
    <w:uiPriority w:val="0"/>
    <w:pPr>
      <w:spacing w:line="360" w:lineRule="auto"/>
      <w:ind w:firstLine="200" w:firstLineChars="200"/>
    </w:pPr>
    <w:rPr>
      <w:rFonts w:ascii="宋体" w:hAnsi="宋体" w:cs="宋体"/>
      <w:sz w:val="24"/>
    </w:rPr>
  </w:style>
  <w:style w:type="paragraph" w:customStyle="1" w:styleId="23">
    <w:name w:val="章、篇名"/>
    <w:basedOn w:val="1"/>
    <w:next w:val="1"/>
    <w:qFormat/>
    <w:uiPriority w:val="0"/>
    <w:pPr>
      <w:spacing w:before="480" w:after="360" w:line="560" w:lineRule="exact"/>
      <w:jc w:val="center"/>
    </w:pPr>
    <w:rPr>
      <w:rFonts w:eastAsia="文鼎大标宋简"/>
      <w:b/>
      <w:sz w:val="36"/>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styleId="26">
    <w:name w:val="List Paragraph"/>
    <w:basedOn w:val="1"/>
    <w:qFormat/>
    <w:uiPriority w:val="99"/>
    <w:pPr>
      <w:ind w:firstLine="420" w:firstLineChars="200"/>
    </w:pPr>
  </w:style>
  <w:style w:type="character" w:customStyle="1" w:styleId="27">
    <w:name w:val="页脚 Char"/>
    <w:basedOn w:val="14"/>
    <w:link w:val="8"/>
    <w:qFormat/>
    <w:uiPriority w:val="99"/>
    <w:rPr>
      <w:kern w:val="2"/>
      <w:sz w:val="18"/>
      <w:szCs w:val="18"/>
    </w:rPr>
  </w:style>
  <w:style w:type="paragraph" w:customStyle="1" w:styleId="28">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D00AA-2E89-48B4-99EA-59F6EBDF0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3779</Words>
  <Characters>4046</Characters>
  <Lines>61</Lines>
  <Paragraphs>17</Paragraphs>
  <TotalTime>1</TotalTime>
  <ScaleCrop>false</ScaleCrop>
  <LinksUpToDate>false</LinksUpToDate>
  <CharactersWithSpaces>4062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2022-05-26T05:08:00Z</dcterms:created>
  <dc:creator>User</dc:creator>
  <cp:lastModifiedBy>H</cp:lastModifiedBy>
  <cp:lastPrinted>2022-06-27T01:18:00Z</cp:lastPrinted>
  <dcterms:modified xsi:type="dcterms:W3CDTF">2022-06-27T08:01:08Z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FCB34D70676649FD8CCCAF87A62859CA</vt:lpwstr>
  </property>
</Properties>
</file>