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val="0"/>
        <w:wordWrap/>
        <w:overflowPunct w:val="0"/>
        <w:topLinePunct w:val="0"/>
        <w:bidi w:val="0"/>
        <w:snapToGrid/>
        <w:spacing w:beforeLines="0" w:afterLines="0" w:line="460" w:lineRule="exact"/>
        <w:ind w:left="0" w:firstLine="639" w:firstLineChars="200"/>
        <w:jc w:val="center"/>
        <w:textAlignment w:val="auto"/>
        <w:rPr>
          <w:rFonts w:hint="default"/>
          <w:b/>
          <w:bCs/>
          <w:spacing w:val="-1"/>
          <w:sz w:val="32"/>
          <w:szCs w:val="32"/>
          <w:highlight w:val="none"/>
        </w:rPr>
      </w:pPr>
      <w:r>
        <w:rPr>
          <w:rFonts w:hint="eastAsia"/>
          <w:b/>
          <w:bCs/>
          <w:spacing w:val="-1"/>
          <w:sz w:val="32"/>
          <w:szCs w:val="32"/>
          <w:highlight w:val="none"/>
          <w:u w:val="none"/>
          <w:lang w:eastAsia="zh-CN"/>
        </w:rPr>
        <w:t>赣康、赣定、龙杨、寻全机电维修改造工程</w:t>
      </w:r>
      <w:r>
        <w:rPr>
          <w:rFonts w:hint="default"/>
          <w:b/>
          <w:bCs/>
          <w:spacing w:val="-1"/>
          <w:sz w:val="32"/>
          <w:szCs w:val="32"/>
          <w:highlight w:val="none"/>
        </w:rPr>
        <w:t>施工招标公告</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z w:val="30"/>
          <w:szCs w:val="24"/>
          <w:highlight w:val="none"/>
        </w:rPr>
      </w:pPr>
      <w:bookmarkStart w:id="0" w:name="1. 招标条件"/>
      <w:bookmarkEnd w:id="0"/>
      <w:r>
        <w:rPr>
          <w:rFonts w:hint="default"/>
          <w:b/>
          <w:bCs w:val="0"/>
          <w:spacing w:val="1"/>
          <w:sz w:val="30"/>
          <w:szCs w:val="24"/>
          <w:highlight w:val="none"/>
        </w:rPr>
        <w:t>1.</w:t>
      </w:r>
      <w:r>
        <w:rPr>
          <w:rFonts w:hint="default"/>
          <w:b/>
          <w:bCs w:val="0"/>
          <w:sz w:val="30"/>
          <w:szCs w:val="24"/>
          <w:highlight w:val="none"/>
        </w:rPr>
        <w:t>招标条件</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本次招标项目</w:t>
      </w:r>
      <w:r>
        <w:rPr>
          <w:rFonts w:hint="eastAsia"/>
          <w:sz w:val="24"/>
          <w:szCs w:val="24"/>
          <w:highlight w:val="none"/>
          <w:u w:val="single"/>
          <w:lang w:eastAsia="zh-CN"/>
        </w:rPr>
        <w:t>赣康、赣定、龙杨、寻全机电维修改造工程</w:t>
      </w:r>
      <w:r>
        <w:rPr>
          <w:rFonts w:hint="eastAsia"/>
          <w:sz w:val="24"/>
          <w:szCs w:val="24"/>
          <w:highlight w:val="none"/>
          <w:lang w:eastAsia="zh-CN"/>
        </w:rPr>
        <w:t>项目</w:t>
      </w:r>
      <w:r>
        <w:rPr>
          <w:rFonts w:hint="default"/>
          <w:spacing w:val="-1"/>
          <w:sz w:val="24"/>
          <w:szCs w:val="24"/>
          <w:highlight w:val="none"/>
        </w:rPr>
        <w:t>已由</w:t>
      </w:r>
      <w:r>
        <w:rPr>
          <w:rFonts w:hint="default"/>
          <w:spacing w:val="-1"/>
          <w:sz w:val="24"/>
          <w:szCs w:val="24"/>
          <w:highlight w:val="none"/>
          <w:u w:val="single"/>
          <w:lang w:eastAsia="zh-CN"/>
        </w:rPr>
        <w:t>赣州交通控股集团有限公司</w:t>
      </w:r>
      <w:r>
        <w:rPr>
          <w:rFonts w:hint="default"/>
          <w:spacing w:val="-1"/>
          <w:sz w:val="24"/>
          <w:szCs w:val="24"/>
          <w:highlight w:val="none"/>
        </w:rPr>
        <w:t>批准，项目业主为</w:t>
      </w:r>
      <w:r>
        <w:rPr>
          <w:rFonts w:hint="default"/>
          <w:spacing w:val="-1"/>
          <w:sz w:val="24"/>
          <w:szCs w:val="24"/>
          <w:highlight w:val="none"/>
          <w:u w:val="single"/>
        </w:rPr>
        <w:t>赣州高速公路有限责任公司、赣州赣康高速公路有限责任公司、江西省寻全高速公路有限责任公司</w:t>
      </w:r>
      <w:r>
        <w:rPr>
          <w:rFonts w:hint="default"/>
          <w:spacing w:val="-1"/>
          <w:sz w:val="24"/>
          <w:szCs w:val="24"/>
          <w:highlight w:val="none"/>
          <w:u w:val="single"/>
          <w:lang w:eastAsia="zh-CN"/>
        </w:rPr>
        <w:t>。投标人中标后，赣康高速公路机电维修改造工程与赣州赣康高速公路有限责任公司签订合同；赣定</w:t>
      </w:r>
      <w:r>
        <w:rPr>
          <w:rFonts w:hint="eastAsia"/>
          <w:spacing w:val="-1"/>
          <w:sz w:val="24"/>
          <w:szCs w:val="24"/>
          <w:highlight w:val="none"/>
          <w:u w:val="single"/>
          <w:lang w:eastAsia="zh-CN"/>
        </w:rPr>
        <w:t>、龙杨</w:t>
      </w:r>
      <w:r>
        <w:rPr>
          <w:rFonts w:hint="default"/>
          <w:spacing w:val="-1"/>
          <w:sz w:val="24"/>
          <w:szCs w:val="24"/>
          <w:highlight w:val="none"/>
          <w:u w:val="single"/>
          <w:lang w:eastAsia="zh-CN"/>
        </w:rPr>
        <w:t>高速公路机电维修改造工程与赣州高速公路有限责任公司签订合同；寻全高速公路机电维修改造工程与江西省寻全高速公路有限责任公司签订合同。</w:t>
      </w:r>
      <w:r>
        <w:rPr>
          <w:rFonts w:hint="default"/>
          <w:spacing w:val="-1"/>
          <w:sz w:val="24"/>
          <w:szCs w:val="24"/>
          <w:highlight w:val="none"/>
        </w:rPr>
        <w:t>建设资金来自</w:t>
      </w:r>
      <w:r>
        <w:rPr>
          <w:rFonts w:hint="default"/>
          <w:spacing w:val="-1"/>
          <w:sz w:val="24"/>
          <w:szCs w:val="24"/>
          <w:highlight w:val="none"/>
          <w:u w:val="single"/>
        </w:rPr>
        <w:t>业主自筹</w:t>
      </w:r>
      <w:r>
        <w:rPr>
          <w:rFonts w:hint="default"/>
          <w:spacing w:val="-1"/>
          <w:sz w:val="24"/>
          <w:szCs w:val="24"/>
          <w:highlight w:val="none"/>
        </w:rPr>
        <w:t>，项目出资比例为</w:t>
      </w:r>
      <w:r>
        <w:rPr>
          <w:rFonts w:hint="default"/>
          <w:spacing w:val="-1"/>
          <w:sz w:val="24"/>
          <w:szCs w:val="24"/>
          <w:highlight w:val="none"/>
          <w:u w:val="single"/>
        </w:rPr>
        <w:t>业主自筹</w:t>
      </w:r>
      <w:r>
        <w:rPr>
          <w:rFonts w:hint="default"/>
          <w:spacing w:val="-60"/>
          <w:sz w:val="24"/>
          <w:szCs w:val="24"/>
          <w:highlight w:val="none"/>
          <w:u w:val="single"/>
        </w:rPr>
        <w:t xml:space="preserve"> </w:t>
      </w:r>
      <w:r>
        <w:rPr>
          <w:rFonts w:hint="default"/>
          <w:sz w:val="24"/>
          <w:szCs w:val="24"/>
          <w:highlight w:val="none"/>
          <w:u w:val="single"/>
        </w:rPr>
        <w:t xml:space="preserve">100% </w:t>
      </w:r>
      <w:r>
        <w:rPr>
          <w:rFonts w:hint="default"/>
          <w:sz w:val="24"/>
          <w:szCs w:val="24"/>
          <w:highlight w:val="none"/>
        </w:rPr>
        <w:t>，招标人为</w:t>
      </w:r>
      <w:r>
        <w:rPr>
          <w:rFonts w:hint="eastAsia"/>
          <w:sz w:val="24"/>
          <w:szCs w:val="24"/>
          <w:highlight w:val="none"/>
          <w:u w:val="single"/>
          <w:lang w:eastAsia="zh-CN"/>
        </w:rPr>
        <w:t>赣州交通控股集团有限公司</w:t>
      </w:r>
      <w:r>
        <w:rPr>
          <w:rFonts w:hint="default"/>
          <w:spacing w:val="-1"/>
          <w:sz w:val="24"/>
          <w:szCs w:val="24"/>
          <w:highlight w:val="none"/>
        </w:rPr>
        <w:t>。本项目机电工程已具备招标条件，现对该项目机电工程施工进行公</w:t>
      </w:r>
      <w:r>
        <w:rPr>
          <w:rFonts w:hint="default"/>
          <w:sz w:val="24"/>
          <w:szCs w:val="24"/>
          <w:highlight w:val="none"/>
        </w:rPr>
        <w:t>开招标。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1" w:name="2. 项目概况与招标范围"/>
      <w:bookmarkEnd w:id="1"/>
      <w:r>
        <w:rPr>
          <w:rFonts w:hint="default"/>
          <w:b/>
          <w:bCs w:val="0"/>
          <w:spacing w:val="1"/>
          <w:sz w:val="30"/>
          <w:szCs w:val="24"/>
          <w:highlight w:val="none"/>
        </w:rPr>
        <w:t>2. 项目概况与招标范围</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2.1</w:t>
      </w:r>
      <w:r>
        <w:rPr>
          <w:rFonts w:hint="default"/>
          <w:spacing w:val="-61"/>
          <w:sz w:val="24"/>
          <w:szCs w:val="24"/>
          <w:highlight w:val="none"/>
        </w:rPr>
        <w:t xml:space="preserve"> </w:t>
      </w:r>
      <w:r>
        <w:rPr>
          <w:rFonts w:hint="default"/>
          <w:sz w:val="24"/>
          <w:szCs w:val="24"/>
          <w:highlight w:val="none"/>
        </w:rPr>
        <w:t>项目概况</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本次招标项目共为</w:t>
      </w:r>
      <w:r>
        <w:rPr>
          <w:rFonts w:hint="default"/>
          <w:sz w:val="24"/>
          <w:szCs w:val="24"/>
          <w:highlight w:val="none"/>
          <w:lang w:eastAsia="zh-CN"/>
        </w:rPr>
        <w:t>三</w:t>
      </w:r>
      <w:r>
        <w:rPr>
          <w:rFonts w:hint="default"/>
          <w:sz w:val="24"/>
          <w:szCs w:val="24"/>
          <w:highlight w:val="none"/>
        </w:rPr>
        <w:t>段高速公路的</w:t>
      </w:r>
      <w:r>
        <w:rPr>
          <w:rFonts w:hint="default"/>
          <w:sz w:val="24"/>
          <w:szCs w:val="24"/>
          <w:highlight w:val="none"/>
          <w:lang w:eastAsia="zh-CN"/>
        </w:rPr>
        <w:t>机电</w:t>
      </w:r>
      <w:r>
        <w:rPr>
          <w:rFonts w:hint="eastAsia"/>
          <w:sz w:val="24"/>
          <w:szCs w:val="24"/>
          <w:highlight w:val="none"/>
          <w:lang w:eastAsia="zh-CN"/>
        </w:rPr>
        <w:t>维修改造</w:t>
      </w:r>
      <w:r>
        <w:rPr>
          <w:rFonts w:hint="default"/>
          <w:sz w:val="24"/>
          <w:szCs w:val="24"/>
          <w:highlight w:val="none"/>
          <w:lang w:eastAsia="zh-CN"/>
        </w:rPr>
        <w:t>工程</w:t>
      </w:r>
      <w:r>
        <w:rPr>
          <w:rFonts w:hint="default"/>
          <w:sz w:val="24"/>
          <w:szCs w:val="24"/>
          <w:highlight w:val="none"/>
        </w:rPr>
        <w:t>，分别为赣康高速收费站高清监控及线路改造工程项目、赣定龙杨省界ETC门架新增模块化机柜工程项目、寻全高速主线电缆检修更换及主线情报板检修更换工程项目。</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eastAsia" w:cs="Times New Roman"/>
          <w:sz w:val="24"/>
          <w:szCs w:val="24"/>
          <w:highlight w:val="none"/>
          <w:lang w:eastAsia="zh-CN"/>
        </w:rPr>
      </w:pPr>
      <w:r>
        <w:rPr>
          <w:rFonts w:hint="default" w:cs="Times New Roman"/>
          <w:sz w:val="24"/>
          <w:szCs w:val="24"/>
          <w:highlight w:val="none"/>
        </w:rPr>
        <w:t>赣康高速收费站高清监控及线路改造工程项目，</w:t>
      </w:r>
      <w:r>
        <w:rPr>
          <w:rFonts w:hint="default" w:cs="Times New Roman"/>
          <w:sz w:val="24"/>
          <w:szCs w:val="24"/>
          <w:highlight w:val="none"/>
          <w:lang w:eastAsia="zh-CN"/>
        </w:rPr>
        <w:t>对收费站高清视频监控系统（包括软件、硬件、网络安全建设等）、赣康高速所属收费站、通讯机房的设备线路、收费站岗亭静电地板升级改造</w:t>
      </w:r>
      <w:r>
        <w:rPr>
          <w:rFonts w:hint="eastAsia" w:cs="Times New Roman"/>
          <w:sz w:val="24"/>
          <w:szCs w:val="24"/>
          <w:highlight w:val="none"/>
          <w:lang w:eastAsia="zh-CN"/>
        </w:rPr>
        <w:t>，建安费约</w:t>
      </w:r>
      <w:r>
        <w:rPr>
          <w:rFonts w:hint="eastAsia" w:cs="Times New Roman"/>
          <w:sz w:val="24"/>
          <w:szCs w:val="24"/>
          <w:highlight w:val="none"/>
          <w:lang w:val="en-US" w:eastAsia="zh-CN"/>
        </w:rPr>
        <w:t>215</w:t>
      </w:r>
      <w:r>
        <w:rPr>
          <w:rFonts w:hint="eastAsia" w:cs="Times New Roman"/>
          <w:sz w:val="24"/>
          <w:szCs w:val="24"/>
          <w:highlight w:val="none"/>
          <w:lang w:eastAsia="zh-CN"/>
        </w:rPr>
        <w:t>万元。</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cs="Times New Roman"/>
          <w:sz w:val="24"/>
          <w:szCs w:val="24"/>
          <w:highlight w:val="none"/>
          <w:lang w:eastAsia="zh-CN"/>
        </w:rPr>
      </w:pPr>
      <w:r>
        <w:rPr>
          <w:rFonts w:hint="eastAsia" w:cs="Times New Roman"/>
          <w:sz w:val="24"/>
          <w:szCs w:val="24"/>
          <w:highlight w:val="none"/>
          <w:lang w:eastAsia="zh-CN"/>
        </w:rPr>
        <w:t>赣定龙杨省界ETC门架新增模块化机柜工程项目，</w:t>
      </w:r>
      <w:r>
        <w:rPr>
          <w:rFonts w:hint="default" w:cs="Times New Roman"/>
          <w:sz w:val="24"/>
          <w:szCs w:val="24"/>
          <w:highlight w:val="none"/>
          <w:lang w:eastAsia="zh-CN"/>
        </w:rPr>
        <w:t>新增</w:t>
      </w:r>
      <w:r>
        <w:rPr>
          <w:rFonts w:hint="default" w:cs="Times New Roman"/>
          <w:sz w:val="24"/>
          <w:szCs w:val="24"/>
          <w:highlight w:val="none"/>
        </w:rPr>
        <w:t>赣定省界</w:t>
      </w:r>
      <w:r>
        <w:rPr>
          <w:rFonts w:hint="default" w:cs="Times New Roman"/>
          <w:sz w:val="24"/>
          <w:szCs w:val="24"/>
          <w:highlight w:val="none"/>
          <w:lang w:eastAsia="zh-CN"/>
        </w:rPr>
        <w:t>（</w:t>
      </w:r>
      <w:r>
        <w:rPr>
          <w:rFonts w:hint="default" w:cs="Times New Roman"/>
          <w:sz w:val="24"/>
          <w:szCs w:val="24"/>
          <w:highlight w:val="none"/>
        </w:rPr>
        <w:t>K26+120</w:t>
      </w:r>
      <w:r>
        <w:rPr>
          <w:rFonts w:hint="default" w:cs="Times New Roman"/>
          <w:sz w:val="24"/>
          <w:szCs w:val="24"/>
          <w:highlight w:val="none"/>
          <w:lang w:eastAsia="zh-CN"/>
        </w:rPr>
        <w:t>）</w:t>
      </w:r>
      <w:r>
        <w:rPr>
          <w:rFonts w:hint="default" w:cs="Times New Roman"/>
          <w:sz w:val="24"/>
          <w:szCs w:val="24"/>
          <w:highlight w:val="none"/>
        </w:rPr>
        <w:t>1套模块化机柜，龙杨省界</w:t>
      </w:r>
      <w:r>
        <w:rPr>
          <w:rFonts w:hint="default" w:cs="Times New Roman"/>
          <w:sz w:val="24"/>
          <w:szCs w:val="24"/>
          <w:highlight w:val="none"/>
          <w:lang w:eastAsia="zh-CN"/>
        </w:rPr>
        <w:t>（</w:t>
      </w:r>
      <w:r>
        <w:rPr>
          <w:rFonts w:hint="default" w:cs="Times New Roman"/>
          <w:sz w:val="24"/>
          <w:szCs w:val="24"/>
          <w:highlight w:val="none"/>
        </w:rPr>
        <w:t>K3196+730、K3196+700</w:t>
      </w:r>
      <w:r>
        <w:rPr>
          <w:rFonts w:hint="default" w:cs="Times New Roman"/>
          <w:sz w:val="24"/>
          <w:szCs w:val="24"/>
          <w:highlight w:val="none"/>
          <w:lang w:eastAsia="zh-CN"/>
        </w:rPr>
        <w:t>）</w:t>
      </w:r>
      <w:r>
        <w:rPr>
          <w:rFonts w:hint="default" w:cs="Times New Roman"/>
          <w:sz w:val="24"/>
          <w:szCs w:val="24"/>
          <w:highlight w:val="none"/>
        </w:rPr>
        <w:t>2套模块化机柜</w:t>
      </w:r>
      <w:r>
        <w:rPr>
          <w:rFonts w:hint="eastAsia" w:cs="Times New Roman"/>
          <w:sz w:val="24"/>
          <w:szCs w:val="24"/>
          <w:highlight w:val="none"/>
          <w:lang w:eastAsia="zh-CN"/>
        </w:rPr>
        <w:t>，建安费约</w:t>
      </w:r>
      <w:r>
        <w:rPr>
          <w:rFonts w:hint="eastAsia" w:cs="Times New Roman"/>
          <w:sz w:val="24"/>
          <w:szCs w:val="24"/>
          <w:highlight w:val="none"/>
          <w:lang w:val="en-US" w:eastAsia="zh-CN"/>
        </w:rPr>
        <w:t>69</w:t>
      </w:r>
      <w:r>
        <w:rPr>
          <w:rFonts w:hint="eastAsia" w:cs="Times New Roman"/>
          <w:sz w:val="24"/>
          <w:szCs w:val="24"/>
          <w:highlight w:val="none"/>
          <w:lang w:eastAsia="zh-CN"/>
        </w:rPr>
        <w:t>万元。</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cs="Times New Roman"/>
          <w:sz w:val="24"/>
          <w:szCs w:val="24"/>
          <w:highlight w:val="none"/>
          <w:lang w:eastAsia="zh-CN"/>
        </w:rPr>
      </w:pPr>
      <w:r>
        <w:rPr>
          <w:rFonts w:hint="default" w:cs="Times New Roman"/>
          <w:sz w:val="24"/>
          <w:szCs w:val="24"/>
          <w:highlight w:val="none"/>
          <w:lang w:eastAsia="zh-CN"/>
        </w:rPr>
        <w:t>寻全高速主线电缆检修更换及主线情报板检修更换工程项目，主线电缆</w:t>
      </w:r>
      <w:r>
        <w:rPr>
          <w:rFonts w:hint="eastAsia" w:cs="Times New Roman"/>
          <w:sz w:val="24"/>
          <w:szCs w:val="24"/>
          <w:highlight w:val="none"/>
          <w:lang w:eastAsia="zh-CN"/>
        </w:rPr>
        <w:t>与</w:t>
      </w:r>
      <w:r>
        <w:rPr>
          <w:rFonts w:hint="default" w:cs="Times New Roman"/>
          <w:sz w:val="24"/>
          <w:szCs w:val="24"/>
          <w:highlight w:val="none"/>
          <w:lang w:eastAsia="zh-CN"/>
        </w:rPr>
        <w:t>主线情报板</w:t>
      </w:r>
      <w:r>
        <w:rPr>
          <w:rFonts w:hint="eastAsia" w:cs="Times New Roman"/>
          <w:sz w:val="24"/>
          <w:szCs w:val="24"/>
          <w:highlight w:val="none"/>
          <w:lang w:eastAsia="zh-CN"/>
        </w:rPr>
        <w:t>的</w:t>
      </w:r>
      <w:r>
        <w:rPr>
          <w:rFonts w:hint="default" w:cs="Times New Roman"/>
          <w:sz w:val="24"/>
          <w:szCs w:val="24"/>
          <w:highlight w:val="none"/>
          <w:lang w:eastAsia="zh-CN"/>
        </w:rPr>
        <w:t>检修更换</w:t>
      </w:r>
      <w:r>
        <w:rPr>
          <w:rFonts w:hint="eastAsia" w:cs="Times New Roman"/>
          <w:sz w:val="24"/>
          <w:szCs w:val="24"/>
          <w:highlight w:val="none"/>
          <w:lang w:eastAsia="zh-CN"/>
        </w:rPr>
        <w:t>，建安费约</w:t>
      </w:r>
      <w:r>
        <w:rPr>
          <w:rFonts w:hint="eastAsia" w:cs="Times New Roman"/>
          <w:sz w:val="24"/>
          <w:szCs w:val="24"/>
          <w:highlight w:val="none"/>
          <w:lang w:val="en-US" w:eastAsia="zh-CN"/>
        </w:rPr>
        <w:t>119</w:t>
      </w:r>
      <w:r>
        <w:rPr>
          <w:rFonts w:hint="eastAsia" w:cs="Times New Roman"/>
          <w:sz w:val="24"/>
          <w:szCs w:val="24"/>
          <w:highlight w:val="none"/>
          <w:lang w:eastAsia="zh-CN"/>
        </w:rPr>
        <w:t>万元。</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eastAsia"/>
          <w:sz w:val="24"/>
          <w:szCs w:val="24"/>
          <w:highlight w:val="none"/>
          <w:lang w:eastAsia="zh-CN"/>
        </w:rPr>
      </w:pPr>
      <w:r>
        <w:rPr>
          <w:rFonts w:hint="default"/>
          <w:sz w:val="24"/>
          <w:szCs w:val="24"/>
          <w:highlight w:val="none"/>
          <w:lang w:eastAsia="zh-CN"/>
        </w:rPr>
        <w:t>本次招标</w:t>
      </w:r>
      <w:r>
        <w:rPr>
          <w:rFonts w:hint="eastAsia"/>
          <w:sz w:val="24"/>
          <w:szCs w:val="24"/>
          <w:highlight w:val="none"/>
          <w:lang w:eastAsia="zh-CN"/>
        </w:rPr>
        <w:t>总</w:t>
      </w:r>
      <w:r>
        <w:rPr>
          <w:rFonts w:hint="default"/>
          <w:sz w:val="24"/>
          <w:szCs w:val="24"/>
          <w:highlight w:val="none"/>
          <w:lang w:eastAsia="zh-CN"/>
        </w:rPr>
        <w:t>建安费约</w:t>
      </w:r>
      <w:r>
        <w:rPr>
          <w:rFonts w:hint="eastAsia"/>
          <w:sz w:val="24"/>
          <w:szCs w:val="24"/>
          <w:highlight w:val="none"/>
          <w:lang w:val="en-US" w:eastAsia="zh-CN"/>
        </w:rPr>
        <w:t>403</w:t>
      </w:r>
      <w:r>
        <w:rPr>
          <w:rFonts w:hint="default"/>
          <w:sz w:val="24"/>
          <w:szCs w:val="24"/>
          <w:highlight w:val="none"/>
          <w:lang w:eastAsia="zh-CN"/>
        </w:rPr>
        <w:t>万元</w:t>
      </w:r>
      <w:r>
        <w:rPr>
          <w:rFonts w:hint="eastAsia"/>
          <w:sz w:val="24"/>
          <w:szCs w:val="24"/>
          <w:highlight w:val="none"/>
          <w:lang w:eastAsia="zh-CN"/>
        </w:rPr>
        <w:t>。</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2.2</w:t>
      </w:r>
      <w:r>
        <w:rPr>
          <w:rFonts w:hint="default"/>
          <w:spacing w:val="-61"/>
          <w:sz w:val="24"/>
          <w:szCs w:val="24"/>
          <w:highlight w:val="none"/>
        </w:rPr>
        <w:t xml:space="preserve"> </w:t>
      </w:r>
      <w:r>
        <w:rPr>
          <w:rFonts w:hint="default"/>
          <w:sz w:val="24"/>
          <w:szCs w:val="24"/>
          <w:highlight w:val="none"/>
        </w:rPr>
        <w:t xml:space="preserve">招标范围及标段划分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本次招标范围为工程量清单及招标图纸所涵盖的所有工程施工内容。本项目全线共分</w:t>
      </w:r>
      <w:r>
        <w:rPr>
          <w:rFonts w:hint="default"/>
          <w:spacing w:val="-61"/>
          <w:sz w:val="24"/>
          <w:szCs w:val="24"/>
          <w:highlight w:val="none"/>
        </w:rPr>
        <w:t xml:space="preserve"> </w:t>
      </w:r>
      <w:r>
        <w:rPr>
          <w:rFonts w:hint="default"/>
          <w:sz w:val="24"/>
          <w:szCs w:val="24"/>
          <w:highlight w:val="none"/>
        </w:rPr>
        <w:t>1</w:t>
      </w:r>
      <w:r>
        <w:rPr>
          <w:rFonts w:hint="default"/>
          <w:spacing w:val="-60"/>
          <w:sz w:val="24"/>
          <w:szCs w:val="24"/>
          <w:highlight w:val="none"/>
        </w:rPr>
        <w:t xml:space="preserve"> </w:t>
      </w:r>
      <w:r>
        <w:rPr>
          <w:rFonts w:hint="default"/>
          <w:sz w:val="24"/>
          <w:szCs w:val="24"/>
          <w:highlight w:val="none"/>
        </w:rPr>
        <w:t>个类别，共</w:t>
      </w:r>
      <w:r>
        <w:rPr>
          <w:rFonts w:hint="default"/>
          <w:spacing w:val="-60"/>
          <w:sz w:val="24"/>
          <w:szCs w:val="24"/>
          <w:highlight w:val="none"/>
        </w:rPr>
        <w:t xml:space="preserve"> </w:t>
      </w:r>
      <w:r>
        <w:rPr>
          <w:rFonts w:hint="default"/>
          <w:sz w:val="24"/>
          <w:szCs w:val="24"/>
          <w:highlight w:val="none"/>
        </w:rPr>
        <w:t>1</w:t>
      </w:r>
      <w:r>
        <w:rPr>
          <w:rFonts w:hint="default"/>
          <w:spacing w:val="-60"/>
          <w:sz w:val="24"/>
          <w:szCs w:val="24"/>
          <w:highlight w:val="none"/>
        </w:rPr>
        <w:t xml:space="preserve"> </w:t>
      </w:r>
      <w:r>
        <w:rPr>
          <w:rFonts w:hint="default"/>
          <w:sz w:val="24"/>
          <w:szCs w:val="24"/>
          <w:highlight w:val="none"/>
        </w:rPr>
        <w:t xml:space="preserve">个标段，类别及标段划分详见附表一。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cs="Times New Roman"/>
          <w:sz w:val="24"/>
          <w:szCs w:val="24"/>
          <w:highlight w:val="none"/>
        </w:rPr>
      </w:pPr>
      <w:r>
        <w:rPr>
          <w:rFonts w:hint="default" w:cs="Times New Roman"/>
          <w:sz w:val="24"/>
          <w:szCs w:val="24"/>
          <w:highlight w:val="none"/>
        </w:rPr>
        <w:t>2.3 计划工期</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本项目计划开工日期为</w:t>
      </w:r>
      <w:r>
        <w:rPr>
          <w:rFonts w:hint="default"/>
          <w:spacing w:val="-60"/>
          <w:sz w:val="24"/>
          <w:szCs w:val="24"/>
          <w:highlight w:val="none"/>
        </w:rPr>
        <w:t xml:space="preserve"> </w:t>
      </w:r>
      <w:r>
        <w:rPr>
          <w:rFonts w:hint="default"/>
          <w:sz w:val="24"/>
          <w:szCs w:val="24"/>
          <w:highlight w:val="none"/>
        </w:rPr>
        <w:t>202</w:t>
      </w:r>
      <w:r>
        <w:rPr>
          <w:rFonts w:hint="eastAsia"/>
          <w:sz w:val="24"/>
          <w:szCs w:val="24"/>
          <w:highlight w:val="none"/>
          <w:lang w:val="en-US" w:eastAsia="zh-CN"/>
        </w:rPr>
        <w:t>2</w:t>
      </w:r>
      <w:r>
        <w:rPr>
          <w:rFonts w:hint="default"/>
          <w:spacing w:val="-60"/>
          <w:sz w:val="24"/>
          <w:szCs w:val="24"/>
          <w:highlight w:val="none"/>
        </w:rPr>
        <w:t xml:space="preserve"> </w:t>
      </w:r>
      <w:r>
        <w:rPr>
          <w:rFonts w:hint="default"/>
          <w:sz w:val="24"/>
          <w:szCs w:val="24"/>
          <w:highlight w:val="none"/>
        </w:rPr>
        <w:t>年</w:t>
      </w:r>
      <w:r>
        <w:rPr>
          <w:rFonts w:hint="eastAsia"/>
          <w:spacing w:val="-60"/>
          <w:sz w:val="24"/>
          <w:szCs w:val="24"/>
          <w:highlight w:val="none"/>
          <w:lang w:val="en-US" w:eastAsia="zh-CN"/>
        </w:rPr>
        <w:t>8</w:t>
      </w:r>
      <w:r>
        <w:rPr>
          <w:rFonts w:hint="default" w:cs="Times New Roman"/>
          <w:sz w:val="24"/>
          <w:szCs w:val="24"/>
          <w:highlight w:val="none"/>
        </w:rPr>
        <w:t>月</w:t>
      </w:r>
      <w:r>
        <w:rPr>
          <w:rFonts w:hint="eastAsia" w:cs="Times New Roman"/>
          <w:sz w:val="24"/>
          <w:szCs w:val="24"/>
          <w:highlight w:val="none"/>
          <w:lang w:val="en-US" w:eastAsia="zh-CN"/>
        </w:rPr>
        <w:t>9</w:t>
      </w:r>
      <w:r>
        <w:rPr>
          <w:rFonts w:hint="default" w:cs="Times New Roman"/>
          <w:sz w:val="24"/>
          <w:szCs w:val="24"/>
          <w:highlight w:val="none"/>
        </w:rPr>
        <w:t>日，202</w:t>
      </w:r>
      <w:r>
        <w:rPr>
          <w:rFonts w:hint="eastAsia" w:cs="Times New Roman"/>
          <w:sz w:val="24"/>
          <w:szCs w:val="24"/>
          <w:highlight w:val="none"/>
          <w:lang w:val="en-US" w:eastAsia="zh-CN"/>
        </w:rPr>
        <w:t>2</w:t>
      </w:r>
      <w:r>
        <w:rPr>
          <w:rFonts w:hint="default" w:cs="Times New Roman"/>
          <w:sz w:val="24"/>
          <w:szCs w:val="24"/>
          <w:highlight w:val="none"/>
        </w:rPr>
        <w:t>年</w:t>
      </w:r>
      <w:r>
        <w:rPr>
          <w:rFonts w:hint="eastAsia" w:cs="Times New Roman"/>
          <w:sz w:val="24"/>
          <w:szCs w:val="24"/>
          <w:highlight w:val="none"/>
          <w:lang w:val="en-US" w:eastAsia="zh-CN"/>
        </w:rPr>
        <w:t>11</w:t>
      </w:r>
      <w:r>
        <w:rPr>
          <w:rFonts w:hint="default" w:cs="Times New Roman"/>
          <w:sz w:val="24"/>
          <w:szCs w:val="24"/>
          <w:highlight w:val="none"/>
        </w:rPr>
        <w:t>月</w:t>
      </w:r>
      <w:r>
        <w:rPr>
          <w:rFonts w:hint="eastAsia" w:cs="Times New Roman"/>
          <w:sz w:val="24"/>
          <w:szCs w:val="24"/>
          <w:highlight w:val="none"/>
          <w:lang w:val="en-US" w:eastAsia="zh-CN"/>
        </w:rPr>
        <w:t>9</w:t>
      </w:r>
      <w:r>
        <w:rPr>
          <w:rFonts w:hint="default" w:cs="Times New Roman"/>
          <w:sz w:val="24"/>
          <w:szCs w:val="24"/>
          <w:highlight w:val="none"/>
        </w:rPr>
        <w:t>日</w:t>
      </w:r>
      <w:r>
        <w:rPr>
          <w:rFonts w:hint="default"/>
          <w:sz w:val="24"/>
          <w:szCs w:val="24"/>
          <w:highlight w:val="none"/>
        </w:rPr>
        <w:t>完工，总工期</w:t>
      </w:r>
      <w:r>
        <w:rPr>
          <w:rFonts w:hint="default"/>
          <w:spacing w:val="-60"/>
          <w:sz w:val="24"/>
          <w:szCs w:val="24"/>
          <w:highlight w:val="none"/>
        </w:rPr>
        <w:t xml:space="preserve"> </w:t>
      </w:r>
      <w:r>
        <w:rPr>
          <w:rFonts w:hint="eastAsia"/>
          <w:sz w:val="24"/>
          <w:szCs w:val="24"/>
          <w:highlight w:val="none"/>
          <w:lang w:val="en-US" w:eastAsia="zh-CN"/>
        </w:rPr>
        <w:t>3个月</w:t>
      </w:r>
      <w:r>
        <w:rPr>
          <w:rFonts w:hint="default"/>
          <w:sz w:val="24"/>
          <w:szCs w:val="24"/>
          <w:highlight w:val="none"/>
        </w:rPr>
        <w:t>，联合试运行</w:t>
      </w:r>
      <w:r>
        <w:rPr>
          <w:rFonts w:hint="default"/>
          <w:spacing w:val="-61"/>
          <w:sz w:val="24"/>
          <w:szCs w:val="24"/>
          <w:highlight w:val="none"/>
        </w:rPr>
        <w:t xml:space="preserve"> </w:t>
      </w:r>
      <w:r>
        <w:rPr>
          <w:rFonts w:hint="default"/>
          <w:sz w:val="24"/>
          <w:szCs w:val="24"/>
          <w:highlight w:val="none"/>
        </w:rPr>
        <w:t>3</w:t>
      </w:r>
      <w:r>
        <w:rPr>
          <w:rFonts w:hint="default"/>
          <w:spacing w:val="-60"/>
          <w:sz w:val="24"/>
          <w:szCs w:val="24"/>
          <w:highlight w:val="none"/>
        </w:rPr>
        <w:t xml:space="preserve"> </w:t>
      </w:r>
      <w:r>
        <w:rPr>
          <w:rFonts w:hint="default"/>
          <w:sz w:val="24"/>
          <w:szCs w:val="24"/>
          <w:highlight w:val="none"/>
        </w:rPr>
        <w:t>个月，缺陷责任期</w:t>
      </w:r>
      <w:r>
        <w:rPr>
          <w:rFonts w:hint="default"/>
          <w:spacing w:val="-60"/>
          <w:sz w:val="24"/>
          <w:szCs w:val="24"/>
          <w:highlight w:val="none"/>
        </w:rPr>
        <w:t xml:space="preserve"> </w:t>
      </w:r>
      <w:r>
        <w:rPr>
          <w:rFonts w:hint="default"/>
          <w:sz w:val="24"/>
          <w:szCs w:val="24"/>
          <w:highlight w:val="none"/>
        </w:rPr>
        <w:t>24</w:t>
      </w:r>
      <w:r>
        <w:rPr>
          <w:rFonts w:hint="default"/>
          <w:spacing w:val="-60"/>
          <w:sz w:val="24"/>
          <w:szCs w:val="24"/>
          <w:highlight w:val="none"/>
        </w:rPr>
        <w:t xml:space="preserve"> </w:t>
      </w:r>
      <w:r>
        <w:rPr>
          <w:rFonts w:hint="default"/>
          <w:sz w:val="24"/>
          <w:szCs w:val="24"/>
          <w:highlight w:val="none"/>
        </w:rPr>
        <w:t>个月，设备运营维护期</w:t>
      </w:r>
      <w:r>
        <w:rPr>
          <w:rFonts w:hint="default"/>
          <w:spacing w:val="-60"/>
          <w:sz w:val="24"/>
          <w:szCs w:val="24"/>
          <w:highlight w:val="none"/>
        </w:rPr>
        <w:t xml:space="preserve"> </w:t>
      </w:r>
      <w:r>
        <w:rPr>
          <w:rFonts w:hint="default"/>
          <w:sz w:val="24"/>
          <w:szCs w:val="24"/>
          <w:highlight w:val="none"/>
        </w:rPr>
        <w:t>36</w:t>
      </w:r>
      <w:r>
        <w:rPr>
          <w:rFonts w:hint="default"/>
          <w:spacing w:val="-60"/>
          <w:sz w:val="24"/>
          <w:szCs w:val="24"/>
          <w:highlight w:val="none"/>
        </w:rPr>
        <w:t xml:space="preserve"> </w:t>
      </w:r>
      <w:r>
        <w:rPr>
          <w:rFonts w:hint="default"/>
          <w:sz w:val="24"/>
          <w:szCs w:val="24"/>
          <w:highlight w:val="none"/>
        </w:rPr>
        <w:t>个月。在合同执行过程中，发包人可能根据工程的实际进度调整工期和施工计划，投标人必须理解并接受。</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eastAsia"/>
          <w:sz w:val="24"/>
          <w:szCs w:val="24"/>
          <w:highlight w:val="none"/>
          <w:lang w:val="en-US" w:eastAsia="zh-CN"/>
        </w:rPr>
        <w:t xml:space="preserve">2.4 </w:t>
      </w:r>
      <w:r>
        <w:rPr>
          <w:rFonts w:hint="default"/>
          <w:sz w:val="24"/>
          <w:szCs w:val="24"/>
          <w:highlight w:val="none"/>
        </w:rPr>
        <w:t>资格审查方式：资格后审；</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eastAsia"/>
          <w:sz w:val="24"/>
          <w:szCs w:val="24"/>
          <w:highlight w:val="none"/>
          <w:lang w:val="en-US" w:eastAsia="zh-CN"/>
        </w:rPr>
        <w:t xml:space="preserve">2.5 </w:t>
      </w:r>
      <w:r>
        <w:rPr>
          <w:rFonts w:hint="default"/>
          <w:sz w:val="24"/>
          <w:szCs w:val="24"/>
          <w:highlight w:val="none"/>
        </w:rPr>
        <w:t>评标办法：</w:t>
      </w:r>
      <w:r>
        <w:rPr>
          <w:rFonts w:hint="eastAsia"/>
          <w:sz w:val="24"/>
          <w:szCs w:val="24"/>
          <w:highlight w:val="none"/>
          <w:lang w:eastAsia="zh-CN"/>
        </w:rPr>
        <w:t>合理低价法</w:t>
      </w:r>
      <w:r>
        <w:rPr>
          <w:rFonts w:hint="default"/>
          <w:sz w:val="24"/>
          <w:szCs w:val="24"/>
          <w:highlight w:val="none"/>
        </w:rPr>
        <w:t>；</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eastAsia"/>
          <w:sz w:val="24"/>
          <w:szCs w:val="24"/>
          <w:highlight w:val="none"/>
          <w:lang w:val="en-US" w:eastAsia="zh-CN"/>
        </w:rPr>
        <w:t xml:space="preserve">2.6 </w:t>
      </w:r>
      <w:r>
        <w:rPr>
          <w:rFonts w:hint="default"/>
          <w:sz w:val="24"/>
          <w:szCs w:val="24"/>
          <w:highlight w:val="none"/>
        </w:rPr>
        <w:t>工程质量要求：标段工程交工验收的质量评定合格，竣工验收的质量评定合格；</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2" w:name="3. 投标人资格要求"/>
      <w:bookmarkEnd w:id="2"/>
      <w:r>
        <w:rPr>
          <w:rFonts w:hint="default"/>
          <w:b/>
          <w:bCs w:val="0"/>
          <w:spacing w:val="1"/>
          <w:sz w:val="30"/>
          <w:szCs w:val="24"/>
          <w:highlight w:val="none"/>
        </w:rPr>
        <w:t>3. 投标人资格要求</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3.1</w:t>
      </w:r>
      <w:r>
        <w:rPr>
          <w:rFonts w:hint="default"/>
          <w:spacing w:val="119"/>
          <w:sz w:val="24"/>
          <w:szCs w:val="24"/>
          <w:highlight w:val="none"/>
        </w:rPr>
        <w:t xml:space="preserve"> </w:t>
      </w:r>
      <w:r>
        <w:rPr>
          <w:rFonts w:hint="default"/>
          <w:sz w:val="24"/>
          <w:szCs w:val="24"/>
          <w:highlight w:val="none"/>
        </w:rPr>
        <w:t>本次招标要求投标人具备的资质条件、财务要求、业绩要求、信誉要求、项目经理和项目总工资格要求见附表二～附表七，并在设备等方面具备相应的施工能力。</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2" w:firstLineChars="200"/>
        <w:textAlignment w:val="auto"/>
        <w:rPr>
          <w:rFonts w:hint="default"/>
          <w:sz w:val="24"/>
          <w:szCs w:val="24"/>
          <w:highlight w:val="none"/>
        </w:rPr>
      </w:pPr>
      <w:r>
        <w:rPr>
          <w:rFonts w:hint="default"/>
          <w:b/>
          <w:sz w:val="24"/>
          <w:szCs w:val="24"/>
          <w:highlight w:val="none"/>
        </w:rPr>
        <w:t>对投标人信用等级的认定条件为：</w:t>
      </w:r>
      <w:r>
        <w:rPr>
          <w:rFonts w:hint="default"/>
          <w:b/>
          <w:w w:val="99"/>
          <w:sz w:val="24"/>
          <w:szCs w:val="24"/>
          <w:highlight w:val="none"/>
        </w:rPr>
        <w:t xml:space="preserve">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90" w:firstLineChars="200"/>
        <w:textAlignment w:val="auto"/>
        <w:rPr>
          <w:rFonts w:hint="default"/>
          <w:sz w:val="24"/>
          <w:szCs w:val="24"/>
          <w:highlight w:val="none"/>
        </w:rPr>
      </w:pPr>
      <w:r>
        <w:rPr>
          <w:rFonts w:hint="default"/>
          <w:b/>
          <w:spacing w:val="2"/>
          <w:sz w:val="24"/>
          <w:szCs w:val="24"/>
          <w:highlight w:val="none"/>
        </w:rPr>
        <w:t>截</w:t>
      </w:r>
      <w:r>
        <w:rPr>
          <w:rFonts w:hint="default"/>
          <w:b/>
          <w:sz w:val="24"/>
          <w:szCs w:val="24"/>
          <w:highlight w:val="none"/>
        </w:rPr>
        <w:t>至</w:t>
      </w:r>
      <w:r>
        <w:rPr>
          <w:rFonts w:hint="default"/>
          <w:b/>
          <w:spacing w:val="-70"/>
          <w:sz w:val="24"/>
          <w:szCs w:val="24"/>
          <w:highlight w:val="none"/>
        </w:rPr>
        <w:t xml:space="preserve"> </w:t>
      </w:r>
      <w:r>
        <w:rPr>
          <w:rFonts w:hint="default" w:cs="Times New Roman"/>
          <w:b/>
          <w:bCs/>
          <w:sz w:val="24"/>
          <w:szCs w:val="24"/>
          <w:highlight w:val="none"/>
        </w:rPr>
        <w:t>202</w:t>
      </w:r>
      <w:r>
        <w:rPr>
          <w:rFonts w:hint="eastAsia" w:cs="Times New Roman"/>
          <w:b/>
          <w:bCs/>
          <w:sz w:val="24"/>
          <w:szCs w:val="24"/>
          <w:highlight w:val="none"/>
          <w:lang w:val="en-US" w:eastAsia="zh-CN"/>
        </w:rPr>
        <w:t>2</w:t>
      </w:r>
      <w:r>
        <w:rPr>
          <w:rFonts w:hint="default" w:cs="Times New Roman"/>
          <w:b/>
          <w:bCs/>
          <w:sz w:val="24"/>
          <w:szCs w:val="24"/>
          <w:highlight w:val="none"/>
        </w:rPr>
        <w:t xml:space="preserve"> 年</w:t>
      </w:r>
      <w:r>
        <w:rPr>
          <w:rFonts w:hint="eastAsia" w:cs="Times New Roman"/>
          <w:b/>
          <w:bCs/>
          <w:sz w:val="24"/>
          <w:szCs w:val="24"/>
          <w:highlight w:val="none"/>
          <w:lang w:val="en-US" w:eastAsia="zh-CN"/>
        </w:rPr>
        <w:t>6</w:t>
      </w:r>
      <w:r>
        <w:rPr>
          <w:rFonts w:hint="default" w:cs="Times New Roman"/>
          <w:b/>
          <w:bCs/>
          <w:sz w:val="24"/>
          <w:szCs w:val="24"/>
          <w:highlight w:val="none"/>
        </w:rPr>
        <w:t>月</w:t>
      </w:r>
      <w:r>
        <w:rPr>
          <w:rFonts w:hint="eastAsia" w:cs="Times New Roman"/>
          <w:b/>
          <w:bCs/>
          <w:sz w:val="24"/>
          <w:szCs w:val="24"/>
          <w:highlight w:val="none"/>
          <w:lang w:val="en-US" w:eastAsia="zh-CN"/>
        </w:rPr>
        <w:t>16</w:t>
      </w:r>
      <w:r>
        <w:rPr>
          <w:rFonts w:hint="default" w:cs="Times New Roman"/>
          <w:b/>
          <w:bCs/>
          <w:sz w:val="24"/>
          <w:szCs w:val="24"/>
          <w:highlight w:val="none"/>
        </w:rPr>
        <w:t>日 24 时 00 分</w:t>
      </w:r>
      <w:r>
        <w:rPr>
          <w:rFonts w:hint="default"/>
          <w:b/>
          <w:spacing w:val="2"/>
          <w:sz w:val="24"/>
          <w:szCs w:val="24"/>
          <w:highlight w:val="none"/>
        </w:rPr>
        <w:t>，</w:t>
      </w:r>
      <w:r>
        <w:rPr>
          <w:rFonts w:hint="default"/>
          <w:b/>
          <w:sz w:val="24"/>
          <w:szCs w:val="24"/>
          <w:highlight w:val="none"/>
        </w:rPr>
        <w:t>江</w:t>
      </w:r>
      <w:r>
        <w:rPr>
          <w:rFonts w:hint="default"/>
          <w:b/>
          <w:spacing w:val="2"/>
          <w:sz w:val="24"/>
          <w:szCs w:val="24"/>
          <w:highlight w:val="none"/>
        </w:rPr>
        <w:t>西</w:t>
      </w:r>
      <w:r>
        <w:rPr>
          <w:rFonts w:hint="default"/>
          <w:b/>
          <w:sz w:val="24"/>
          <w:szCs w:val="24"/>
          <w:highlight w:val="none"/>
        </w:rPr>
        <w:t>省</w:t>
      </w:r>
      <w:r>
        <w:rPr>
          <w:rFonts w:hint="default"/>
          <w:b/>
          <w:spacing w:val="2"/>
          <w:sz w:val="24"/>
          <w:szCs w:val="24"/>
          <w:highlight w:val="none"/>
        </w:rPr>
        <w:t>交</w:t>
      </w:r>
      <w:r>
        <w:rPr>
          <w:rFonts w:hint="default"/>
          <w:b/>
          <w:sz w:val="24"/>
          <w:szCs w:val="24"/>
          <w:highlight w:val="none"/>
        </w:rPr>
        <w:t>通</w:t>
      </w:r>
      <w:r>
        <w:rPr>
          <w:rFonts w:hint="default"/>
          <w:b/>
          <w:spacing w:val="2"/>
          <w:sz w:val="24"/>
          <w:szCs w:val="24"/>
          <w:highlight w:val="none"/>
        </w:rPr>
        <w:t>建</w:t>
      </w:r>
      <w:r>
        <w:rPr>
          <w:rFonts w:hint="default"/>
          <w:b/>
          <w:sz w:val="24"/>
          <w:szCs w:val="24"/>
          <w:highlight w:val="none"/>
        </w:rPr>
        <w:t>设市</w:t>
      </w:r>
      <w:r>
        <w:rPr>
          <w:rFonts w:hint="default"/>
          <w:b/>
          <w:spacing w:val="2"/>
          <w:sz w:val="24"/>
          <w:szCs w:val="24"/>
          <w:highlight w:val="none"/>
        </w:rPr>
        <w:t>场</w:t>
      </w:r>
      <w:r>
        <w:rPr>
          <w:rFonts w:hint="default"/>
          <w:b/>
          <w:sz w:val="24"/>
          <w:szCs w:val="24"/>
          <w:highlight w:val="none"/>
        </w:rPr>
        <w:t>信</w:t>
      </w:r>
      <w:r>
        <w:rPr>
          <w:rFonts w:hint="default"/>
          <w:b/>
          <w:spacing w:val="2"/>
          <w:sz w:val="24"/>
          <w:szCs w:val="24"/>
          <w:highlight w:val="none"/>
        </w:rPr>
        <w:t>用</w:t>
      </w:r>
      <w:r>
        <w:rPr>
          <w:rFonts w:hint="default"/>
          <w:b/>
          <w:sz w:val="24"/>
          <w:szCs w:val="24"/>
          <w:highlight w:val="none"/>
        </w:rPr>
        <w:t>信息</w:t>
      </w:r>
      <w:r>
        <w:rPr>
          <w:rFonts w:hint="default"/>
          <w:b/>
          <w:spacing w:val="2"/>
          <w:sz w:val="24"/>
          <w:szCs w:val="24"/>
          <w:highlight w:val="none"/>
        </w:rPr>
        <w:t>管</w:t>
      </w:r>
      <w:r>
        <w:rPr>
          <w:rFonts w:hint="default"/>
          <w:b/>
          <w:sz w:val="24"/>
          <w:szCs w:val="24"/>
          <w:highlight w:val="none"/>
        </w:rPr>
        <w:t>理</w:t>
      </w:r>
      <w:r>
        <w:rPr>
          <w:rFonts w:hint="default"/>
          <w:b/>
          <w:spacing w:val="2"/>
          <w:sz w:val="24"/>
          <w:szCs w:val="24"/>
          <w:highlight w:val="none"/>
        </w:rPr>
        <w:t>系</w:t>
      </w:r>
      <w:r>
        <w:rPr>
          <w:rFonts w:hint="default"/>
          <w:b/>
          <w:spacing w:val="-122"/>
          <w:sz w:val="24"/>
          <w:szCs w:val="24"/>
          <w:highlight w:val="none"/>
        </w:rPr>
        <w:t>统</w:t>
      </w:r>
      <w:r>
        <w:rPr>
          <w:rFonts w:hint="default"/>
          <w:b/>
          <w:sz w:val="24"/>
          <w:szCs w:val="24"/>
          <w:highlight w:val="none"/>
        </w:rPr>
        <w:t>（以下简称“信用系统”）最新发布的公路施工企业机电序列信用评价结果为本次招标使</w:t>
      </w:r>
      <w:r>
        <w:rPr>
          <w:rFonts w:hint="default"/>
          <w:b/>
          <w:w w:val="95"/>
          <w:sz w:val="24"/>
          <w:szCs w:val="24"/>
          <w:highlight w:val="none"/>
        </w:rPr>
        <w:t>用的信用等级（以下简称“信用等级”，除特别说明外均为此含义）。信用等级为</w:t>
      </w:r>
      <w:r>
        <w:rPr>
          <w:rFonts w:hint="default"/>
          <w:b/>
          <w:w w:val="95"/>
          <w:sz w:val="24"/>
          <w:szCs w:val="24"/>
          <w:highlight w:val="none"/>
          <w:lang w:val="en-US" w:eastAsia="zh-CN"/>
        </w:rPr>
        <w:t xml:space="preserve"> </w:t>
      </w:r>
      <w:r>
        <w:rPr>
          <w:rFonts w:hint="default"/>
          <w:b/>
          <w:w w:val="95"/>
          <w:sz w:val="24"/>
          <w:szCs w:val="24"/>
          <w:highlight w:val="none"/>
        </w:rPr>
        <w:t>D</w:t>
      </w:r>
      <w:r>
        <w:rPr>
          <w:rFonts w:hint="default"/>
          <w:b/>
          <w:w w:val="95"/>
          <w:sz w:val="24"/>
          <w:szCs w:val="24"/>
          <w:highlight w:val="none"/>
          <w:lang w:val="en-US" w:eastAsia="zh-CN"/>
        </w:rPr>
        <w:t xml:space="preserve"> </w:t>
      </w:r>
      <w:r>
        <w:rPr>
          <w:rFonts w:hint="default"/>
          <w:b/>
          <w:sz w:val="24"/>
          <w:szCs w:val="24"/>
          <w:highlight w:val="none"/>
        </w:rPr>
        <w:t>级的投标人不具有投标资格；未被评价的投标人，其信用等级根据江西省公路水运建设市场从业单位信用管理的有关办法确定。</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90" w:firstLineChars="200"/>
        <w:textAlignment w:val="auto"/>
        <w:rPr>
          <w:rFonts w:hint="default"/>
          <w:sz w:val="24"/>
          <w:szCs w:val="24"/>
          <w:highlight w:val="none"/>
        </w:rPr>
      </w:pPr>
      <w:r>
        <w:rPr>
          <w:rFonts w:hint="default"/>
          <w:b/>
          <w:spacing w:val="2"/>
          <w:sz w:val="24"/>
          <w:szCs w:val="24"/>
          <w:highlight w:val="none"/>
        </w:rPr>
        <w:t>截</w:t>
      </w:r>
      <w:r>
        <w:rPr>
          <w:rFonts w:hint="default"/>
          <w:b/>
          <w:spacing w:val="-1"/>
          <w:sz w:val="24"/>
          <w:szCs w:val="24"/>
          <w:highlight w:val="none"/>
        </w:rPr>
        <w:t>至</w:t>
      </w:r>
      <w:r>
        <w:rPr>
          <w:rFonts w:hint="default"/>
          <w:b/>
          <w:spacing w:val="-13"/>
          <w:sz w:val="24"/>
          <w:szCs w:val="24"/>
          <w:highlight w:val="none"/>
        </w:rPr>
        <w:t xml:space="preserve"> </w:t>
      </w:r>
      <w:r>
        <w:rPr>
          <w:rFonts w:hint="default" w:cs="Times New Roman"/>
          <w:b/>
          <w:bCs/>
          <w:sz w:val="24"/>
          <w:szCs w:val="24"/>
          <w:highlight w:val="none"/>
        </w:rPr>
        <w:t>202</w:t>
      </w:r>
      <w:r>
        <w:rPr>
          <w:rFonts w:hint="eastAsia" w:cs="Times New Roman"/>
          <w:b/>
          <w:bCs/>
          <w:sz w:val="24"/>
          <w:szCs w:val="24"/>
          <w:highlight w:val="none"/>
          <w:lang w:val="en-US" w:eastAsia="zh-CN"/>
        </w:rPr>
        <w:t>2</w:t>
      </w:r>
      <w:r>
        <w:rPr>
          <w:rFonts w:hint="default" w:cs="Times New Roman"/>
          <w:b/>
          <w:bCs/>
          <w:sz w:val="24"/>
          <w:szCs w:val="24"/>
          <w:highlight w:val="none"/>
        </w:rPr>
        <w:t xml:space="preserve"> 年</w:t>
      </w:r>
      <w:r>
        <w:rPr>
          <w:rFonts w:hint="eastAsia" w:cs="Times New Roman"/>
          <w:b/>
          <w:bCs/>
          <w:sz w:val="24"/>
          <w:szCs w:val="24"/>
          <w:highlight w:val="none"/>
          <w:lang w:val="en-US" w:eastAsia="zh-CN"/>
        </w:rPr>
        <w:t>6</w:t>
      </w:r>
      <w:r>
        <w:rPr>
          <w:rFonts w:hint="default" w:cs="Times New Roman"/>
          <w:b/>
          <w:bCs/>
          <w:sz w:val="24"/>
          <w:szCs w:val="24"/>
          <w:highlight w:val="none"/>
        </w:rPr>
        <w:t>月</w:t>
      </w:r>
      <w:r>
        <w:rPr>
          <w:rFonts w:hint="eastAsia" w:cs="Times New Roman"/>
          <w:b/>
          <w:bCs/>
          <w:sz w:val="24"/>
          <w:szCs w:val="24"/>
          <w:highlight w:val="none"/>
          <w:lang w:val="en-US" w:eastAsia="zh-CN"/>
        </w:rPr>
        <w:t>16</w:t>
      </w:r>
      <w:r>
        <w:rPr>
          <w:rFonts w:hint="default" w:cs="Times New Roman"/>
          <w:b/>
          <w:bCs/>
          <w:sz w:val="24"/>
          <w:szCs w:val="24"/>
          <w:highlight w:val="none"/>
        </w:rPr>
        <w:t>日 24 时 00 分</w:t>
      </w:r>
      <w:r>
        <w:rPr>
          <w:rFonts w:hint="default"/>
          <w:b/>
          <w:sz w:val="24"/>
          <w:szCs w:val="24"/>
          <w:highlight w:val="none"/>
        </w:rPr>
        <w:t>，</w:t>
      </w:r>
      <w:r>
        <w:rPr>
          <w:rFonts w:hint="default"/>
          <w:b/>
          <w:spacing w:val="2"/>
          <w:sz w:val="24"/>
          <w:szCs w:val="24"/>
          <w:highlight w:val="none"/>
        </w:rPr>
        <w:t>未</w:t>
      </w:r>
      <w:r>
        <w:rPr>
          <w:rFonts w:hint="default"/>
          <w:b/>
          <w:sz w:val="24"/>
          <w:szCs w:val="24"/>
          <w:highlight w:val="none"/>
        </w:rPr>
        <w:t>在</w:t>
      </w:r>
      <w:r>
        <w:rPr>
          <w:rFonts w:hint="default"/>
          <w:b/>
          <w:spacing w:val="2"/>
          <w:sz w:val="24"/>
          <w:szCs w:val="24"/>
          <w:highlight w:val="none"/>
        </w:rPr>
        <w:t>江</w:t>
      </w:r>
      <w:r>
        <w:rPr>
          <w:rFonts w:hint="default"/>
          <w:b/>
          <w:sz w:val="24"/>
          <w:szCs w:val="24"/>
          <w:highlight w:val="none"/>
        </w:rPr>
        <w:t>西</w:t>
      </w:r>
      <w:r>
        <w:rPr>
          <w:rFonts w:hint="default"/>
          <w:b/>
          <w:spacing w:val="2"/>
          <w:sz w:val="24"/>
          <w:szCs w:val="24"/>
          <w:highlight w:val="none"/>
        </w:rPr>
        <w:t>省</w:t>
      </w:r>
      <w:r>
        <w:rPr>
          <w:rFonts w:hint="default"/>
          <w:b/>
          <w:sz w:val="24"/>
          <w:szCs w:val="24"/>
          <w:highlight w:val="none"/>
        </w:rPr>
        <w:t>公共</w:t>
      </w:r>
      <w:r>
        <w:rPr>
          <w:rFonts w:hint="default"/>
          <w:b/>
          <w:spacing w:val="2"/>
          <w:sz w:val="24"/>
          <w:szCs w:val="24"/>
          <w:highlight w:val="none"/>
        </w:rPr>
        <w:t>资</w:t>
      </w:r>
      <w:r>
        <w:rPr>
          <w:rFonts w:hint="default"/>
          <w:b/>
          <w:sz w:val="24"/>
          <w:szCs w:val="24"/>
          <w:highlight w:val="none"/>
        </w:rPr>
        <w:t>源</w:t>
      </w:r>
      <w:r>
        <w:rPr>
          <w:rFonts w:hint="default"/>
          <w:b/>
          <w:spacing w:val="2"/>
          <w:sz w:val="24"/>
          <w:szCs w:val="24"/>
          <w:highlight w:val="none"/>
        </w:rPr>
        <w:t>交</w:t>
      </w:r>
      <w:r>
        <w:rPr>
          <w:rFonts w:hint="default"/>
          <w:b/>
          <w:sz w:val="24"/>
          <w:szCs w:val="24"/>
          <w:highlight w:val="none"/>
        </w:rPr>
        <w:t>易系</w:t>
      </w:r>
      <w:r>
        <w:rPr>
          <w:rFonts w:hint="default"/>
          <w:b/>
          <w:spacing w:val="-81"/>
          <w:sz w:val="24"/>
          <w:szCs w:val="24"/>
          <w:highlight w:val="none"/>
        </w:rPr>
        <w:t>统</w:t>
      </w:r>
      <w:r>
        <w:rPr>
          <w:rFonts w:hint="default"/>
          <w:b/>
          <w:sz w:val="24"/>
          <w:szCs w:val="24"/>
          <w:highlight w:val="none"/>
        </w:rPr>
        <w:t>（</w:t>
      </w:r>
      <w:r>
        <w:rPr>
          <w:rFonts w:hint="default"/>
          <w:b/>
          <w:spacing w:val="2"/>
          <w:sz w:val="24"/>
          <w:szCs w:val="24"/>
          <w:highlight w:val="none"/>
        </w:rPr>
        <w:t>交</w:t>
      </w:r>
      <w:r>
        <w:rPr>
          <w:rFonts w:hint="default"/>
          <w:b/>
          <w:sz w:val="24"/>
          <w:szCs w:val="24"/>
          <w:highlight w:val="none"/>
        </w:rPr>
        <w:t>通平</w:t>
      </w:r>
      <w:r>
        <w:rPr>
          <w:rFonts w:hint="default"/>
          <w:b/>
          <w:spacing w:val="2"/>
          <w:sz w:val="24"/>
          <w:szCs w:val="24"/>
          <w:highlight w:val="none"/>
        </w:rPr>
        <w:t>台</w:t>
      </w:r>
      <w:r>
        <w:rPr>
          <w:rFonts w:hint="default"/>
          <w:b/>
          <w:sz w:val="24"/>
          <w:szCs w:val="24"/>
          <w:highlight w:val="none"/>
        </w:rPr>
        <w:t>）</w:t>
      </w:r>
      <w:r>
        <w:rPr>
          <w:rFonts w:hint="default"/>
          <w:b/>
          <w:sz w:val="24"/>
          <w:szCs w:val="24"/>
          <w:highlight w:val="none"/>
          <w:lang w:eastAsia="zh-CN"/>
        </w:rPr>
        <w:t>（</w:t>
      </w:r>
      <w:r>
        <w:rPr>
          <w:rFonts w:hint="default"/>
          <w:b/>
          <w:w w:val="95"/>
          <w:sz w:val="24"/>
          <w:szCs w:val="24"/>
          <w:highlight w:val="none"/>
        </w:rPr>
        <w:t>以下简称“交易系统”）开设交通施工用户的从业单位不具有投标资格；在截止时间之前，投标人未在交易系统完成登记的资质、财务能力、业绩、人员和获奖情况</w:t>
      </w:r>
      <w:r>
        <w:rPr>
          <w:rFonts w:hint="default"/>
          <w:b/>
          <w:w w:val="95"/>
          <w:sz w:val="24"/>
          <w:szCs w:val="24"/>
          <w:highlight w:val="none"/>
          <w:lang w:eastAsia="zh-CN"/>
        </w:rPr>
        <w:t>，</w:t>
      </w:r>
      <w:r>
        <w:rPr>
          <w:rFonts w:hint="default"/>
          <w:b/>
          <w:w w:val="95"/>
          <w:sz w:val="24"/>
          <w:szCs w:val="24"/>
          <w:highlight w:val="none"/>
        </w:rPr>
        <w:t>评标时不予认可；投标人在交易系统完成登记的资质、财务能力、业绩、人员和获奖</w:t>
      </w:r>
      <w:r>
        <w:rPr>
          <w:rFonts w:hint="default"/>
          <w:b/>
          <w:sz w:val="24"/>
          <w:szCs w:val="24"/>
          <w:highlight w:val="none"/>
        </w:rPr>
        <w:t>情况等信息在截止时间后发生更改的，评标时以截止时间前采集的数据为准。</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3.2 本次招标不接受联合体投标。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3.3</w:t>
      </w:r>
      <w:r>
        <w:rPr>
          <w:rFonts w:hint="default"/>
          <w:spacing w:val="-18"/>
          <w:sz w:val="24"/>
          <w:szCs w:val="24"/>
          <w:highlight w:val="none"/>
        </w:rPr>
        <w:t xml:space="preserve"> </w:t>
      </w:r>
      <w:r>
        <w:rPr>
          <w:rFonts w:hint="default"/>
          <w:sz w:val="24"/>
          <w:szCs w:val="24"/>
          <w:highlight w:val="none"/>
        </w:rPr>
        <w:t>本次招标要求投标人按类别进行报名，</w:t>
      </w:r>
      <w:r>
        <w:rPr>
          <w:rFonts w:hint="default"/>
          <w:b/>
          <w:sz w:val="24"/>
          <w:szCs w:val="24"/>
          <w:highlight w:val="none"/>
        </w:rPr>
        <w:t>投标报名截止时间后</w:t>
      </w:r>
      <w:r>
        <w:rPr>
          <w:rFonts w:hint="default"/>
          <w:b/>
          <w:spacing w:val="-67"/>
          <w:sz w:val="24"/>
          <w:szCs w:val="24"/>
          <w:highlight w:val="none"/>
        </w:rPr>
        <w:t xml:space="preserve"> </w:t>
      </w:r>
      <w:r>
        <w:rPr>
          <w:rFonts w:hint="default" w:ascii="Arial" w:hAnsi="Arial"/>
          <w:b/>
          <w:spacing w:val="-1"/>
          <w:sz w:val="24"/>
          <w:szCs w:val="24"/>
          <w:highlight w:val="none"/>
        </w:rPr>
        <w:t>24</w:t>
      </w:r>
      <w:r>
        <w:rPr>
          <w:rFonts w:hint="default" w:ascii="Arial" w:hAnsi="Arial"/>
          <w:b/>
          <w:spacing w:val="-19"/>
          <w:sz w:val="24"/>
          <w:szCs w:val="24"/>
          <w:highlight w:val="none"/>
        </w:rPr>
        <w:t xml:space="preserve"> </w:t>
      </w:r>
      <w:r>
        <w:rPr>
          <w:rFonts w:hint="default"/>
          <w:b/>
          <w:sz w:val="24"/>
          <w:szCs w:val="24"/>
          <w:highlight w:val="none"/>
        </w:rPr>
        <w:t>小时内，交</w:t>
      </w:r>
      <w:r>
        <w:rPr>
          <w:rFonts w:hint="default"/>
          <w:b/>
          <w:w w:val="95"/>
          <w:sz w:val="24"/>
          <w:szCs w:val="24"/>
          <w:highlight w:val="none"/>
        </w:rPr>
        <w:t>易系统随机分配投标人的报名编号和其投标的子类别</w:t>
      </w:r>
      <w:r>
        <w:rPr>
          <w:rFonts w:hint="default"/>
          <w:w w:val="95"/>
          <w:sz w:val="24"/>
          <w:szCs w:val="24"/>
          <w:highlight w:val="none"/>
        </w:rPr>
        <w:t>。投标人在制作投标文件时，其</w:t>
      </w:r>
      <w:r>
        <w:rPr>
          <w:rFonts w:hint="default"/>
          <w:sz w:val="24"/>
          <w:szCs w:val="24"/>
          <w:highlight w:val="none"/>
        </w:rPr>
        <w:t>所投的</w:t>
      </w:r>
      <w:r>
        <w:rPr>
          <w:rFonts w:hint="default"/>
          <w:spacing w:val="-61"/>
          <w:sz w:val="24"/>
          <w:szCs w:val="24"/>
          <w:highlight w:val="none"/>
        </w:rPr>
        <w:t xml:space="preserve"> </w:t>
      </w:r>
      <w:r>
        <w:rPr>
          <w:rFonts w:hint="default" w:ascii="Arial" w:hAnsi="Arial"/>
          <w:sz w:val="24"/>
          <w:szCs w:val="24"/>
          <w:highlight w:val="none"/>
        </w:rPr>
        <w:t>1</w:t>
      </w:r>
      <w:r>
        <w:rPr>
          <w:rFonts w:hint="default" w:ascii="Arial" w:hAnsi="Arial"/>
          <w:spacing w:val="-13"/>
          <w:sz w:val="24"/>
          <w:szCs w:val="24"/>
          <w:highlight w:val="none"/>
        </w:rPr>
        <w:t xml:space="preserve"> </w:t>
      </w:r>
      <w:r>
        <w:rPr>
          <w:rFonts w:hint="default"/>
          <w:sz w:val="24"/>
          <w:szCs w:val="24"/>
          <w:highlight w:val="none"/>
        </w:rPr>
        <w:t>个类别仅需制作</w:t>
      </w:r>
      <w:r>
        <w:rPr>
          <w:rFonts w:hint="default"/>
          <w:spacing w:val="-60"/>
          <w:sz w:val="24"/>
          <w:szCs w:val="24"/>
          <w:highlight w:val="none"/>
        </w:rPr>
        <w:t xml:space="preserve"> </w:t>
      </w:r>
      <w:r>
        <w:rPr>
          <w:rFonts w:hint="default" w:ascii="Arial" w:hAnsi="Arial"/>
          <w:sz w:val="24"/>
          <w:szCs w:val="24"/>
          <w:highlight w:val="none"/>
        </w:rPr>
        <w:t>1</w:t>
      </w:r>
      <w:r>
        <w:rPr>
          <w:rFonts w:hint="default" w:ascii="Arial" w:hAnsi="Arial"/>
          <w:spacing w:val="-13"/>
          <w:sz w:val="24"/>
          <w:szCs w:val="24"/>
          <w:highlight w:val="none"/>
        </w:rPr>
        <w:t xml:space="preserve"> </w:t>
      </w:r>
      <w:r>
        <w:rPr>
          <w:rFonts w:hint="default"/>
          <w:sz w:val="24"/>
          <w:szCs w:val="24"/>
          <w:highlight w:val="none"/>
        </w:rPr>
        <w:t>份第一信封（商务及技术文件），但必须对系统分配的子类别下所有标段分别制作第二信封（报价文件）。投标人最终的投标标段将在第二信</w:t>
      </w:r>
      <w:r>
        <w:rPr>
          <w:rFonts w:hint="default"/>
          <w:spacing w:val="-3"/>
          <w:sz w:val="24"/>
          <w:szCs w:val="24"/>
          <w:highlight w:val="none"/>
        </w:rPr>
        <w:t>封（报价文件）开标现场随机确定（只有</w:t>
      </w:r>
      <w:r>
        <w:rPr>
          <w:rFonts w:hint="default"/>
          <w:sz w:val="24"/>
          <w:szCs w:val="24"/>
          <w:highlight w:val="none"/>
        </w:rPr>
        <w:t xml:space="preserve"> </w:t>
      </w:r>
      <w:r>
        <w:rPr>
          <w:rFonts w:hint="default" w:ascii="Arial" w:hAnsi="Arial"/>
          <w:sz w:val="24"/>
          <w:szCs w:val="24"/>
          <w:highlight w:val="none"/>
        </w:rPr>
        <w:t>1</w:t>
      </w:r>
      <w:r>
        <w:rPr>
          <w:rFonts w:hint="default" w:ascii="Arial" w:hAnsi="Arial"/>
          <w:spacing w:val="39"/>
          <w:sz w:val="24"/>
          <w:szCs w:val="24"/>
          <w:highlight w:val="none"/>
        </w:rPr>
        <w:t xml:space="preserve"> </w:t>
      </w:r>
      <w:r>
        <w:rPr>
          <w:rFonts w:hint="default"/>
          <w:sz w:val="24"/>
          <w:szCs w:val="24"/>
          <w:highlight w:val="none"/>
        </w:rPr>
        <w:t>个标段的类别无须在第二信封开标现场随机确定标段）。</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投标人投标数量和中标数量的规定如下：</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3.3.1 信用系统内信用等级评价为</w:t>
      </w:r>
      <w:r>
        <w:rPr>
          <w:rFonts w:hint="default"/>
          <w:sz w:val="24"/>
          <w:szCs w:val="24"/>
          <w:highlight w:val="none"/>
          <w:u w:val="single"/>
        </w:rPr>
        <w:t xml:space="preserve"> AA、A、B、C </w:t>
      </w:r>
      <w:r>
        <w:rPr>
          <w:rFonts w:hint="default"/>
          <w:sz w:val="24"/>
          <w:szCs w:val="24"/>
          <w:highlight w:val="none"/>
        </w:rPr>
        <w:t>级的投标人最多可对</w:t>
      </w:r>
      <w:r>
        <w:rPr>
          <w:rFonts w:hint="default"/>
          <w:sz w:val="24"/>
          <w:szCs w:val="24"/>
          <w:highlight w:val="none"/>
          <w:u w:val="single"/>
        </w:rPr>
        <w:t xml:space="preserve"> 1 </w:t>
      </w:r>
      <w:r>
        <w:rPr>
          <w:rFonts w:hint="default"/>
          <w:sz w:val="24"/>
          <w:szCs w:val="24"/>
          <w:highlight w:val="none"/>
        </w:rPr>
        <w:t>个类别投标，最多可通过</w:t>
      </w:r>
      <w:r>
        <w:rPr>
          <w:rFonts w:hint="default"/>
          <w:sz w:val="24"/>
          <w:szCs w:val="24"/>
          <w:highlight w:val="none"/>
          <w:u w:val="single"/>
        </w:rPr>
        <w:t xml:space="preserve"> 1 </w:t>
      </w:r>
      <w:r>
        <w:rPr>
          <w:rFonts w:hint="default"/>
          <w:sz w:val="24"/>
          <w:szCs w:val="24"/>
          <w:highlight w:val="none"/>
        </w:rPr>
        <w:t>个类别的第一信封（商务及技术文件）评审；</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3.3.3 信用系统内信用等级评价为</w:t>
      </w:r>
      <w:r>
        <w:rPr>
          <w:rFonts w:hint="default"/>
          <w:sz w:val="24"/>
          <w:szCs w:val="24"/>
          <w:highlight w:val="none"/>
          <w:u w:val="single"/>
        </w:rPr>
        <w:t xml:space="preserve"> AA、A、B、C </w:t>
      </w:r>
      <w:r>
        <w:rPr>
          <w:rFonts w:hint="default"/>
          <w:sz w:val="24"/>
          <w:szCs w:val="24"/>
          <w:highlight w:val="none"/>
        </w:rPr>
        <w:t>级的投标人在本次招标项目最多允许中</w:t>
      </w:r>
      <w:r>
        <w:rPr>
          <w:rFonts w:hint="default"/>
          <w:sz w:val="24"/>
          <w:szCs w:val="24"/>
          <w:highlight w:val="none"/>
          <w:u w:val="single"/>
        </w:rPr>
        <w:t xml:space="preserve"> 1 </w:t>
      </w:r>
      <w:r>
        <w:rPr>
          <w:rFonts w:hint="default"/>
          <w:sz w:val="24"/>
          <w:szCs w:val="24"/>
          <w:highlight w:val="none"/>
        </w:rPr>
        <w:t>个标段。</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58" w:firstLineChars="200"/>
        <w:textAlignment w:val="auto"/>
        <w:rPr>
          <w:rFonts w:hint="default"/>
          <w:sz w:val="24"/>
          <w:szCs w:val="24"/>
          <w:highlight w:val="none"/>
        </w:rPr>
      </w:pPr>
      <w:r>
        <w:rPr>
          <w:rFonts w:hint="default"/>
          <w:b/>
          <w:w w:val="95"/>
          <w:sz w:val="24"/>
          <w:szCs w:val="24"/>
          <w:highlight w:val="none"/>
        </w:rPr>
        <w:t>若投标人所投类别及标段数量超过其信用等级所允许的最多可投类别及标段数</w:t>
      </w:r>
      <w:r>
        <w:rPr>
          <w:rFonts w:hint="default"/>
          <w:b/>
          <w:sz w:val="24"/>
          <w:szCs w:val="24"/>
          <w:highlight w:val="none"/>
        </w:rPr>
        <w:t>量，则视为该投标人未响应招标文件。投标人信用等级</w:t>
      </w:r>
      <w:r>
        <w:rPr>
          <w:rFonts w:hint="eastAsia"/>
          <w:b/>
          <w:sz w:val="24"/>
          <w:szCs w:val="24"/>
          <w:highlight w:val="none"/>
          <w:lang w:eastAsia="zh-CN"/>
        </w:rPr>
        <w:t>按</w:t>
      </w:r>
      <w:r>
        <w:rPr>
          <w:rFonts w:hint="default"/>
          <w:b/>
          <w:sz w:val="24"/>
          <w:szCs w:val="24"/>
          <w:highlight w:val="none"/>
        </w:rPr>
        <w:t>最新发布的公路施工企业机电序列信用评价结果，未被评价的投标人，其信用等级根据江西省公路水运建设市场从业单位信用管理的有关办法确定，按</w:t>
      </w:r>
      <w:r>
        <w:rPr>
          <w:rFonts w:hint="default"/>
          <w:b/>
          <w:spacing w:val="-82"/>
          <w:sz w:val="24"/>
          <w:szCs w:val="24"/>
          <w:highlight w:val="none"/>
        </w:rPr>
        <w:t xml:space="preserve"> </w:t>
      </w:r>
      <w:r>
        <w:rPr>
          <w:rFonts w:hint="default" w:ascii="Arial" w:hAnsi="Arial"/>
          <w:b/>
          <w:sz w:val="24"/>
          <w:szCs w:val="24"/>
          <w:highlight w:val="none"/>
        </w:rPr>
        <w:t>B</w:t>
      </w:r>
      <w:r>
        <w:rPr>
          <w:rFonts w:hint="default" w:ascii="Arial" w:hAnsi="Arial"/>
          <w:b/>
          <w:spacing w:val="-31"/>
          <w:sz w:val="24"/>
          <w:szCs w:val="24"/>
          <w:highlight w:val="none"/>
        </w:rPr>
        <w:t xml:space="preserve"> </w:t>
      </w:r>
      <w:r>
        <w:rPr>
          <w:rFonts w:hint="default"/>
          <w:b/>
          <w:sz w:val="24"/>
          <w:szCs w:val="24"/>
          <w:highlight w:val="none"/>
        </w:rPr>
        <w:t>级信用对待。</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3.4</w:t>
      </w:r>
      <w:r>
        <w:rPr>
          <w:rFonts w:hint="default"/>
          <w:spacing w:val="67"/>
          <w:sz w:val="24"/>
          <w:szCs w:val="24"/>
          <w:highlight w:val="none"/>
        </w:rPr>
        <w:t xml:space="preserve"> </w:t>
      </w:r>
      <w:r>
        <w:rPr>
          <w:rFonts w:hint="default"/>
          <w:sz w:val="24"/>
          <w:szCs w:val="24"/>
          <w:highlight w:val="none"/>
        </w:rPr>
        <w:t>单位负责人为同一人或者存在控股、管理关系的不同单位（即关联企业组）， 不得参加同一标段投标或者未划分标段的同一招标项目投标。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3.5</w:t>
      </w:r>
      <w:r>
        <w:rPr>
          <w:rFonts w:hint="default"/>
          <w:spacing w:val="67"/>
          <w:sz w:val="24"/>
          <w:szCs w:val="24"/>
          <w:highlight w:val="none"/>
        </w:rPr>
        <w:t xml:space="preserve"> </w:t>
      </w:r>
      <w:r>
        <w:rPr>
          <w:rFonts w:hint="default"/>
          <w:sz w:val="24"/>
          <w:szCs w:val="24"/>
          <w:highlight w:val="none"/>
        </w:rPr>
        <w:t>为满足第</w:t>
      </w:r>
      <w:r>
        <w:rPr>
          <w:rFonts w:hint="default"/>
          <w:spacing w:val="-60"/>
          <w:sz w:val="24"/>
          <w:szCs w:val="24"/>
          <w:highlight w:val="none"/>
        </w:rPr>
        <w:t xml:space="preserve"> </w:t>
      </w:r>
      <w:r>
        <w:rPr>
          <w:rFonts w:hint="default"/>
          <w:sz w:val="24"/>
          <w:szCs w:val="24"/>
          <w:highlight w:val="none"/>
        </w:rPr>
        <w:t>3.4</w:t>
      </w:r>
      <w:r>
        <w:rPr>
          <w:rFonts w:hint="default"/>
          <w:spacing w:val="-60"/>
          <w:sz w:val="24"/>
          <w:szCs w:val="24"/>
          <w:highlight w:val="none"/>
        </w:rPr>
        <w:t xml:space="preserve"> </w:t>
      </w:r>
      <w:r>
        <w:rPr>
          <w:rFonts w:hint="default"/>
          <w:sz w:val="24"/>
          <w:szCs w:val="24"/>
          <w:highlight w:val="none"/>
        </w:rPr>
        <w:t>款的规定，可能出现该子类别的关联企业成员不能全部获得第 二信封（报价文件）开标资格的情况。</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w:t>
      </w:r>
      <w:r>
        <w:rPr>
          <w:rFonts w:hint="default"/>
          <w:spacing w:val="-1"/>
          <w:sz w:val="24"/>
          <w:szCs w:val="24"/>
          <w:highlight w:val="none"/>
        </w:rPr>
        <w:t>6</w:t>
      </w:r>
      <w:r>
        <w:rPr>
          <w:rFonts w:hint="default"/>
          <w:sz w:val="24"/>
          <w:szCs w:val="24"/>
          <w:highlight w:val="none"/>
        </w:rPr>
        <w:t xml:space="preserve"> 在“信用中国”网</w:t>
      </w:r>
      <w:r>
        <w:rPr>
          <w:rFonts w:hint="default"/>
          <w:spacing w:val="-22"/>
          <w:sz w:val="24"/>
          <w:szCs w:val="24"/>
          <w:highlight w:val="none"/>
        </w:rPr>
        <w:t>站</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"http://www.creditchina.gov.cn/" </w:instrText>
      </w:r>
      <w:r>
        <w:rPr>
          <w:rFonts w:hint="default"/>
          <w:sz w:val="24"/>
          <w:szCs w:val="24"/>
          <w:highlight w:val="none"/>
        </w:rPr>
        <w:fldChar w:fldCharType="separate"/>
      </w:r>
      <w:r>
        <w:rPr>
          <w:rFonts w:hint="default"/>
          <w:sz w:val="24"/>
          <w:szCs w:val="24"/>
          <w:highlight w:val="none"/>
        </w:rPr>
        <w:t>http://www.</w:t>
      </w:r>
      <w:r>
        <w:rPr>
          <w:rFonts w:hint="default"/>
          <w:spacing w:val="2"/>
          <w:sz w:val="24"/>
          <w:szCs w:val="24"/>
          <w:highlight w:val="none"/>
        </w:rPr>
        <w:t>c</w:t>
      </w:r>
      <w:r>
        <w:rPr>
          <w:rFonts w:hint="default"/>
          <w:sz w:val="24"/>
          <w:szCs w:val="24"/>
          <w:highlight w:val="none"/>
        </w:rPr>
        <w:t>reditchina.gov.cn/</w:t>
      </w:r>
      <w:r>
        <w:rPr>
          <w:rFonts w:hint="default"/>
          <w:sz w:val="24"/>
          <w:szCs w:val="24"/>
          <w:highlight w:val="none"/>
        </w:rPr>
        <w:fldChar w:fldCharType="end"/>
      </w:r>
      <w:r>
        <w:rPr>
          <w:rFonts w:hint="default"/>
          <w:spacing w:val="-20"/>
          <w:sz w:val="24"/>
          <w:szCs w:val="24"/>
          <w:highlight w:val="none"/>
        </w:rPr>
        <w:t>）</w:t>
      </w:r>
      <w:r>
        <w:rPr>
          <w:rFonts w:hint="default"/>
          <w:sz w:val="24"/>
          <w:szCs w:val="24"/>
          <w:highlight w:val="none"/>
        </w:rPr>
        <w:t>中被列入失信 被执行人名单的投标人，不得参加投标。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3.7</w:t>
      </w:r>
      <w:r>
        <w:rPr>
          <w:rFonts w:hint="default"/>
          <w:spacing w:val="-1"/>
          <w:sz w:val="24"/>
          <w:szCs w:val="24"/>
          <w:highlight w:val="none"/>
        </w:rPr>
        <w:t xml:space="preserve"> </w:t>
      </w:r>
      <w:r>
        <w:rPr>
          <w:rFonts w:hint="default"/>
          <w:sz w:val="24"/>
          <w:szCs w:val="24"/>
          <w:highlight w:val="none"/>
        </w:rPr>
        <w:t>在国家企业信用信息公示系</w:t>
      </w:r>
      <w:r>
        <w:rPr>
          <w:rFonts w:hint="default"/>
          <w:spacing w:val="-22"/>
          <w:sz w:val="24"/>
          <w:szCs w:val="24"/>
          <w:highlight w:val="none"/>
        </w:rPr>
        <w:t>统</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"http://www.gsxt.gov.cn/" </w:instrText>
      </w:r>
      <w:r>
        <w:rPr>
          <w:rFonts w:hint="default"/>
          <w:sz w:val="24"/>
          <w:szCs w:val="24"/>
          <w:highlight w:val="none"/>
        </w:rPr>
        <w:fldChar w:fldCharType="separate"/>
      </w:r>
      <w:r>
        <w:rPr>
          <w:rFonts w:hint="default"/>
          <w:sz w:val="24"/>
          <w:szCs w:val="24"/>
          <w:highlight w:val="none"/>
        </w:rPr>
        <w:t>http://</w:t>
      </w:r>
      <w:r>
        <w:rPr>
          <w:rFonts w:hint="default"/>
          <w:spacing w:val="2"/>
          <w:sz w:val="24"/>
          <w:szCs w:val="24"/>
          <w:highlight w:val="none"/>
        </w:rPr>
        <w:t>w</w:t>
      </w:r>
      <w:r>
        <w:rPr>
          <w:rFonts w:hint="default"/>
          <w:sz w:val="24"/>
          <w:szCs w:val="24"/>
          <w:highlight w:val="none"/>
        </w:rPr>
        <w:t>ww.gsxt.gov.cn/</w:t>
      </w:r>
      <w:r>
        <w:rPr>
          <w:rFonts w:hint="default"/>
          <w:sz w:val="24"/>
          <w:szCs w:val="24"/>
          <w:highlight w:val="none"/>
        </w:rPr>
        <w:fldChar w:fldCharType="end"/>
      </w:r>
      <w:r>
        <w:rPr>
          <w:rFonts w:hint="default"/>
          <w:spacing w:val="-22"/>
          <w:sz w:val="24"/>
          <w:szCs w:val="24"/>
          <w:highlight w:val="none"/>
        </w:rPr>
        <w:t>）</w:t>
      </w:r>
      <w:r>
        <w:rPr>
          <w:rFonts w:hint="default"/>
          <w:spacing w:val="2"/>
          <w:sz w:val="24"/>
          <w:szCs w:val="24"/>
          <w:highlight w:val="none"/>
        </w:rPr>
        <w:t>中</w:t>
      </w:r>
      <w:r>
        <w:rPr>
          <w:rFonts w:hint="default"/>
          <w:sz w:val="24"/>
          <w:szCs w:val="24"/>
          <w:highlight w:val="none"/>
        </w:rPr>
        <w:t>被列入严重违 法失信企业名单的投标人不得参加投标。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3" w:name="4. 招标文件的获取"/>
      <w:bookmarkEnd w:id="3"/>
      <w:r>
        <w:rPr>
          <w:rFonts w:hint="default"/>
          <w:b/>
          <w:bCs w:val="0"/>
          <w:spacing w:val="1"/>
          <w:sz w:val="30"/>
          <w:szCs w:val="24"/>
          <w:highlight w:val="none"/>
        </w:rPr>
        <w:t>4. 招标文件的获取</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pacing w:val="-1"/>
          <w:sz w:val="24"/>
          <w:szCs w:val="24"/>
          <w:highlight w:val="none"/>
        </w:rPr>
      </w:pPr>
      <w:r>
        <w:rPr>
          <w:rFonts w:hint="default"/>
          <w:sz w:val="24"/>
          <w:szCs w:val="24"/>
          <w:highlight w:val="none"/>
        </w:rPr>
        <w:t xml:space="preserve">4.1 </w:t>
      </w:r>
      <w:r>
        <w:rPr>
          <w:rFonts w:hint="default"/>
          <w:spacing w:val="119"/>
          <w:sz w:val="24"/>
          <w:szCs w:val="24"/>
          <w:highlight w:val="none"/>
        </w:rPr>
        <w:t xml:space="preserve"> </w:t>
      </w:r>
      <w:r>
        <w:rPr>
          <w:rFonts w:hint="default"/>
          <w:sz w:val="24"/>
          <w:szCs w:val="24"/>
          <w:highlight w:val="none"/>
        </w:rPr>
        <w:t>凡有意参加投标者，请于</w:t>
      </w:r>
      <w:r>
        <w:rPr>
          <w:rFonts w:hint="default"/>
          <w:spacing w:val="-65"/>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5"/>
          <w:sz w:val="24"/>
          <w:szCs w:val="24"/>
          <w:highlight w:val="none"/>
          <w:u w:val="single"/>
        </w:rPr>
        <w:t xml:space="preserve"> </w:t>
      </w:r>
      <w:r>
        <w:rPr>
          <w:rFonts w:hint="default"/>
          <w:sz w:val="24"/>
          <w:szCs w:val="24"/>
          <w:highlight w:val="none"/>
        </w:rPr>
        <w:t>年</w:t>
      </w:r>
      <w:r>
        <w:rPr>
          <w:rFonts w:hint="default"/>
          <w:spacing w:val="-68"/>
          <w:sz w:val="24"/>
          <w:szCs w:val="24"/>
          <w:highlight w:val="none"/>
          <w:u w:val="single"/>
        </w:rPr>
        <w:t xml:space="preserve"> </w:t>
      </w:r>
      <w:r>
        <w:rPr>
          <w:rFonts w:hint="eastAsia"/>
          <w:sz w:val="24"/>
          <w:szCs w:val="24"/>
          <w:highlight w:val="none"/>
          <w:u w:val="single"/>
          <w:lang w:val="en-US" w:eastAsia="zh-CN"/>
        </w:rPr>
        <w:t>6</w:t>
      </w:r>
      <w:r>
        <w:rPr>
          <w:rFonts w:hint="default"/>
          <w:sz w:val="24"/>
          <w:szCs w:val="24"/>
          <w:highlight w:val="none"/>
        </w:rPr>
        <w:t>月</w:t>
      </w:r>
      <w:r>
        <w:rPr>
          <w:rFonts w:hint="default"/>
          <w:spacing w:val="-65"/>
          <w:sz w:val="24"/>
          <w:szCs w:val="24"/>
          <w:highlight w:val="none"/>
          <w:u w:val="single"/>
        </w:rPr>
        <w:t xml:space="preserve"> </w:t>
      </w:r>
      <w:r>
        <w:rPr>
          <w:rFonts w:hint="eastAsia"/>
          <w:spacing w:val="-2"/>
          <w:sz w:val="24"/>
          <w:szCs w:val="24"/>
          <w:highlight w:val="none"/>
          <w:u w:val="single"/>
          <w:lang w:val="en-US" w:eastAsia="zh-CN"/>
        </w:rPr>
        <w:t>17</w:t>
      </w:r>
      <w:r>
        <w:rPr>
          <w:rFonts w:hint="default"/>
          <w:sz w:val="24"/>
          <w:szCs w:val="24"/>
          <w:highlight w:val="none"/>
        </w:rPr>
        <w:t>日</w:t>
      </w:r>
      <w:r>
        <w:rPr>
          <w:rFonts w:hint="default"/>
          <w:spacing w:val="-65"/>
          <w:sz w:val="24"/>
          <w:szCs w:val="24"/>
          <w:highlight w:val="none"/>
        </w:rPr>
        <w:t xml:space="preserve"> </w:t>
      </w:r>
      <w:r>
        <w:rPr>
          <w:rFonts w:hint="default"/>
          <w:sz w:val="24"/>
          <w:szCs w:val="24"/>
          <w:highlight w:val="none"/>
        </w:rPr>
        <w:t>0</w:t>
      </w:r>
      <w:r>
        <w:rPr>
          <w:rFonts w:hint="default"/>
          <w:spacing w:val="-68"/>
          <w:sz w:val="24"/>
          <w:szCs w:val="24"/>
          <w:highlight w:val="none"/>
        </w:rPr>
        <w:t xml:space="preserve"> </w:t>
      </w:r>
      <w:r>
        <w:rPr>
          <w:rFonts w:hint="default"/>
          <w:sz w:val="24"/>
          <w:szCs w:val="24"/>
          <w:highlight w:val="none"/>
        </w:rPr>
        <w:t>时</w:t>
      </w:r>
      <w:r>
        <w:rPr>
          <w:rFonts w:hint="default"/>
          <w:spacing w:val="-65"/>
          <w:sz w:val="24"/>
          <w:szCs w:val="24"/>
          <w:highlight w:val="none"/>
        </w:rPr>
        <w:t xml:space="preserve"> </w:t>
      </w:r>
      <w:r>
        <w:rPr>
          <w:rFonts w:hint="default"/>
          <w:sz w:val="24"/>
          <w:szCs w:val="24"/>
          <w:highlight w:val="none"/>
        </w:rPr>
        <w:t>0</w:t>
      </w:r>
      <w:r>
        <w:rPr>
          <w:rFonts w:hint="default"/>
          <w:spacing w:val="-65"/>
          <w:sz w:val="24"/>
          <w:szCs w:val="24"/>
          <w:highlight w:val="none"/>
        </w:rPr>
        <w:t xml:space="preserve"> </w:t>
      </w:r>
      <w:r>
        <w:rPr>
          <w:rFonts w:hint="default"/>
          <w:spacing w:val="-2"/>
          <w:sz w:val="24"/>
          <w:szCs w:val="24"/>
          <w:highlight w:val="none"/>
        </w:rPr>
        <w:t>分至</w:t>
      </w:r>
      <w:r>
        <w:rPr>
          <w:rFonts w:hint="default"/>
          <w:spacing w:val="-65"/>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8"/>
          <w:sz w:val="24"/>
          <w:szCs w:val="24"/>
          <w:highlight w:val="none"/>
          <w:u w:val="single"/>
        </w:rPr>
        <w:t xml:space="preserve"> </w:t>
      </w:r>
      <w:r>
        <w:rPr>
          <w:rFonts w:hint="default"/>
          <w:sz w:val="24"/>
          <w:szCs w:val="24"/>
          <w:highlight w:val="none"/>
        </w:rPr>
        <w:t>年</w:t>
      </w:r>
      <w:r>
        <w:rPr>
          <w:rFonts w:hint="default"/>
          <w:spacing w:val="-65"/>
          <w:sz w:val="24"/>
          <w:szCs w:val="24"/>
          <w:highlight w:val="none"/>
        </w:rPr>
        <w:t xml:space="preserve"> </w:t>
      </w:r>
      <w:r>
        <w:rPr>
          <w:rFonts w:hint="eastAsia"/>
          <w:sz w:val="24"/>
          <w:szCs w:val="24"/>
          <w:highlight w:val="none"/>
          <w:u w:val="single"/>
          <w:lang w:val="en-US" w:eastAsia="zh-CN"/>
        </w:rPr>
        <w:t>6</w:t>
      </w:r>
      <w:r>
        <w:rPr>
          <w:rFonts w:hint="default"/>
          <w:sz w:val="24"/>
          <w:szCs w:val="24"/>
          <w:highlight w:val="none"/>
        </w:rPr>
        <w:t>月</w:t>
      </w:r>
      <w:r>
        <w:rPr>
          <w:rFonts w:hint="default"/>
          <w:spacing w:val="-68"/>
          <w:sz w:val="24"/>
          <w:szCs w:val="24"/>
          <w:highlight w:val="none"/>
        </w:rPr>
        <w:t xml:space="preserve"> </w:t>
      </w:r>
      <w:r>
        <w:rPr>
          <w:rFonts w:hint="eastAsia"/>
          <w:sz w:val="24"/>
          <w:szCs w:val="24"/>
          <w:highlight w:val="none"/>
          <w:u w:val="single"/>
          <w:lang w:val="en-US" w:eastAsia="zh-CN"/>
        </w:rPr>
        <w:t>25</w:t>
      </w:r>
      <w:r>
        <w:rPr>
          <w:rFonts w:hint="default"/>
          <w:sz w:val="24"/>
          <w:szCs w:val="24"/>
          <w:highlight w:val="none"/>
        </w:rPr>
        <w:t>日</w:t>
      </w:r>
      <w:r>
        <w:rPr>
          <w:rFonts w:hint="default"/>
          <w:spacing w:val="-65"/>
          <w:sz w:val="24"/>
          <w:szCs w:val="24"/>
          <w:highlight w:val="none"/>
        </w:rPr>
        <w:t xml:space="preserve"> </w:t>
      </w:r>
      <w:r>
        <w:rPr>
          <w:rFonts w:hint="default"/>
          <w:sz w:val="24"/>
          <w:szCs w:val="24"/>
          <w:highlight w:val="none"/>
        </w:rPr>
        <w:t>23时</w:t>
      </w:r>
      <w:r>
        <w:rPr>
          <w:rFonts w:hint="default"/>
          <w:spacing w:val="-60"/>
          <w:sz w:val="24"/>
          <w:szCs w:val="24"/>
          <w:highlight w:val="none"/>
        </w:rPr>
        <w:t xml:space="preserve"> </w:t>
      </w:r>
      <w:r>
        <w:rPr>
          <w:rFonts w:hint="default"/>
          <w:sz w:val="24"/>
          <w:szCs w:val="24"/>
          <w:highlight w:val="none"/>
        </w:rPr>
        <w:t>00</w:t>
      </w:r>
      <w:r>
        <w:rPr>
          <w:rFonts w:hint="default"/>
          <w:spacing w:val="-61"/>
          <w:sz w:val="24"/>
          <w:szCs w:val="24"/>
          <w:highlight w:val="none"/>
        </w:rPr>
        <w:t xml:space="preserve"> </w:t>
      </w:r>
      <w:r>
        <w:rPr>
          <w:rFonts w:hint="default"/>
          <w:sz w:val="24"/>
          <w:szCs w:val="24"/>
          <w:highlight w:val="none"/>
        </w:rPr>
        <w:t>分（北京时间，下同），通过互联网使用</w:t>
      </w:r>
      <w:r>
        <w:rPr>
          <w:rFonts w:hint="default"/>
          <w:spacing w:val="-60"/>
          <w:sz w:val="24"/>
          <w:szCs w:val="24"/>
          <w:highlight w:val="none"/>
        </w:rPr>
        <w:t xml:space="preserve"> </w:t>
      </w:r>
      <w:r>
        <w:rPr>
          <w:rFonts w:hint="default"/>
          <w:sz w:val="24"/>
          <w:szCs w:val="24"/>
          <w:highlight w:val="none"/>
        </w:rPr>
        <w:t>CA</w:t>
      </w:r>
      <w:r>
        <w:rPr>
          <w:rFonts w:hint="default"/>
          <w:spacing w:val="-60"/>
          <w:sz w:val="24"/>
          <w:szCs w:val="24"/>
          <w:highlight w:val="none"/>
        </w:rPr>
        <w:t xml:space="preserve"> </w:t>
      </w:r>
      <w:r>
        <w:rPr>
          <w:rFonts w:hint="default"/>
          <w:sz w:val="24"/>
          <w:szCs w:val="24"/>
          <w:highlight w:val="none"/>
        </w:rPr>
        <w:t>数字证书登录</w:t>
      </w:r>
      <w:r>
        <w:rPr>
          <w:rFonts w:hint="default"/>
          <w:sz w:val="24"/>
          <w:szCs w:val="24"/>
          <w:highlight w:val="none"/>
          <w:u w:val="single"/>
        </w:rPr>
        <w:t>江西省公共资源交易</w:t>
      </w:r>
      <w:r>
        <w:rPr>
          <w:rFonts w:hint="default"/>
          <w:spacing w:val="-1"/>
          <w:sz w:val="24"/>
          <w:szCs w:val="24"/>
          <w:highlight w:val="none"/>
          <w:u w:val="single"/>
        </w:rPr>
        <w:t>系统（</w:t>
      </w:r>
      <w:r>
        <w:rPr>
          <w:rFonts w:hint="default"/>
          <w:spacing w:val="-1"/>
          <w:sz w:val="24"/>
          <w:szCs w:val="24"/>
          <w:highlight w:val="none"/>
        </w:rPr>
        <w:fldChar w:fldCharType="begin"/>
      </w:r>
      <w:r>
        <w:rPr>
          <w:rFonts w:hint="default"/>
          <w:spacing w:val="-1"/>
          <w:sz w:val="24"/>
          <w:szCs w:val="24"/>
          <w:highlight w:val="none"/>
        </w:rPr>
        <w:instrText xml:space="preserve"> HYPERLINK "http://jxsggzy.cn/web/" </w:instrText>
      </w:r>
      <w:r>
        <w:rPr>
          <w:rFonts w:hint="default"/>
          <w:spacing w:val="-1"/>
          <w:sz w:val="24"/>
          <w:szCs w:val="24"/>
          <w:highlight w:val="none"/>
        </w:rPr>
        <w:fldChar w:fldCharType="separate"/>
      </w:r>
      <w:r>
        <w:rPr>
          <w:rFonts w:hint="default"/>
          <w:spacing w:val="-1"/>
          <w:sz w:val="24"/>
          <w:szCs w:val="24"/>
          <w:highlight w:val="none"/>
          <w:u w:val="single"/>
        </w:rPr>
        <w:t>http://jxsggzy.cn/web/</w:t>
      </w:r>
      <w:r>
        <w:rPr>
          <w:rFonts w:hint="default"/>
          <w:spacing w:val="-1"/>
          <w:sz w:val="24"/>
          <w:szCs w:val="24"/>
          <w:highlight w:val="none"/>
          <w:u w:val="single"/>
        </w:rPr>
        <w:fldChar w:fldCharType="end"/>
      </w:r>
      <w:r>
        <w:rPr>
          <w:rFonts w:hint="default"/>
          <w:spacing w:val="-1"/>
          <w:sz w:val="24"/>
          <w:szCs w:val="24"/>
          <w:highlight w:val="none"/>
          <w:u w:val="single"/>
        </w:rPr>
        <w:t>）</w:t>
      </w:r>
      <w:r>
        <w:rPr>
          <w:rFonts w:hint="default"/>
          <w:spacing w:val="-1"/>
          <w:sz w:val="24"/>
          <w:szCs w:val="24"/>
          <w:highlight w:val="none"/>
        </w:rPr>
        <w:t>下载招标文件及相关资料。</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4" w:name="5. 投标文件的递交"/>
      <w:bookmarkEnd w:id="4"/>
      <w:r>
        <w:rPr>
          <w:rFonts w:hint="default"/>
          <w:b/>
          <w:bCs w:val="0"/>
          <w:spacing w:val="1"/>
          <w:sz w:val="30"/>
          <w:szCs w:val="24"/>
          <w:highlight w:val="none"/>
        </w:rPr>
        <w:t>5. 投标文件的递交及相关事宜</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 xml:space="preserve">5.1 </w:t>
      </w:r>
      <w:r>
        <w:rPr>
          <w:rFonts w:hint="default"/>
          <w:spacing w:val="119"/>
          <w:sz w:val="24"/>
          <w:szCs w:val="24"/>
          <w:highlight w:val="none"/>
        </w:rPr>
        <w:t xml:space="preserve"> </w:t>
      </w:r>
      <w:r>
        <w:rPr>
          <w:rFonts w:hint="default"/>
          <w:sz w:val="24"/>
          <w:szCs w:val="24"/>
          <w:highlight w:val="none"/>
        </w:rPr>
        <w:t>招标人将</w:t>
      </w:r>
      <w:r>
        <w:rPr>
          <w:rFonts w:hint="default"/>
          <w:sz w:val="24"/>
          <w:szCs w:val="24"/>
          <w:highlight w:val="none"/>
          <w:u w:val="single"/>
        </w:rPr>
        <w:t>不组织</w:t>
      </w:r>
      <w:r>
        <w:rPr>
          <w:rFonts w:hint="default"/>
          <w:sz w:val="24"/>
          <w:szCs w:val="24"/>
          <w:highlight w:val="none"/>
        </w:rPr>
        <w:t>进行工程现场踏勘和召开投标预备会。</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 xml:space="preserve">5.2 </w:t>
      </w:r>
      <w:r>
        <w:rPr>
          <w:rFonts w:hint="default"/>
          <w:spacing w:val="119"/>
          <w:sz w:val="24"/>
          <w:szCs w:val="24"/>
          <w:highlight w:val="none"/>
        </w:rPr>
        <w:t xml:space="preserve"> </w:t>
      </w:r>
      <w:r>
        <w:rPr>
          <w:rFonts w:hint="default"/>
          <w:sz w:val="24"/>
          <w:szCs w:val="24"/>
          <w:highlight w:val="none"/>
        </w:rPr>
        <w:t>投标文件递交的截止时间（投标截止时间，下同）为</w:t>
      </w:r>
      <w:r>
        <w:rPr>
          <w:rFonts w:hint="default"/>
          <w:spacing w:val="-60"/>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0"/>
          <w:sz w:val="24"/>
          <w:szCs w:val="24"/>
          <w:highlight w:val="none"/>
          <w:u w:val="single"/>
        </w:rPr>
        <w:t xml:space="preserve"> </w:t>
      </w:r>
      <w:r>
        <w:rPr>
          <w:rFonts w:hint="default"/>
          <w:sz w:val="24"/>
          <w:szCs w:val="24"/>
          <w:highlight w:val="none"/>
        </w:rPr>
        <w:t>年</w:t>
      </w:r>
      <w:r>
        <w:rPr>
          <w:rFonts w:hint="default"/>
          <w:spacing w:val="-60"/>
          <w:sz w:val="24"/>
          <w:szCs w:val="24"/>
          <w:highlight w:val="none"/>
        </w:rPr>
        <w:t xml:space="preserve"> </w:t>
      </w:r>
      <w:r>
        <w:rPr>
          <w:rFonts w:hint="default"/>
          <w:sz w:val="24"/>
          <w:szCs w:val="24"/>
          <w:highlight w:val="none"/>
          <w:u w:val="single"/>
          <w:lang w:val="en-US" w:eastAsia="zh-CN"/>
        </w:rPr>
        <w:t xml:space="preserve"> </w:t>
      </w:r>
      <w:r>
        <w:rPr>
          <w:rFonts w:hint="eastAsia"/>
          <w:sz w:val="24"/>
          <w:szCs w:val="24"/>
          <w:highlight w:val="none"/>
          <w:u w:val="single"/>
          <w:lang w:val="en-US" w:eastAsia="zh-CN"/>
        </w:rPr>
        <w:t>7</w:t>
      </w:r>
      <w:r>
        <w:rPr>
          <w:rFonts w:hint="default"/>
          <w:sz w:val="24"/>
          <w:szCs w:val="24"/>
          <w:highlight w:val="none"/>
          <w:u w:val="single"/>
          <w:lang w:val="en-US" w:eastAsia="zh-CN"/>
        </w:rPr>
        <w:t xml:space="preserve"> </w:t>
      </w:r>
      <w:r>
        <w:rPr>
          <w:rFonts w:hint="default"/>
          <w:sz w:val="24"/>
          <w:szCs w:val="24"/>
          <w:highlight w:val="none"/>
        </w:rPr>
        <w:t>月</w:t>
      </w:r>
      <w:r>
        <w:rPr>
          <w:rFonts w:hint="default"/>
          <w:spacing w:val="-60"/>
          <w:sz w:val="24"/>
          <w:szCs w:val="24"/>
          <w:highlight w:val="none"/>
          <w:u w:val="single"/>
        </w:rPr>
        <w:t xml:space="preserve"> </w:t>
      </w:r>
      <w:r>
        <w:rPr>
          <w:rFonts w:hint="eastAsia"/>
          <w:sz w:val="24"/>
          <w:szCs w:val="24"/>
          <w:highlight w:val="none"/>
          <w:u w:val="single"/>
          <w:lang w:val="en-US" w:eastAsia="zh-CN"/>
        </w:rPr>
        <w:t>20</w:t>
      </w:r>
      <w:r>
        <w:rPr>
          <w:rFonts w:hint="default"/>
          <w:spacing w:val="-60"/>
          <w:sz w:val="24"/>
          <w:szCs w:val="24"/>
          <w:highlight w:val="none"/>
          <w:u w:val="single"/>
        </w:rPr>
        <w:t xml:space="preserve"> </w:t>
      </w:r>
      <w:r>
        <w:rPr>
          <w:rFonts w:hint="default"/>
          <w:sz w:val="24"/>
          <w:szCs w:val="24"/>
          <w:highlight w:val="none"/>
        </w:rPr>
        <w:t>日</w:t>
      </w:r>
      <w:r>
        <w:rPr>
          <w:rFonts w:hint="default"/>
          <w:spacing w:val="-60"/>
          <w:sz w:val="24"/>
          <w:szCs w:val="24"/>
          <w:highlight w:val="none"/>
        </w:rPr>
        <w:t xml:space="preserve"> </w:t>
      </w:r>
      <w:r>
        <w:rPr>
          <w:rFonts w:hint="eastAsia"/>
          <w:sz w:val="24"/>
          <w:szCs w:val="24"/>
          <w:highlight w:val="none"/>
          <w:u w:val="single"/>
          <w:lang w:val="en-US" w:eastAsia="zh-CN"/>
        </w:rPr>
        <w:t>09</w:t>
      </w:r>
      <w:r>
        <w:rPr>
          <w:rFonts w:hint="default"/>
          <w:sz w:val="24"/>
          <w:szCs w:val="24"/>
          <w:highlight w:val="none"/>
        </w:rPr>
        <w:t>时</w:t>
      </w:r>
      <w:r>
        <w:rPr>
          <w:rFonts w:hint="eastAsia"/>
          <w:sz w:val="24"/>
          <w:szCs w:val="24"/>
          <w:highlight w:val="none"/>
          <w:u w:val="single"/>
          <w:lang w:val="en-US" w:eastAsia="zh-CN"/>
        </w:rPr>
        <w:t>3</w:t>
      </w:r>
      <w:r>
        <w:rPr>
          <w:rFonts w:hint="default"/>
          <w:sz w:val="24"/>
          <w:szCs w:val="24"/>
          <w:highlight w:val="none"/>
          <w:u w:val="single"/>
        </w:rPr>
        <w:t xml:space="preserve">0 </w:t>
      </w:r>
      <w:r>
        <w:rPr>
          <w:rFonts w:hint="default"/>
          <w:sz w:val="24"/>
          <w:szCs w:val="24"/>
          <w:highlight w:val="none"/>
        </w:rPr>
        <w:t>分，投标人应于投标截止时间前将投标文件上传到达交易系统。</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5.3</w:t>
      </w:r>
      <w:r>
        <w:rPr>
          <w:rFonts w:hint="default"/>
          <w:sz w:val="24"/>
          <w:szCs w:val="24"/>
          <w:highlight w:val="none"/>
        </w:rPr>
        <w:t xml:space="preserve">   投标文件逾期到达或者未到达交易系统的视为放弃本次投标。</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jc w:val="left"/>
        <w:textAlignment w:val="auto"/>
        <w:rPr>
          <w:rFonts w:hint="default"/>
          <w:sz w:val="24"/>
          <w:szCs w:val="24"/>
          <w:highlight w:val="none"/>
        </w:rPr>
      </w:pPr>
      <w:r>
        <w:rPr>
          <w:rFonts w:hint="default"/>
          <w:sz w:val="24"/>
          <w:szCs w:val="24"/>
          <w:highlight w:val="none"/>
        </w:rPr>
        <w:t>5.</w:t>
      </w:r>
      <w:r>
        <w:rPr>
          <w:rFonts w:hint="eastAsia"/>
          <w:sz w:val="24"/>
          <w:szCs w:val="24"/>
          <w:highlight w:val="none"/>
          <w:lang w:val="en-US" w:eastAsia="zh-CN"/>
        </w:rPr>
        <w:t xml:space="preserve">4  </w:t>
      </w:r>
      <w:r>
        <w:rPr>
          <w:rFonts w:hint="default"/>
          <w:b/>
          <w:bCs/>
          <w:sz w:val="24"/>
          <w:szCs w:val="24"/>
          <w:highlight w:val="none"/>
        </w:rPr>
        <w:t>本项目采用“不见面开标”系统开、评标，各投标企业的法定代表授权委托代理人无需到开标现场参与本项目开标活动。</w:t>
      </w:r>
      <w:r>
        <w:rPr>
          <w:rFonts w:hint="default"/>
          <w:sz w:val="24"/>
          <w:szCs w:val="24"/>
          <w:highlight w:val="none"/>
        </w:rPr>
        <w:t>投标企业应在投标截止时间前进入江西省公共资源交易网-不见面开标大厅进行线上签到（具体详见投标人操作手册），否则无法进入后续的开标环节，因此引起的一切问题由投标企业自行承担。（投标人操作手册下载地址：http://spj.ganzhou.gov.cn/gzsxzsp/c114419/202110/aca46dd6764646dfad4aab3a8b4a3ad9.shtml）</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5" w:name="6. 发布公告的媒介"/>
      <w:bookmarkEnd w:id="5"/>
      <w:r>
        <w:rPr>
          <w:rFonts w:hint="default"/>
          <w:b/>
          <w:bCs w:val="0"/>
          <w:spacing w:val="1"/>
          <w:sz w:val="30"/>
          <w:szCs w:val="24"/>
          <w:highlight w:val="none"/>
        </w:rPr>
        <w:t>6. 发布公告的媒介</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6.1</w:t>
      </w:r>
      <w:r>
        <w:rPr>
          <w:rFonts w:hint="default"/>
          <w:spacing w:val="-61"/>
          <w:sz w:val="24"/>
          <w:szCs w:val="24"/>
          <w:highlight w:val="none"/>
        </w:rPr>
        <w:t xml:space="preserve"> </w:t>
      </w:r>
      <w:r>
        <w:rPr>
          <w:rFonts w:hint="default"/>
          <w:sz w:val="24"/>
          <w:szCs w:val="24"/>
          <w:highlight w:val="none"/>
        </w:rPr>
        <w:t>本次招标公告同时在江西省公共资源交易网（</w:t>
      </w:r>
      <w:r>
        <w:rPr>
          <w:rFonts w:hint="default"/>
          <w:sz w:val="24"/>
          <w:szCs w:val="24"/>
          <w:highlight w:val="none"/>
        </w:rPr>
        <w:fldChar w:fldCharType="begin"/>
      </w:r>
      <w:r>
        <w:rPr>
          <w:rFonts w:hint="default"/>
          <w:sz w:val="24"/>
          <w:szCs w:val="24"/>
          <w:highlight w:val="none"/>
        </w:rPr>
        <w:instrText xml:space="preserve"> HYPERLINK "http://www.jxsggzy.cn/web" </w:instrText>
      </w:r>
      <w:r>
        <w:rPr>
          <w:rFonts w:hint="default"/>
          <w:sz w:val="24"/>
          <w:szCs w:val="24"/>
          <w:highlight w:val="none"/>
        </w:rPr>
        <w:fldChar w:fldCharType="separate"/>
      </w:r>
      <w:r>
        <w:rPr>
          <w:rFonts w:hint="default"/>
          <w:sz w:val="24"/>
          <w:szCs w:val="24"/>
          <w:highlight w:val="none"/>
        </w:rPr>
        <w:t>http://www.jxsggzy.cn/web</w:t>
      </w:r>
      <w:r>
        <w:rPr>
          <w:rFonts w:hint="default"/>
          <w:sz w:val="24"/>
          <w:szCs w:val="24"/>
          <w:highlight w:val="none"/>
        </w:rPr>
        <w:fldChar w:fldCharType="end"/>
      </w:r>
      <w:r>
        <w:rPr>
          <w:rFonts w:hint="default"/>
          <w:sz w:val="24"/>
          <w:szCs w:val="24"/>
          <w:highlight w:val="none"/>
        </w:rPr>
        <w:t>）、 江西</w:t>
      </w:r>
      <w:r>
        <w:rPr>
          <w:rFonts w:hint="default"/>
          <w:color w:val="000000"/>
          <w:spacing w:val="-1"/>
          <w:sz w:val="24"/>
          <w:szCs w:val="24"/>
          <w:highlight w:val="none"/>
        </w:rPr>
        <w:t>省招标投标网（</w:t>
      </w:r>
      <w:r>
        <w:rPr>
          <w:rFonts w:hint="default"/>
          <w:color w:val="000000"/>
          <w:spacing w:val="-1"/>
          <w:sz w:val="24"/>
          <w:szCs w:val="24"/>
          <w:highlight w:val="none"/>
        </w:rPr>
        <w:fldChar w:fldCharType="begin"/>
      </w:r>
      <w:r>
        <w:rPr>
          <w:rFonts w:hint="default"/>
          <w:color w:val="000000"/>
          <w:spacing w:val="-1"/>
          <w:sz w:val="24"/>
          <w:szCs w:val="24"/>
          <w:highlight w:val="none"/>
        </w:rPr>
        <w:instrText xml:space="preserve"> HYPERLINK "http://www.jxtb.org.cn/" </w:instrText>
      </w:r>
      <w:r>
        <w:rPr>
          <w:rFonts w:hint="default"/>
          <w:color w:val="000000"/>
          <w:spacing w:val="-1"/>
          <w:sz w:val="24"/>
          <w:szCs w:val="24"/>
          <w:highlight w:val="none"/>
        </w:rPr>
        <w:fldChar w:fldCharType="separate"/>
      </w:r>
      <w:r>
        <w:rPr>
          <w:rFonts w:hint="default" w:ascii="Times New Roman" w:hAnsi="Times New Roman" w:eastAsia="Times New Roman"/>
          <w:color w:val="000000"/>
          <w:spacing w:val="-1"/>
          <w:sz w:val="24"/>
          <w:szCs w:val="24"/>
          <w:highlight w:val="none"/>
        </w:rPr>
        <w:t>http://www.jxtb.org.cn/</w:t>
      </w:r>
      <w:r>
        <w:rPr>
          <w:rFonts w:hint="default" w:ascii="Times New Roman" w:hAnsi="Times New Roman" w:eastAsia="Times New Roman"/>
          <w:color w:val="000000"/>
          <w:spacing w:val="-1"/>
          <w:sz w:val="24"/>
          <w:szCs w:val="24"/>
          <w:highlight w:val="none"/>
        </w:rPr>
        <w:fldChar w:fldCharType="end"/>
      </w:r>
      <w:r>
        <w:rPr>
          <w:rFonts w:hint="default"/>
          <w:color w:val="000000"/>
          <w:spacing w:val="-1"/>
          <w:sz w:val="24"/>
          <w:szCs w:val="24"/>
          <w:highlight w:val="none"/>
        </w:rPr>
        <w:t>）、</w:t>
      </w:r>
      <w:r>
        <w:rPr>
          <w:rFonts w:hint="default"/>
          <w:color w:val="000000"/>
          <w:spacing w:val="-1"/>
          <w:sz w:val="24"/>
          <w:szCs w:val="24"/>
          <w:highlight w:val="none"/>
          <w:lang w:eastAsia="zh-CN"/>
        </w:rPr>
        <w:t>赣州交通控股集团有限公司网站</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"http://www.gzjtkgjt.com/" </w:instrText>
      </w:r>
      <w:r>
        <w:rPr>
          <w:rFonts w:hint="default"/>
          <w:sz w:val="24"/>
          <w:szCs w:val="24"/>
          <w:highlight w:val="none"/>
        </w:rPr>
        <w:fldChar w:fldCharType="separate"/>
      </w:r>
      <w:r>
        <w:rPr>
          <w:rFonts w:hint="default"/>
          <w:sz w:val="24"/>
          <w:szCs w:val="24"/>
          <w:highlight w:val="none"/>
        </w:rPr>
        <w:t>http://www.gzjtkgjt.com</w:t>
      </w:r>
      <w:r>
        <w:rPr>
          <w:rFonts w:hint="default"/>
          <w:sz w:val="24"/>
          <w:szCs w:val="24"/>
          <w:highlight w:val="none"/>
        </w:rPr>
        <w:fldChar w:fldCharType="end"/>
      </w:r>
      <w:r>
        <w:rPr>
          <w:rFonts w:hint="default"/>
          <w:sz w:val="24"/>
          <w:szCs w:val="24"/>
          <w:highlight w:val="none"/>
        </w:rPr>
        <w:t>）网站上发布。</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color w:val="000000"/>
          <w:sz w:val="24"/>
          <w:szCs w:val="24"/>
          <w:highlight w:val="none"/>
        </w:rPr>
      </w:pPr>
      <w:r>
        <w:rPr>
          <w:rFonts w:hint="default"/>
          <w:sz w:val="24"/>
          <w:szCs w:val="24"/>
          <w:highlight w:val="none"/>
        </w:rPr>
        <w:t>6.2</w:t>
      </w:r>
      <w:r>
        <w:rPr>
          <w:rFonts w:hint="default"/>
          <w:spacing w:val="-61"/>
          <w:sz w:val="24"/>
          <w:szCs w:val="24"/>
          <w:highlight w:val="none"/>
        </w:rPr>
        <w:t xml:space="preserve"> </w:t>
      </w:r>
      <w:r>
        <w:rPr>
          <w:rFonts w:hint="default"/>
          <w:sz w:val="24"/>
          <w:szCs w:val="24"/>
          <w:highlight w:val="none"/>
        </w:rPr>
        <w:t>本次招标的关键内容在江西省公共资源交易网</w:t>
      </w:r>
      <w:r>
        <w:rPr>
          <w:rFonts w:hint="default"/>
          <w:spacing w:val="-1"/>
          <w:sz w:val="24"/>
          <w:szCs w:val="24"/>
          <w:highlight w:val="none"/>
        </w:rPr>
        <w:t>（</w:t>
      </w:r>
      <w:r>
        <w:rPr>
          <w:rFonts w:hint="default"/>
          <w:spacing w:val="-1"/>
          <w:sz w:val="24"/>
          <w:szCs w:val="24"/>
          <w:highlight w:val="none"/>
        </w:rPr>
        <w:fldChar w:fldCharType="begin"/>
      </w:r>
      <w:r>
        <w:rPr>
          <w:rFonts w:hint="default"/>
          <w:spacing w:val="-1"/>
          <w:sz w:val="24"/>
          <w:szCs w:val="24"/>
          <w:highlight w:val="none"/>
        </w:rPr>
        <w:instrText xml:space="preserve"> HYPERLINK "http://www.jxsggzy.cn/web" </w:instrText>
      </w:r>
      <w:r>
        <w:rPr>
          <w:rFonts w:hint="default"/>
          <w:spacing w:val="-1"/>
          <w:sz w:val="24"/>
          <w:szCs w:val="24"/>
          <w:highlight w:val="none"/>
        </w:rPr>
        <w:fldChar w:fldCharType="separate"/>
      </w:r>
      <w:r>
        <w:rPr>
          <w:rFonts w:hint="default"/>
          <w:spacing w:val="-1"/>
          <w:sz w:val="24"/>
          <w:szCs w:val="24"/>
          <w:highlight w:val="none"/>
        </w:rPr>
        <w:t>http://www.jxsggzy.cn/web</w:t>
      </w:r>
      <w:r>
        <w:rPr>
          <w:rFonts w:hint="default"/>
          <w:spacing w:val="-1"/>
          <w:sz w:val="24"/>
          <w:szCs w:val="24"/>
          <w:highlight w:val="none"/>
        </w:rPr>
        <w:fldChar w:fldCharType="end"/>
      </w:r>
      <w:r>
        <w:rPr>
          <w:rFonts w:hint="default"/>
          <w:spacing w:val="-1"/>
          <w:sz w:val="24"/>
          <w:szCs w:val="24"/>
          <w:highlight w:val="none"/>
        </w:rPr>
        <w:t>）、</w:t>
      </w:r>
      <w:r>
        <w:rPr>
          <w:rFonts w:hint="default" w:cs="Times New Roman"/>
          <w:color w:val="auto"/>
          <w:spacing w:val="-1"/>
          <w:sz w:val="24"/>
          <w:szCs w:val="24"/>
          <w:highlight w:val="none"/>
          <w:u w:val="none"/>
        </w:rPr>
        <w:t>江西</w:t>
      </w:r>
      <w:r>
        <w:rPr>
          <w:rFonts w:hint="default"/>
          <w:color w:val="000000"/>
          <w:spacing w:val="-1"/>
          <w:sz w:val="24"/>
          <w:szCs w:val="24"/>
          <w:highlight w:val="none"/>
        </w:rPr>
        <w:t>省招标投标网（</w:t>
      </w:r>
      <w:r>
        <w:rPr>
          <w:rFonts w:hint="default"/>
          <w:color w:val="000000"/>
          <w:spacing w:val="-1"/>
          <w:sz w:val="24"/>
          <w:szCs w:val="24"/>
          <w:highlight w:val="none"/>
        </w:rPr>
        <w:fldChar w:fldCharType="begin"/>
      </w:r>
      <w:r>
        <w:rPr>
          <w:rFonts w:hint="default"/>
          <w:color w:val="000000"/>
          <w:spacing w:val="-1"/>
          <w:sz w:val="24"/>
          <w:szCs w:val="24"/>
          <w:highlight w:val="none"/>
        </w:rPr>
        <w:instrText xml:space="preserve"> HYPERLINK "http://www.jxtb.org.cn/" </w:instrText>
      </w:r>
      <w:r>
        <w:rPr>
          <w:rFonts w:hint="default"/>
          <w:color w:val="000000"/>
          <w:spacing w:val="-1"/>
          <w:sz w:val="24"/>
          <w:szCs w:val="24"/>
          <w:highlight w:val="none"/>
        </w:rPr>
        <w:fldChar w:fldCharType="separate"/>
      </w:r>
      <w:r>
        <w:rPr>
          <w:rFonts w:hint="default" w:ascii="Times New Roman" w:hAnsi="Times New Roman" w:eastAsia="Times New Roman"/>
          <w:color w:val="000000"/>
          <w:spacing w:val="-1"/>
          <w:sz w:val="24"/>
          <w:szCs w:val="24"/>
          <w:highlight w:val="none"/>
        </w:rPr>
        <w:t>http://www.jxtb.org.cn/</w:t>
      </w:r>
      <w:r>
        <w:rPr>
          <w:rFonts w:hint="default" w:ascii="Times New Roman" w:hAnsi="Times New Roman" w:eastAsia="Times New Roman"/>
          <w:color w:val="000000"/>
          <w:spacing w:val="-1"/>
          <w:sz w:val="24"/>
          <w:szCs w:val="24"/>
          <w:highlight w:val="none"/>
        </w:rPr>
        <w:fldChar w:fldCharType="end"/>
      </w:r>
      <w:r>
        <w:rPr>
          <w:rFonts w:hint="default"/>
          <w:color w:val="000000"/>
          <w:spacing w:val="-1"/>
          <w:sz w:val="24"/>
          <w:szCs w:val="24"/>
          <w:highlight w:val="none"/>
        </w:rPr>
        <w:t>）、赣</w:t>
      </w:r>
      <w:r>
        <w:rPr>
          <w:rFonts w:hint="default"/>
          <w:color w:val="000000"/>
          <w:sz w:val="24"/>
          <w:szCs w:val="24"/>
          <w:highlight w:val="none"/>
        </w:rPr>
        <w:t>州交通控股集团有限公司网站（</w:t>
      </w:r>
      <w:r>
        <w:rPr>
          <w:rFonts w:hint="default"/>
          <w:color w:val="000000"/>
          <w:sz w:val="24"/>
          <w:szCs w:val="24"/>
          <w:highlight w:val="none"/>
        </w:rPr>
        <w:fldChar w:fldCharType="begin"/>
      </w:r>
      <w:r>
        <w:rPr>
          <w:rFonts w:hint="default"/>
          <w:color w:val="000000"/>
          <w:sz w:val="24"/>
          <w:szCs w:val="24"/>
          <w:highlight w:val="none"/>
        </w:rPr>
        <w:instrText xml:space="preserve"> HYPERLINK "http://www.gzjtkgjt.com/" </w:instrText>
      </w:r>
      <w:r>
        <w:rPr>
          <w:rFonts w:hint="default"/>
          <w:color w:val="000000"/>
          <w:sz w:val="24"/>
          <w:szCs w:val="24"/>
          <w:highlight w:val="none"/>
        </w:rPr>
        <w:fldChar w:fldCharType="separate"/>
      </w:r>
      <w:r>
        <w:rPr>
          <w:rFonts w:hint="default"/>
          <w:color w:val="000000"/>
          <w:sz w:val="24"/>
          <w:szCs w:val="24"/>
          <w:highlight w:val="none"/>
        </w:rPr>
        <w:t>http://www.gzjtkgjt.com/</w:t>
      </w:r>
      <w:r>
        <w:rPr>
          <w:rFonts w:hint="default"/>
          <w:color w:val="000000"/>
          <w:sz w:val="24"/>
          <w:szCs w:val="24"/>
          <w:highlight w:val="none"/>
        </w:rPr>
        <w:fldChar w:fldCharType="end"/>
      </w:r>
      <w:r>
        <w:rPr>
          <w:rFonts w:hint="default"/>
          <w:color w:val="000000"/>
          <w:sz w:val="24"/>
          <w:szCs w:val="24"/>
          <w:highlight w:val="none"/>
        </w:rPr>
        <w:t>）网站上发布。</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sz w:val="24"/>
          <w:szCs w:val="24"/>
          <w:highlight w:val="none"/>
        </w:rPr>
      </w:pPr>
      <w:bookmarkStart w:id="6" w:name="7. 投标人在本项目投标过程中遇到技术问题可直接与新点软件公司联系。新点软件公司咨询电话：400-998-0000。"/>
      <w:bookmarkEnd w:id="6"/>
      <w:r>
        <w:rPr>
          <w:rFonts w:hint="default"/>
          <w:b/>
          <w:spacing w:val="1"/>
          <w:sz w:val="30"/>
          <w:szCs w:val="24"/>
          <w:highlight w:val="none"/>
        </w:rPr>
        <w:t>7.</w:t>
      </w:r>
      <w:r>
        <w:rPr>
          <w:rFonts w:hint="default"/>
          <w:b/>
          <w:spacing w:val="70"/>
          <w:sz w:val="30"/>
          <w:szCs w:val="24"/>
          <w:highlight w:val="none"/>
        </w:rPr>
        <w:t xml:space="preserve"> </w:t>
      </w:r>
      <w:r>
        <w:rPr>
          <w:rFonts w:hint="default"/>
          <w:b/>
          <w:sz w:val="24"/>
          <w:szCs w:val="24"/>
          <w:highlight w:val="none"/>
        </w:rPr>
        <w:t>投标人在本项目投标过程中遇到技术问题可直接与新点软件公司联系。新</w:t>
      </w:r>
      <w:r>
        <w:rPr>
          <w:rFonts w:hint="default"/>
          <w:b/>
          <w:spacing w:val="48"/>
          <w:w w:val="99"/>
          <w:sz w:val="24"/>
          <w:szCs w:val="24"/>
          <w:highlight w:val="none"/>
        </w:rPr>
        <w:t xml:space="preserve"> </w:t>
      </w:r>
      <w:r>
        <w:rPr>
          <w:rFonts w:hint="default"/>
          <w:b/>
          <w:sz w:val="24"/>
          <w:szCs w:val="24"/>
          <w:highlight w:val="none"/>
        </w:rPr>
        <w:t>点软件公司咨询电话：400-998-0000。</w:t>
      </w:r>
    </w:p>
    <w:p>
      <w:pPr>
        <w:pStyle w:val="6"/>
        <w:keepNext w:val="0"/>
        <w:keepLines w:val="0"/>
        <w:pageBreakBefore w:val="0"/>
        <w:widowControl w:val="0"/>
        <w:kinsoku w:val="0"/>
        <w:wordWrap/>
        <w:overflowPunct w:val="0"/>
        <w:topLinePunct w:val="0"/>
        <w:bidi w:val="0"/>
        <w:snapToGrid/>
        <w:spacing w:beforeLines="0" w:afterLines="0" w:line="460" w:lineRule="exact"/>
        <w:ind w:left="0" w:firstLine="606" w:firstLineChars="200"/>
        <w:textAlignment w:val="auto"/>
        <w:rPr>
          <w:rFonts w:hint="default"/>
          <w:b/>
          <w:bCs w:val="0"/>
          <w:spacing w:val="1"/>
          <w:sz w:val="30"/>
          <w:szCs w:val="24"/>
          <w:highlight w:val="none"/>
        </w:rPr>
      </w:pPr>
      <w:bookmarkStart w:id="7" w:name="8. 根据《赣州市公共资源交易中心疫情防控期间服务指南》文件精神，本项目开评标工作将按照文件要求严格执行，请所有投标人知晓并自行遵照，并在开标签到时提交“开评标人员健康信息登记表”（格式见附件1）。"/>
      <w:bookmarkEnd w:id="7"/>
      <w:bookmarkStart w:id="8" w:name="9. 联系方式"/>
      <w:bookmarkEnd w:id="8"/>
      <w:r>
        <w:rPr>
          <w:rFonts w:hint="eastAsia"/>
          <w:b/>
          <w:bCs w:val="0"/>
          <w:spacing w:val="1"/>
          <w:sz w:val="30"/>
          <w:szCs w:val="24"/>
          <w:highlight w:val="none"/>
          <w:lang w:val="en-US" w:eastAsia="zh-CN"/>
        </w:rPr>
        <w:t>8</w:t>
      </w:r>
      <w:r>
        <w:rPr>
          <w:rFonts w:hint="default"/>
          <w:b/>
          <w:bCs w:val="0"/>
          <w:spacing w:val="1"/>
          <w:sz w:val="30"/>
          <w:szCs w:val="24"/>
          <w:highlight w:val="none"/>
        </w:rPr>
        <w:t>. 联系方式</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pacing w:val="-1"/>
          <w:sz w:val="24"/>
          <w:szCs w:val="24"/>
          <w:highlight w:val="none"/>
          <w:lang w:eastAsia="zh-CN"/>
        </w:rPr>
      </w:pPr>
      <w:r>
        <w:rPr>
          <w:rFonts w:hint="default"/>
          <w:spacing w:val="-1"/>
          <w:sz w:val="24"/>
          <w:szCs w:val="24"/>
          <w:highlight w:val="none"/>
        </w:rPr>
        <w:t>招标人：</w:t>
      </w:r>
      <w:r>
        <w:rPr>
          <w:rFonts w:hint="eastAsia"/>
          <w:spacing w:val="-1"/>
          <w:sz w:val="24"/>
          <w:szCs w:val="24"/>
          <w:highlight w:val="none"/>
          <w:lang w:eastAsia="zh-CN"/>
        </w:rPr>
        <w:t>赣州交通控股集团有限公司</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pacing w:val="20"/>
          <w:sz w:val="24"/>
          <w:szCs w:val="24"/>
          <w:highlight w:val="none"/>
        </w:rPr>
      </w:pPr>
      <w:r>
        <w:rPr>
          <w:rFonts w:hint="default"/>
          <w:spacing w:val="-1"/>
          <w:sz w:val="24"/>
          <w:szCs w:val="24"/>
          <w:highlight w:val="none"/>
        </w:rPr>
        <w:t>地</w:t>
      </w:r>
      <w:r>
        <w:rPr>
          <w:rFonts w:hint="default"/>
          <w:sz w:val="24"/>
          <w:szCs w:val="24"/>
          <w:highlight w:val="none"/>
        </w:rPr>
        <w:t xml:space="preserve">   址：江西省赣州市章贡区沙河镇赣州绕城高速赣州东出口</w:t>
      </w:r>
      <w:r>
        <w:rPr>
          <w:rFonts w:hint="default"/>
          <w:spacing w:val="20"/>
          <w:sz w:val="24"/>
          <w:szCs w:val="24"/>
          <w:highlight w:val="none"/>
        </w:rPr>
        <w:t xml:space="preserve">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邮</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编：341000</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联系人：温女士</w:t>
      </w:r>
      <w:r>
        <w:rPr>
          <w:rFonts w:hint="default"/>
          <w:sz w:val="24"/>
          <w:szCs w:val="24"/>
          <w:highlight w:val="none"/>
        </w:rPr>
        <w:t xml:space="preserve">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pacing w:val="20"/>
          <w:sz w:val="24"/>
          <w:szCs w:val="24"/>
          <w:highlight w:val="none"/>
        </w:rPr>
      </w:pPr>
      <w:r>
        <w:rPr>
          <w:rFonts w:hint="default"/>
          <w:spacing w:val="-1"/>
          <w:sz w:val="24"/>
          <w:szCs w:val="24"/>
          <w:highlight w:val="none"/>
        </w:rPr>
        <w:t>电</w:t>
      </w:r>
      <w:r>
        <w:rPr>
          <w:rFonts w:hint="default"/>
          <w:sz w:val="24"/>
          <w:szCs w:val="24"/>
          <w:highlight w:val="none"/>
        </w:rPr>
        <w:t xml:space="preserve">   话：0797-8289692</w:t>
      </w:r>
      <w:r>
        <w:rPr>
          <w:rFonts w:hint="default"/>
          <w:spacing w:val="20"/>
          <w:sz w:val="24"/>
          <w:szCs w:val="24"/>
          <w:highlight w:val="none"/>
        </w:rPr>
        <w:t xml:space="preserve">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传</w:t>
      </w:r>
      <w:r>
        <w:rPr>
          <w:rFonts w:hint="default"/>
          <w:sz w:val="24"/>
          <w:szCs w:val="24"/>
          <w:highlight w:val="none"/>
        </w:rPr>
        <w:t xml:space="preserve">   真：0797-8289692</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00" w:firstLineChars="200"/>
        <w:textAlignment w:val="auto"/>
        <w:rPr>
          <w:rFonts w:hint="default"/>
          <w:sz w:val="20"/>
          <w:szCs w:val="24"/>
          <w:highlight w:val="none"/>
        </w:rPr>
      </w:pP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eastAsia" w:eastAsia="宋体"/>
          <w:sz w:val="24"/>
          <w:szCs w:val="24"/>
          <w:highlight w:val="none"/>
          <w:lang w:eastAsia="zh-CN"/>
        </w:rPr>
      </w:pPr>
      <w:r>
        <w:rPr>
          <w:rFonts w:hint="default"/>
          <w:sz w:val="24"/>
          <w:szCs w:val="24"/>
          <w:highlight w:val="none"/>
        </w:rPr>
        <w:t>招标代理机构：</w:t>
      </w:r>
      <w:r>
        <w:rPr>
          <w:rFonts w:hint="eastAsia"/>
          <w:sz w:val="24"/>
          <w:szCs w:val="24"/>
          <w:highlight w:val="none"/>
          <w:lang w:eastAsia="zh-CN"/>
        </w:rPr>
        <w:t>江西省赣南公路勘察设计院有限公司</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地</w:t>
      </w:r>
      <w:r>
        <w:rPr>
          <w:rFonts w:hint="default"/>
          <w:sz w:val="24"/>
          <w:szCs w:val="24"/>
          <w:highlight w:val="none"/>
        </w:rPr>
        <w:t xml:space="preserve">        址：赣州市章江新区赞贤路</w:t>
      </w:r>
      <w:r>
        <w:rPr>
          <w:rFonts w:hint="default"/>
          <w:spacing w:val="-60"/>
          <w:sz w:val="24"/>
          <w:szCs w:val="24"/>
          <w:highlight w:val="none"/>
        </w:rPr>
        <w:t xml:space="preserve"> </w:t>
      </w:r>
      <w:r>
        <w:rPr>
          <w:rFonts w:hint="default"/>
          <w:sz w:val="24"/>
          <w:szCs w:val="24"/>
          <w:highlight w:val="none"/>
        </w:rPr>
        <w:t>36</w:t>
      </w:r>
      <w:r>
        <w:rPr>
          <w:rFonts w:hint="default"/>
          <w:spacing w:val="-60"/>
          <w:sz w:val="24"/>
          <w:szCs w:val="24"/>
          <w:highlight w:val="none"/>
        </w:rPr>
        <w:t xml:space="preserve"> </w:t>
      </w:r>
      <w:r>
        <w:rPr>
          <w:rFonts w:hint="default"/>
          <w:sz w:val="24"/>
          <w:szCs w:val="24"/>
          <w:highlight w:val="none"/>
        </w:rPr>
        <w:t>号</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lang w:eastAsia="zh-CN"/>
        </w:rPr>
      </w:pPr>
      <w:r>
        <w:rPr>
          <w:rFonts w:hint="default"/>
          <w:spacing w:val="-1"/>
          <w:sz w:val="24"/>
          <w:szCs w:val="24"/>
          <w:highlight w:val="none"/>
        </w:rPr>
        <w:t>联</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 xml:space="preserve">系 </w:t>
      </w:r>
      <w:r>
        <w:rPr>
          <w:rFonts w:hint="default"/>
          <w:sz w:val="24"/>
          <w:szCs w:val="24"/>
          <w:highlight w:val="none"/>
          <w:lang w:val="en-US" w:eastAsia="zh-CN"/>
        </w:rPr>
        <w:t xml:space="preserve">  </w:t>
      </w:r>
      <w:r>
        <w:rPr>
          <w:rFonts w:hint="default"/>
          <w:sz w:val="24"/>
          <w:szCs w:val="24"/>
          <w:highlight w:val="none"/>
        </w:rPr>
        <w:t>人：</w:t>
      </w:r>
      <w:r>
        <w:rPr>
          <w:rFonts w:hint="default"/>
          <w:sz w:val="24"/>
          <w:szCs w:val="24"/>
          <w:highlight w:val="none"/>
          <w:lang w:eastAsia="zh-CN"/>
        </w:rPr>
        <w:t>赖工</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pacing w:val="20"/>
          <w:sz w:val="24"/>
          <w:szCs w:val="24"/>
          <w:highlight w:val="none"/>
        </w:rPr>
      </w:pPr>
      <w:r>
        <w:rPr>
          <w:rFonts w:hint="default"/>
          <w:spacing w:val="-1"/>
          <w:sz w:val="24"/>
          <w:szCs w:val="24"/>
          <w:highlight w:val="none"/>
        </w:rPr>
        <w:t>电</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话： 0797-8088235</w:t>
      </w:r>
      <w:r>
        <w:rPr>
          <w:rFonts w:hint="default"/>
          <w:spacing w:val="20"/>
          <w:sz w:val="24"/>
          <w:szCs w:val="24"/>
          <w:highlight w:val="none"/>
        </w:rPr>
        <w:t xml:space="preserve">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pacing w:val="-1"/>
          <w:sz w:val="24"/>
          <w:szCs w:val="24"/>
          <w:highlight w:val="none"/>
        </w:rPr>
      </w:pPr>
      <w:r>
        <w:rPr>
          <w:rFonts w:hint="default"/>
          <w:spacing w:val="-1"/>
          <w:sz w:val="24"/>
          <w:szCs w:val="24"/>
          <w:highlight w:val="none"/>
        </w:rPr>
        <w:t>电子邮件：</w:t>
      </w:r>
      <w:r>
        <w:rPr>
          <w:rFonts w:hint="default"/>
          <w:spacing w:val="-1"/>
          <w:sz w:val="24"/>
          <w:szCs w:val="24"/>
          <w:highlight w:val="none"/>
        </w:rPr>
        <w:fldChar w:fldCharType="begin"/>
      </w:r>
      <w:r>
        <w:rPr>
          <w:rFonts w:hint="default"/>
          <w:spacing w:val="-1"/>
          <w:sz w:val="24"/>
          <w:szCs w:val="24"/>
          <w:highlight w:val="none"/>
        </w:rPr>
        <w:instrText xml:space="preserve"> HYPERLINK "mailto:gnglkcsjy@163.com" </w:instrText>
      </w:r>
      <w:r>
        <w:rPr>
          <w:rFonts w:hint="default"/>
          <w:spacing w:val="-1"/>
          <w:sz w:val="24"/>
          <w:szCs w:val="24"/>
          <w:highlight w:val="none"/>
        </w:rPr>
        <w:fldChar w:fldCharType="separate"/>
      </w:r>
      <w:r>
        <w:rPr>
          <w:rFonts w:hint="default"/>
          <w:spacing w:val="-1"/>
          <w:sz w:val="24"/>
          <w:szCs w:val="24"/>
          <w:highlight w:val="none"/>
        </w:rPr>
        <w:t>gnglkcsjy@163.com</w:t>
      </w:r>
      <w:r>
        <w:rPr>
          <w:rFonts w:hint="default"/>
          <w:spacing w:val="-1"/>
          <w:sz w:val="24"/>
          <w:szCs w:val="24"/>
          <w:highlight w:val="none"/>
        </w:rPr>
        <w:fldChar w:fldCharType="end"/>
      </w:r>
    </w:p>
    <w:p>
      <w:pPr>
        <w:pStyle w:val="6"/>
        <w:keepNext w:val="0"/>
        <w:keepLines w:val="0"/>
        <w:pageBreakBefore w:val="0"/>
        <w:widowControl w:val="0"/>
        <w:kinsoku w:val="0"/>
        <w:wordWrap/>
        <w:overflowPunct w:val="0"/>
        <w:topLinePunct w:val="0"/>
        <w:bidi w:val="0"/>
        <w:snapToGrid/>
        <w:spacing w:beforeLines="0" w:afterLines="0" w:line="460" w:lineRule="exact"/>
        <w:ind w:left="0" w:firstLine="400" w:firstLineChars="200"/>
        <w:textAlignment w:val="auto"/>
        <w:rPr>
          <w:rFonts w:hint="default"/>
          <w:sz w:val="20"/>
          <w:szCs w:val="24"/>
          <w:highlight w:val="none"/>
        </w:rPr>
      </w:pP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24"/>
          <w:szCs w:val="24"/>
          <w:highlight w:val="none"/>
        </w:rPr>
      </w:pPr>
      <w:r>
        <w:rPr>
          <w:rFonts w:hint="default"/>
          <w:spacing w:val="-1"/>
          <w:sz w:val="24"/>
          <w:szCs w:val="24"/>
          <w:highlight w:val="none"/>
        </w:rPr>
        <w:t>监</w:t>
      </w:r>
      <w:r>
        <w:rPr>
          <w:rFonts w:hint="default"/>
          <w:sz w:val="24"/>
          <w:szCs w:val="24"/>
          <w:highlight w:val="none"/>
        </w:rPr>
        <w:t xml:space="preserve"> 督 单 位： 赣州市交通运输局 、</w:t>
      </w:r>
      <w:r>
        <w:rPr>
          <w:rFonts w:hint="eastAsia"/>
          <w:sz w:val="24"/>
          <w:szCs w:val="24"/>
          <w:highlight w:val="none"/>
          <w:lang w:eastAsia="zh-CN"/>
        </w:rPr>
        <w:t>赣州交通控股集团有限公司</w:t>
      </w:r>
      <w:r>
        <w:rPr>
          <w:rFonts w:hint="default"/>
          <w:sz w:val="24"/>
          <w:szCs w:val="24"/>
          <w:highlight w:val="none"/>
        </w:rPr>
        <w:t>风控审计部、</w:t>
      </w:r>
      <w:r>
        <w:rPr>
          <w:rFonts w:hint="default"/>
          <w:spacing w:val="20"/>
          <w:sz w:val="24"/>
          <w:szCs w:val="24"/>
          <w:highlight w:val="none"/>
        </w:rPr>
        <w:t xml:space="preserve"> </w:t>
      </w:r>
      <w:r>
        <w:rPr>
          <w:rFonts w:hint="eastAsia"/>
          <w:sz w:val="24"/>
          <w:szCs w:val="24"/>
          <w:highlight w:val="none"/>
          <w:lang w:eastAsia="zh-CN"/>
        </w:rPr>
        <w:t>赣州交通控股集团有限公司</w:t>
      </w:r>
      <w:r>
        <w:rPr>
          <w:rFonts w:hint="default"/>
          <w:sz w:val="24"/>
          <w:szCs w:val="24"/>
          <w:highlight w:val="none"/>
        </w:rPr>
        <w:t xml:space="preserve">纪检监察室 </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20" w:firstLineChars="200"/>
        <w:textAlignment w:val="auto"/>
        <w:rPr>
          <w:rFonts w:hint="default"/>
          <w:sz w:val="21"/>
          <w:szCs w:val="24"/>
          <w:highlight w:val="none"/>
        </w:rPr>
      </w:pPr>
    </w:p>
    <w:p>
      <w:pPr>
        <w:pStyle w:val="6"/>
        <w:keepNext w:val="0"/>
        <w:keepLines w:val="0"/>
        <w:pageBreakBefore w:val="0"/>
        <w:widowControl w:val="0"/>
        <w:kinsoku w:val="0"/>
        <w:wordWrap/>
        <w:overflowPunct w:val="0"/>
        <w:topLinePunct w:val="0"/>
        <w:bidi w:val="0"/>
        <w:snapToGrid/>
        <w:spacing w:beforeLines="0" w:afterLines="0" w:line="460" w:lineRule="exact"/>
        <w:ind w:left="0" w:firstLine="476" w:firstLineChars="200"/>
        <w:textAlignment w:val="auto"/>
        <w:rPr>
          <w:rFonts w:hint="default"/>
          <w:sz w:val="19"/>
          <w:szCs w:val="24"/>
          <w:highlight w:val="none"/>
        </w:rPr>
      </w:pPr>
      <w:r>
        <w:rPr>
          <w:rFonts w:hint="default"/>
          <w:spacing w:val="-1"/>
          <w:sz w:val="24"/>
          <w:szCs w:val="24"/>
          <w:highlight w:val="none"/>
        </w:rPr>
        <w:t>监</w:t>
      </w:r>
      <w:r>
        <w:rPr>
          <w:rFonts w:hint="default"/>
          <w:sz w:val="24"/>
          <w:szCs w:val="24"/>
          <w:highlight w:val="none"/>
        </w:rPr>
        <w:t xml:space="preserve"> 督 电 话： 0797-8996559、0797-8289879、0797-8282685</w:t>
      </w:r>
    </w:p>
    <w:p>
      <w:pPr>
        <w:pStyle w:val="6"/>
        <w:keepNext w:val="0"/>
        <w:keepLines w:val="0"/>
        <w:pageBreakBefore w:val="0"/>
        <w:widowControl w:val="0"/>
        <w:kinsoku w:val="0"/>
        <w:wordWrap/>
        <w:overflowPunct w:val="0"/>
        <w:topLinePunct w:val="0"/>
        <w:bidi w:val="0"/>
        <w:snapToGrid/>
        <w:spacing w:beforeLines="0" w:afterLines="0" w:line="460" w:lineRule="exact"/>
        <w:ind w:left="0" w:firstLine="580" w:firstLineChars="200"/>
        <w:textAlignment w:val="auto"/>
        <w:rPr>
          <w:rFonts w:hint="default"/>
          <w:sz w:val="29"/>
          <w:szCs w:val="24"/>
          <w:highlight w:val="none"/>
        </w:rPr>
      </w:pP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textAlignment w:val="auto"/>
        <w:rPr>
          <w:rFonts w:hint="default"/>
          <w:sz w:val="24"/>
          <w:szCs w:val="24"/>
          <w:highlight w:val="none"/>
        </w:rPr>
      </w:pPr>
      <w:r>
        <w:rPr>
          <w:rFonts w:hint="default"/>
          <w:sz w:val="24"/>
          <w:szCs w:val="24"/>
          <w:highlight w:val="none"/>
        </w:rPr>
        <w:t xml:space="preserve"> </w:t>
      </w:r>
      <w:r>
        <w:rPr>
          <w:rFonts w:hint="default"/>
          <w:spacing w:val="-1"/>
          <w:sz w:val="24"/>
          <w:szCs w:val="24"/>
          <w:highlight w:val="none"/>
        </w:rPr>
        <w:t xml:space="preserve"> </w:t>
      </w:r>
      <w:r>
        <w:rPr>
          <w:rFonts w:hint="default"/>
          <w:sz w:val="24"/>
          <w:szCs w:val="24"/>
          <w:highlight w:val="none"/>
        </w:rPr>
        <w:t xml:space="preserve">                                             </w:t>
      </w:r>
      <w:r>
        <w:rPr>
          <w:rFonts w:hint="eastAsia"/>
          <w:spacing w:val="-1"/>
          <w:sz w:val="24"/>
          <w:szCs w:val="24"/>
          <w:highlight w:val="none"/>
          <w:lang w:eastAsia="zh-CN"/>
        </w:rPr>
        <w:t>赣州交通控股集团有限公司</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jc w:val="right"/>
        <w:textAlignment w:val="auto"/>
        <w:rPr>
          <w:rFonts w:hint="default"/>
          <w:sz w:val="24"/>
          <w:szCs w:val="24"/>
          <w:highlight w:val="none"/>
        </w:rPr>
      </w:pPr>
      <w:r>
        <w:rPr>
          <w:rFonts w:hint="default"/>
          <w:sz w:val="24"/>
          <w:szCs w:val="24"/>
          <w:highlight w:val="none"/>
        </w:rPr>
        <w:t xml:space="preserve">     </w:t>
      </w:r>
      <w:r>
        <w:rPr>
          <w:rFonts w:hint="default"/>
          <w:spacing w:val="-1"/>
          <w:sz w:val="24"/>
          <w:szCs w:val="24"/>
          <w:highlight w:val="none"/>
        </w:rPr>
        <w:t xml:space="preserve"> </w:t>
      </w:r>
      <w:r>
        <w:rPr>
          <w:rFonts w:hint="default"/>
          <w:sz w:val="24"/>
          <w:szCs w:val="24"/>
          <w:highlight w:val="none"/>
        </w:rPr>
        <w:t xml:space="preserve">                                    </w:t>
      </w:r>
      <w:r>
        <w:rPr>
          <w:rFonts w:hint="default" w:cs="Times New Roman"/>
          <w:sz w:val="24"/>
          <w:szCs w:val="24"/>
          <w:highlight w:val="none"/>
        </w:rPr>
        <w:t>202</w:t>
      </w:r>
      <w:r>
        <w:rPr>
          <w:rFonts w:hint="eastAsia" w:cs="Times New Roman"/>
          <w:sz w:val="24"/>
          <w:szCs w:val="24"/>
          <w:highlight w:val="none"/>
          <w:lang w:val="en-US" w:eastAsia="zh-CN"/>
        </w:rPr>
        <w:t>2</w:t>
      </w:r>
      <w:r>
        <w:rPr>
          <w:rFonts w:hint="default" w:cs="Times New Roman"/>
          <w:sz w:val="24"/>
          <w:szCs w:val="24"/>
          <w:highlight w:val="none"/>
        </w:rPr>
        <w:t>年</w:t>
      </w:r>
      <w:r>
        <w:rPr>
          <w:rFonts w:hint="eastAsia" w:cs="Times New Roman"/>
          <w:sz w:val="24"/>
          <w:szCs w:val="24"/>
          <w:highlight w:val="none"/>
          <w:lang w:val="en-US" w:eastAsia="zh-CN"/>
        </w:rPr>
        <w:t>6</w:t>
      </w:r>
      <w:r>
        <w:rPr>
          <w:rFonts w:hint="default" w:cs="Times New Roman"/>
          <w:sz w:val="24"/>
          <w:szCs w:val="24"/>
          <w:highlight w:val="none"/>
        </w:rPr>
        <w:t>月</w:t>
      </w:r>
      <w:r>
        <w:rPr>
          <w:rFonts w:hint="eastAsia" w:cs="Times New Roman"/>
          <w:sz w:val="24"/>
          <w:szCs w:val="24"/>
          <w:highlight w:val="none"/>
          <w:lang w:val="en-US" w:eastAsia="zh-CN"/>
        </w:rPr>
        <w:t>17</w:t>
      </w:r>
      <w:r>
        <w:rPr>
          <w:rFonts w:hint="default" w:cs="Times New Roman"/>
          <w:sz w:val="24"/>
          <w:szCs w:val="24"/>
          <w:highlight w:val="none"/>
        </w:rPr>
        <w:t>日</w:t>
      </w:r>
    </w:p>
    <w:p>
      <w:pPr>
        <w:pStyle w:val="6"/>
        <w:keepNext w:val="0"/>
        <w:keepLines w:val="0"/>
        <w:pageBreakBefore w:val="0"/>
        <w:widowControl w:val="0"/>
        <w:kinsoku w:val="0"/>
        <w:wordWrap/>
        <w:overflowPunct w:val="0"/>
        <w:topLinePunct w:val="0"/>
        <w:bidi w:val="0"/>
        <w:snapToGrid/>
        <w:spacing w:beforeLines="0" w:afterLines="0" w:line="460" w:lineRule="exact"/>
        <w:ind w:left="0" w:firstLine="480" w:firstLineChars="200"/>
        <w:jc w:val="right"/>
        <w:textAlignment w:val="auto"/>
        <w:rPr>
          <w:rFonts w:hint="default"/>
          <w:sz w:val="24"/>
          <w:szCs w:val="24"/>
          <w:highlight w:val="none"/>
        </w:rPr>
        <w:sectPr>
          <w:pgSz w:w="11910" w:h="16850"/>
          <w:pgMar w:top="1600" w:right="1560" w:bottom="1260" w:left="1360" w:header="0" w:footer="1061" w:gutter="0"/>
          <w:lnNumType w:countBy="0" w:distance="360"/>
          <w:cols w:space="720" w:num="1"/>
        </w:sectPr>
      </w:pPr>
    </w:p>
    <w:p>
      <w:pPr>
        <w:pStyle w:val="5"/>
        <w:spacing w:before="140" w:after="140"/>
        <w:jc w:val="left"/>
        <w:rPr>
          <w:rFonts w:hint="default"/>
          <w:color w:val="auto"/>
          <w:kern w:val="44"/>
          <w:sz w:val="24"/>
          <w:highlight w:val="none"/>
          <w:lang w:val="en-US"/>
        </w:rPr>
      </w:pPr>
      <w:bookmarkStart w:id="9" w:name="附表七   资格审查条件(其它要求)"/>
      <w:bookmarkEnd w:id="9"/>
      <w:bookmarkStart w:id="10" w:name="附表一   类别及标段划分一览表"/>
      <w:bookmarkEnd w:id="10"/>
      <w:r>
        <w:rPr>
          <w:rFonts w:hint="default"/>
          <w:color w:val="auto"/>
          <w:kern w:val="44"/>
          <w:sz w:val="24"/>
          <w:highlight w:val="none"/>
          <w:lang w:val="en-US"/>
        </w:rPr>
        <w:t>附表一    类别及标段划分一览表</w:t>
      </w:r>
    </w:p>
    <w:tbl>
      <w:tblPr>
        <w:tblStyle w:val="7"/>
        <w:tblW w:w="0" w:type="auto"/>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9"/>
        <w:gridCol w:w="2451"/>
        <w:gridCol w:w="5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exact"/>
        </w:trPr>
        <w:tc>
          <w:tcPr>
            <w:tcW w:w="1389" w:type="dxa"/>
            <w:tcBorders>
              <w:top w:val="single" w:color="000000" w:sz="12" w:space="0"/>
              <w:left w:val="single" w:color="000000" w:sz="12" w:space="0"/>
              <w:bottom w:val="single" w:color="000000" w:sz="8" w:space="0"/>
              <w:right w:val="single" w:color="000000" w:sz="8" w:space="0"/>
              <w:tl2br w:val="nil"/>
              <w:tr2bl w:val="nil"/>
            </w:tcBorders>
            <w:noWrap w:val="0"/>
            <w:vAlign w:val="center"/>
          </w:tcPr>
          <w:p>
            <w:pPr>
              <w:pStyle w:val="9"/>
              <w:kinsoku w:val="0"/>
              <w:overflowPunct w:val="0"/>
              <w:spacing w:beforeLines="0" w:afterLines="0"/>
              <w:ind w:firstLine="360" w:firstLineChars="200"/>
              <w:jc w:val="center"/>
              <w:rPr>
                <w:rFonts w:hint="default" w:ascii="宋体" w:hAnsi="宋体" w:eastAsia="宋体"/>
                <w:sz w:val="18"/>
                <w:szCs w:val="24"/>
              </w:rPr>
            </w:pPr>
          </w:p>
          <w:p>
            <w:pPr>
              <w:pStyle w:val="9"/>
              <w:kinsoku w:val="0"/>
              <w:overflowPunct w:val="0"/>
              <w:spacing w:beforeLines="0" w:afterLines="0"/>
              <w:jc w:val="center"/>
              <w:rPr>
                <w:rFonts w:hint="default"/>
                <w:sz w:val="24"/>
                <w:szCs w:val="24"/>
              </w:rPr>
            </w:pPr>
            <w:r>
              <w:rPr>
                <w:rFonts w:hint="default" w:ascii="宋体" w:hAnsi="宋体" w:eastAsia="宋体"/>
                <w:sz w:val="24"/>
                <w:szCs w:val="24"/>
              </w:rPr>
              <w:t>类别</w:t>
            </w:r>
          </w:p>
        </w:tc>
        <w:tc>
          <w:tcPr>
            <w:tcW w:w="2451" w:type="dxa"/>
            <w:tcBorders>
              <w:top w:val="single" w:color="000000" w:sz="12" w:space="0"/>
              <w:left w:val="single" w:color="000000" w:sz="8" w:space="0"/>
              <w:bottom w:val="single" w:color="000000" w:sz="8" w:space="0"/>
              <w:right w:val="single" w:color="000000" w:sz="8" w:space="0"/>
              <w:tl2br w:val="nil"/>
              <w:tr2bl w:val="nil"/>
            </w:tcBorders>
            <w:noWrap w:val="0"/>
            <w:vAlign w:val="center"/>
          </w:tcPr>
          <w:p>
            <w:pPr>
              <w:pStyle w:val="9"/>
              <w:kinsoku w:val="0"/>
              <w:overflowPunct w:val="0"/>
              <w:spacing w:beforeLines="0" w:afterLines="0"/>
              <w:ind w:firstLine="360" w:firstLineChars="200"/>
              <w:jc w:val="center"/>
              <w:rPr>
                <w:rFonts w:hint="default" w:ascii="宋体" w:hAnsi="宋体" w:eastAsia="宋体"/>
                <w:sz w:val="18"/>
                <w:szCs w:val="24"/>
              </w:rPr>
            </w:pPr>
          </w:p>
          <w:p>
            <w:pPr>
              <w:pStyle w:val="9"/>
              <w:kinsoku w:val="0"/>
              <w:overflowPunct w:val="0"/>
              <w:spacing w:beforeLines="0" w:afterLines="0"/>
              <w:jc w:val="center"/>
              <w:rPr>
                <w:rFonts w:hint="default"/>
                <w:sz w:val="24"/>
                <w:szCs w:val="24"/>
              </w:rPr>
            </w:pPr>
            <w:r>
              <w:rPr>
                <w:rFonts w:hint="default" w:ascii="宋体" w:hAnsi="宋体" w:eastAsia="宋体"/>
                <w:sz w:val="24"/>
                <w:szCs w:val="24"/>
              </w:rPr>
              <w:t>路段</w:t>
            </w:r>
          </w:p>
        </w:tc>
        <w:tc>
          <w:tcPr>
            <w:tcW w:w="5024" w:type="dxa"/>
            <w:tcBorders>
              <w:top w:val="single" w:color="000000" w:sz="12" w:space="0"/>
              <w:left w:val="single" w:color="000000" w:sz="8" w:space="0"/>
              <w:bottom w:val="single" w:color="000000" w:sz="8" w:space="0"/>
              <w:right w:val="single" w:color="000000" w:sz="12" w:space="0"/>
              <w:tl2br w:val="nil"/>
              <w:tr2bl w:val="nil"/>
            </w:tcBorders>
            <w:noWrap w:val="0"/>
            <w:vAlign w:val="center"/>
          </w:tcPr>
          <w:p>
            <w:pPr>
              <w:pStyle w:val="9"/>
              <w:kinsoku w:val="0"/>
              <w:overflowPunct w:val="0"/>
              <w:spacing w:beforeLines="0" w:afterLines="0"/>
              <w:ind w:firstLine="360" w:firstLineChars="200"/>
              <w:jc w:val="center"/>
              <w:rPr>
                <w:rFonts w:hint="default" w:ascii="宋体" w:hAnsi="宋体" w:eastAsia="宋体"/>
                <w:sz w:val="18"/>
                <w:szCs w:val="24"/>
              </w:rPr>
            </w:pPr>
          </w:p>
          <w:p>
            <w:pPr>
              <w:pStyle w:val="9"/>
              <w:kinsoku w:val="0"/>
              <w:overflowPunct w:val="0"/>
              <w:spacing w:beforeLines="0" w:afterLines="0"/>
              <w:jc w:val="center"/>
              <w:rPr>
                <w:rFonts w:hint="default"/>
                <w:sz w:val="24"/>
                <w:szCs w:val="24"/>
              </w:rPr>
            </w:pPr>
            <w:r>
              <w:rPr>
                <w:rFonts w:hint="default" w:ascii="宋体" w:hAnsi="宋体" w:eastAsia="宋体"/>
                <w:sz w:val="24"/>
                <w:szCs w:val="24"/>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exact"/>
        </w:trPr>
        <w:tc>
          <w:tcPr>
            <w:tcW w:w="1389" w:type="dxa"/>
            <w:vMerge w:val="restart"/>
            <w:tcBorders>
              <w:top w:val="single" w:color="000000" w:sz="8" w:space="0"/>
              <w:left w:val="single" w:color="000000" w:sz="12" w:space="0"/>
              <w:bottom w:val="nil"/>
              <w:right w:val="single" w:color="000000" w:sz="8" w:space="0"/>
              <w:tl2br w:val="nil"/>
              <w:tr2bl w:val="nil"/>
            </w:tcBorders>
            <w:noWrap w:val="0"/>
            <w:vAlign w:val="center"/>
          </w:tcPr>
          <w:p>
            <w:pPr>
              <w:pStyle w:val="9"/>
              <w:kinsoku w:val="0"/>
              <w:overflowPunct w:val="0"/>
              <w:spacing w:beforeLines="0" w:afterLines="0"/>
              <w:ind w:firstLine="480" w:firstLineChars="200"/>
              <w:jc w:val="both"/>
              <w:rPr>
                <w:rFonts w:hint="default"/>
                <w:sz w:val="24"/>
                <w:szCs w:val="24"/>
              </w:rPr>
            </w:pPr>
            <w:r>
              <w:rPr>
                <w:rFonts w:hint="default" w:ascii="宋体" w:hAnsi="宋体" w:eastAsia="宋体"/>
                <w:sz w:val="24"/>
                <w:szCs w:val="24"/>
              </w:rPr>
              <w:t>Ⅰ</w:t>
            </w:r>
          </w:p>
        </w:tc>
        <w:tc>
          <w:tcPr>
            <w:tcW w:w="245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pStyle w:val="9"/>
              <w:kinsoku w:val="0"/>
              <w:overflowPunct w:val="0"/>
              <w:spacing w:beforeLines="0" w:afterLines="0"/>
              <w:ind w:firstLine="480" w:firstLineChars="200"/>
              <w:jc w:val="both"/>
              <w:rPr>
                <w:rFonts w:hint="default"/>
                <w:sz w:val="24"/>
                <w:szCs w:val="24"/>
              </w:rPr>
            </w:pPr>
            <w:r>
              <w:rPr>
                <w:rFonts w:hint="default" w:ascii="宋体" w:hAnsi="宋体" w:eastAsia="宋体" w:cs="Times New Roman"/>
                <w:sz w:val="24"/>
                <w:szCs w:val="24"/>
                <w:lang w:val="en-US" w:eastAsia="zh-CN"/>
              </w:rPr>
              <w:t>赣康高速收费站高清监控及线路改造工程项目</w:t>
            </w:r>
          </w:p>
        </w:tc>
        <w:tc>
          <w:tcPr>
            <w:tcW w:w="5024" w:type="dxa"/>
            <w:tcBorders>
              <w:top w:val="single" w:color="000000" w:sz="8" w:space="0"/>
              <w:left w:val="single" w:color="000000" w:sz="8" w:space="0"/>
              <w:bottom w:val="single" w:color="000000" w:sz="8" w:space="0"/>
              <w:right w:val="single" w:color="000000" w:sz="12" w:space="0"/>
              <w:tl2br w:val="nil"/>
              <w:tr2bl w:val="nil"/>
            </w:tcBorders>
            <w:noWrap w:val="0"/>
            <w:vAlign w:val="center"/>
          </w:tcPr>
          <w:p>
            <w:pPr>
              <w:pStyle w:val="9"/>
              <w:kinsoku w:val="0"/>
              <w:overflowPunct w:val="0"/>
              <w:spacing w:beforeLines="0" w:afterLines="0"/>
              <w:ind w:firstLine="480" w:firstLineChars="200"/>
              <w:rPr>
                <w:rFonts w:hint="default" w:ascii="宋体" w:hAnsi="宋体" w:eastAsia="宋体"/>
                <w:sz w:val="24"/>
                <w:szCs w:val="24"/>
              </w:rPr>
            </w:pPr>
            <w:r>
              <w:rPr>
                <w:rFonts w:hint="default" w:ascii="宋体" w:hAnsi="宋体" w:eastAsia="宋体"/>
                <w:sz w:val="24"/>
                <w:szCs w:val="24"/>
                <w:lang w:val="en-US" w:eastAsia="zh-CN"/>
              </w:rPr>
              <w:t>1、</w:t>
            </w:r>
            <w:r>
              <w:rPr>
                <w:rFonts w:hint="default" w:ascii="宋体" w:hAnsi="宋体" w:eastAsia="宋体"/>
                <w:sz w:val="24"/>
                <w:szCs w:val="24"/>
              </w:rPr>
              <w:t>赣康高速收费站高清视频监控系统（包括软件、硬件、网络安全建设等）</w:t>
            </w:r>
            <w:r>
              <w:rPr>
                <w:rFonts w:hint="default" w:ascii="宋体" w:hAnsi="宋体" w:eastAsia="宋体"/>
                <w:sz w:val="24"/>
                <w:szCs w:val="24"/>
                <w:lang w:eastAsia="zh-CN"/>
              </w:rPr>
              <w:t>改造</w:t>
            </w:r>
            <w:r>
              <w:rPr>
                <w:rFonts w:hint="default" w:ascii="宋体" w:hAnsi="宋体" w:eastAsia="宋体"/>
                <w:sz w:val="24"/>
                <w:szCs w:val="24"/>
              </w:rPr>
              <w:t>；</w:t>
            </w:r>
          </w:p>
          <w:p>
            <w:pPr>
              <w:pStyle w:val="9"/>
              <w:kinsoku w:val="0"/>
              <w:overflowPunct w:val="0"/>
              <w:spacing w:beforeLines="0" w:afterLines="0"/>
              <w:ind w:firstLine="480" w:firstLineChars="200"/>
              <w:rPr>
                <w:rFonts w:hint="default" w:ascii="宋体" w:hAnsi="宋体" w:eastAsia="宋体"/>
                <w:sz w:val="24"/>
                <w:szCs w:val="24"/>
              </w:rPr>
            </w:pPr>
            <w:r>
              <w:rPr>
                <w:rFonts w:hint="default" w:ascii="宋体" w:hAnsi="宋体" w:eastAsia="宋体"/>
                <w:sz w:val="24"/>
                <w:szCs w:val="24"/>
                <w:lang w:val="en-US" w:eastAsia="zh-CN"/>
              </w:rPr>
              <w:t>2、</w:t>
            </w:r>
            <w:r>
              <w:rPr>
                <w:rFonts w:hint="default" w:ascii="宋体" w:hAnsi="宋体" w:eastAsia="宋体"/>
                <w:sz w:val="24"/>
                <w:szCs w:val="24"/>
              </w:rPr>
              <w:t>赣康高速所属收费站、通讯机房的设备线路改造；</w:t>
            </w:r>
          </w:p>
          <w:p>
            <w:pPr>
              <w:pStyle w:val="9"/>
              <w:kinsoku w:val="0"/>
              <w:overflowPunct w:val="0"/>
              <w:spacing w:beforeLines="0" w:afterLines="0"/>
              <w:ind w:firstLine="480" w:firstLineChars="200"/>
              <w:rPr>
                <w:rFonts w:hint="default" w:ascii="宋体" w:hAnsi="Times New Roman" w:eastAsia="宋体"/>
                <w:sz w:val="24"/>
                <w:szCs w:val="24"/>
                <w:lang w:eastAsia="zh-CN"/>
              </w:rPr>
            </w:pPr>
            <w:r>
              <w:rPr>
                <w:rFonts w:hint="default" w:ascii="宋体" w:hAnsi="宋体" w:eastAsia="宋体"/>
                <w:sz w:val="24"/>
                <w:szCs w:val="24"/>
                <w:lang w:val="en-US" w:eastAsia="zh-CN"/>
              </w:rPr>
              <w:t>3、</w:t>
            </w:r>
            <w:r>
              <w:rPr>
                <w:rFonts w:hint="default" w:ascii="宋体" w:hAnsi="宋体" w:eastAsia="宋体"/>
                <w:sz w:val="24"/>
                <w:szCs w:val="24"/>
              </w:rPr>
              <w:t>赣康高速收费站岗亭静电地板升级改造；更换及加固三个收费站岗亭静电地板。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exact"/>
        </w:trPr>
        <w:tc>
          <w:tcPr>
            <w:tcW w:w="1389" w:type="dxa"/>
            <w:vMerge w:val="continue"/>
            <w:tcBorders>
              <w:top w:val="nil"/>
              <w:left w:val="single" w:color="000000" w:sz="12" w:space="0"/>
              <w:bottom w:val="nil"/>
              <w:right w:val="single" w:color="000000" w:sz="8" w:space="0"/>
              <w:tl2br w:val="nil"/>
              <w:tr2bl w:val="nil"/>
            </w:tcBorders>
            <w:noWrap w:val="0"/>
            <w:vAlign w:val="center"/>
          </w:tcPr>
          <w:p>
            <w:pPr>
              <w:pStyle w:val="9"/>
              <w:kinsoku w:val="0"/>
              <w:overflowPunct w:val="0"/>
              <w:spacing w:beforeLines="0" w:afterLines="0"/>
              <w:ind w:firstLine="480" w:firstLineChars="200"/>
              <w:jc w:val="center"/>
              <w:rPr>
                <w:rFonts w:hint="default" w:ascii="宋体" w:hAnsi="宋体" w:eastAsia="宋体"/>
                <w:sz w:val="24"/>
                <w:szCs w:val="24"/>
              </w:rPr>
            </w:pPr>
          </w:p>
        </w:tc>
        <w:tc>
          <w:tcPr>
            <w:tcW w:w="245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pStyle w:val="9"/>
              <w:kinsoku w:val="0"/>
              <w:overflowPunct w:val="0"/>
              <w:spacing w:beforeLines="0" w:afterLines="0"/>
              <w:ind w:firstLine="480" w:firstLineChars="200"/>
              <w:jc w:val="both"/>
              <w:rPr>
                <w:rFonts w:hint="default" w:ascii="宋体" w:hAnsi="宋体" w:eastAsia="宋体"/>
                <w:sz w:val="24"/>
                <w:szCs w:val="24"/>
              </w:rPr>
            </w:pPr>
            <w:r>
              <w:rPr>
                <w:rFonts w:hint="default"/>
                <w:sz w:val="24"/>
                <w:szCs w:val="24"/>
              </w:rPr>
              <w:t>赣定龙杨省界ETC门架新增模块化机柜工程项目</w:t>
            </w:r>
          </w:p>
        </w:tc>
        <w:tc>
          <w:tcPr>
            <w:tcW w:w="5024" w:type="dxa"/>
            <w:tcBorders>
              <w:top w:val="single" w:color="000000" w:sz="8" w:space="0"/>
              <w:left w:val="single" w:color="000000" w:sz="8" w:space="0"/>
              <w:bottom w:val="single" w:color="000000" w:sz="8" w:space="0"/>
              <w:right w:val="single" w:color="000000" w:sz="12" w:space="0"/>
              <w:tl2br w:val="nil"/>
              <w:tr2bl w:val="nil"/>
            </w:tcBorders>
            <w:noWrap w:val="0"/>
            <w:vAlign w:val="center"/>
          </w:tcPr>
          <w:p>
            <w:pPr>
              <w:pStyle w:val="9"/>
              <w:kinsoku w:val="0"/>
              <w:overflowPunct w:val="0"/>
              <w:spacing w:beforeLines="0" w:afterLines="0"/>
              <w:ind w:firstLine="480" w:firstLineChars="200"/>
              <w:rPr>
                <w:rFonts w:hint="default" w:ascii="宋体" w:hAnsi="宋体" w:eastAsia="宋体"/>
                <w:sz w:val="24"/>
                <w:szCs w:val="24"/>
              </w:rPr>
            </w:pPr>
            <w:r>
              <w:rPr>
                <w:rFonts w:hint="default" w:ascii="宋体" w:hAnsi="Times New Roman" w:eastAsia="宋体"/>
                <w:sz w:val="24"/>
                <w:szCs w:val="24"/>
              </w:rPr>
              <w:t>新增赣定省界（K26+120）1套模块化机柜，龙杨省界（K3196+730、K3196+700）2套模块化机柜</w:t>
            </w:r>
            <w:r>
              <w:rPr>
                <w:rFonts w:hint="default" w:ascii="宋体" w:hAnsi="Times New Roman" w:eastAsia="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3" w:hRule="exact"/>
        </w:trPr>
        <w:tc>
          <w:tcPr>
            <w:tcW w:w="1389" w:type="dxa"/>
            <w:vMerge w:val="continue"/>
            <w:tcBorders>
              <w:top w:val="nil"/>
              <w:left w:val="single" w:color="000000" w:sz="12" w:space="0"/>
              <w:bottom w:val="single" w:color="000000" w:sz="12" w:space="0"/>
              <w:right w:val="single" w:color="000000" w:sz="8" w:space="0"/>
              <w:tl2br w:val="nil"/>
              <w:tr2bl w:val="nil"/>
            </w:tcBorders>
            <w:noWrap w:val="0"/>
            <w:vAlign w:val="center"/>
          </w:tcPr>
          <w:p>
            <w:pPr>
              <w:pStyle w:val="9"/>
              <w:kinsoku w:val="0"/>
              <w:overflowPunct w:val="0"/>
              <w:spacing w:beforeLines="0" w:afterLines="0"/>
              <w:ind w:firstLine="480" w:firstLineChars="200"/>
              <w:jc w:val="center"/>
              <w:rPr>
                <w:rFonts w:hint="default" w:ascii="宋体" w:hAnsi="宋体" w:eastAsia="宋体"/>
                <w:sz w:val="24"/>
                <w:szCs w:val="24"/>
              </w:rPr>
            </w:pPr>
          </w:p>
        </w:tc>
        <w:tc>
          <w:tcPr>
            <w:tcW w:w="2451" w:type="dxa"/>
            <w:tcBorders>
              <w:top w:val="single" w:color="000000" w:sz="8" w:space="0"/>
              <w:left w:val="single" w:color="000000" w:sz="8" w:space="0"/>
              <w:bottom w:val="single" w:color="000000" w:sz="12" w:space="0"/>
              <w:right w:val="single" w:color="000000" w:sz="8" w:space="0"/>
              <w:tl2br w:val="nil"/>
              <w:tr2bl w:val="nil"/>
            </w:tcBorders>
            <w:noWrap w:val="0"/>
            <w:vAlign w:val="center"/>
          </w:tcPr>
          <w:p>
            <w:pPr>
              <w:pStyle w:val="9"/>
              <w:kinsoku w:val="0"/>
              <w:overflowPunct w:val="0"/>
              <w:spacing w:beforeLines="0" w:afterLines="0"/>
              <w:ind w:firstLine="480" w:firstLineChars="200"/>
              <w:jc w:val="both"/>
              <w:rPr>
                <w:rFonts w:hint="default" w:ascii="宋体" w:hAnsi="宋体" w:eastAsia="宋体"/>
                <w:sz w:val="24"/>
                <w:szCs w:val="24"/>
              </w:rPr>
            </w:pPr>
            <w:r>
              <w:rPr>
                <w:rFonts w:hint="default"/>
                <w:sz w:val="24"/>
                <w:szCs w:val="24"/>
              </w:rPr>
              <w:t>寻全高速主线电缆检修更换及主线情报板检修更换工程项目</w:t>
            </w:r>
          </w:p>
        </w:tc>
        <w:tc>
          <w:tcPr>
            <w:tcW w:w="5024" w:type="dxa"/>
            <w:tcBorders>
              <w:top w:val="single" w:color="000000" w:sz="8" w:space="0"/>
              <w:left w:val="single" w:color="000000" w:sz="8" w:space="0"/>
              <w:bottom w:val="single" w:color="000000" w:sz="12" w:space="0"/>
              <w:right w:val="single" w:color="000000" w:sz="12" w:space="0"/>
              <w:tl2br w:val="nil"/>
              <w:tr2bl w:val="nil"/>
            </w:tcBorders>
            <w:noWrap w:val="0"/>
            <w:vAlign w:val="center"/>
          </w:tcPr>
          <w:p>
            <w:pPr>
              <w:pStyle w:val="9"/>
              <w:kinsoku w:val="0"/>
              <w:overflowPunct w:val="0"/>
              <w:spacing w:beforeLines="0" w:afterLines="0"/>
              <w:ind w:firstLine="480" w:firstLineChars="200"/>
              <w:rPr>
                <w:rFonts w:hint="default" w:ascii="宋体" w:hAnsi="宋体" w:eastAsia="宋体"/>
                <w:sz w:val="24"/>
                <w:szCs w:val="24"/>
              </w:rPr>
            </w:pPr>
            <w:r>
              <w:rPr>
                <w:rFonts w:hint="default" w:ascii="宋体" w:hAnsi="宋体" w:eastAsia="宋体"/>
                <w:sz w:val="24"/>
                <w:szCs w:val="24"/>
                <w:lang w:val="en-US" w:eastAsia="zh-CN"/>
              </w:rPr>
              <w:t>1、</w:t>
            </w:r>
            <w:r>
              <w:rPr>
                <w:rFonts w:hint="default" w:ascii="宋体" w:hAnsi="宋体" w:eastAsia="宋体"/>
                <w:sz w:val="24"/>
                <w:szCs w:val="24"/>
              </w:rPr>
              <w:t>主线电缆检修更换：更换主线电缆5处约8.17KM。</w:t>
            </w:r>
          </w:p>
          <w:p>
            <w:pPr>
              <w:pStyle w:val="9"/>
              <w:kinsoku w:val="0"/>
              <w:overflowPunct w:val="0"/>
              <w:spacing w:beforeLines="0" w:afterLines="0"/>
              <w:ind w:firstLine="480" w:firstLineChars="200"/>
              <w:rPr>
                <w:rFonts w:hint="default" w:ascii="宋体" w:hAnsi="宋体" w:eastAsia="宋体"/>
                <w:sz w:val="24"/>
                <w:szCs w:val="24"/>
                <w:lang w:eastAsia="zh-CN"/>
              </w:rPr>
            </w:pPr>
            <w:r>
              <w:rPr>
                <w:rFonts w:hint="default" w:ascii="宋体" w:hAnsi="宋体" w:eastAsia="宋体"/>
                <w:sz w:val="24"/>
                <w:szCs w:val="24"/>
              </w:rPr>
              <w:t>2、主线情报板检修更换：更换主线门架情报板3套，F型情报板1套，检测维修剩余情报板15套工作</w:t>
            </w:r>
            <w:r>
              <w:rPr>
                <w:rFonts w:hint="default" w:ascii="宋体" w:hAnsi="宋体" w:eastAsia="宋体"/>
                <w:sz w:val="24"/>
                <w:szCs w:val="24"/>
                <w:lang w:eastAsia="zh-CN"/>
              </w:rPr>
              <w:t>。</w:t>
            </w:r>
          </w:p>
        </w:tc>
      </w:tr>
    </w:tbl>
    <w:p>
      <w:pPr>
        <w:pStyle w:val="5"/>
        <w:spacing w:before="140" w:after="140"/>
        <w:jc w:val="left"/>
        <w:rPr>
          <w:rFonts w:hint="eastAsia"/>
          <w:color w:val="auto"/>
          <w:kern w:val="44"/>
          <w:sz w:val="24"/>
          <w:highlight w:val="none"/>
          <w:lang w:val="en-US"/>
        </w:rPr>
      </w:pPr>
      <w:bookmarkStart w:id="11" w:name="附表二   资质条件要求"/>
      <w:bookmarkEnd w:id="11"/>
      <w:bookmarkStart w:id="12" w:name="评标办法（合理低价法）"/>
      <w:bookmarkEnd w:id="12"/>
      <w:bookmarkStart w:id="13" w:name="_Toc360864648"/>
      <w:bookmarkStart w:id="14" w:name="_Toc645"/>
      <w:bookmarkStart w:id="15" w:name="_Toc509320084"/>
      <w:r>
        <w:rPr>
          <w:rFonts w:hint="eastAsia"/>
          <w:color w:val="auto"/>
          <w:kern w:val="44"/>
          <w:sz w:val="24"/>
          <w:highlight w:val="none"/>
          <w:lang w:val="en-US"/>
        </w:rPr>
        <w:t>附表二   资质条件要求</w:t>
      </w:r>
      <w:bookmarkEnd w:id="13"/>
      <w:bookmarkEnd w:id="14"/>
      <w:bookmarkEnd w:id="15"/>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8960" w:type="dxa"/>
            <w:noWrap w:val="0"/>
            <w:vAlign w:val="center"/>
          </w:tcPr>
          <w:p>
            <w:pPr>
              <w:jc w:val="center"/>
              <w:rPr>
                <w:rFonts w:hint="eastAsia"/>
                <w:color w:val="auto"/>
                <w:sz w:val="24"/>
                <w:highlight w:val="none"/>
              </w:rPr>
            </w:pPr>
            <w:r>
              <w:rPr>
                <w:rFonts w:hint="eastAsia"/>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8960" w:type="dxa"/>
            <w:noWrap w:val="0"/>
            <w:vAlign w:val="center"/>
          </w:tcPr>
          <w:p>
            <w:pPr>
              <w:pStyle w:val="6"/>
              <w:kinsoku w:val="0"/>
              <w:overflowPunct w:val="0"/>
              <w:spacing w:before="139" w:beforeLines="0" w:afterLines="0" w:line="366" w:lineRule="auto"/>
              <w:ind w:left="108" w:right="263" w:firstLine="479"/>
              <w:rPr>
                <w:rFonts w:hint="default"/>
                <w:sz w:val="24"/>
                <w:szCs w:val="24"/>
              </w:rPr>
            </w:pPr>
            <w:r>
              <w:rPr>
                <w:rFonts w:hint="default"/>
                <w:sz w:val="24"/>
                <w:szCs w:val="24"/>
                <w:u w:val="single"/>
              </w:rPr>
              <w:t xml:space="preserve">  </w:t>
            </w:r>
            <w:r>
              <w:rPr>
                <w:rFonts w:hint="default"/>
                <w:w w:val="95"/>
                <w:sz w:val="24"/>
                <w:szCs w:val="24"/>
                <w:u w:val="single"/>
              </w:rPr>
              <w:t>Ⅰ</w:t>
            </w:r>
            <w:r>
              <w:rPr>
                <w:rFonts w:hint="default"/>
                <w:w w:val="95"/>
                <w:sz w:val="24"/>
                <w:szCs w:val="24"/>
              </w:rPr>
              <w:t>类投标人必须</w:t>
            </w:r>
            <w:r>
              <w:rPr>
                <w:rFonts w:hint="default"/>
                <w:b/>
                <w:w w:val="95"/>
                <w:sz w:val="24"/>
                <w:szCs w:val="24"/>
              </w:rPr>
              <w:t>具有独立法人资格，持有有效的营业执照和安全生产许可证</w:t>
            </w:r>
            <w:r>
              <w:rPr>
                <w:rFonts w:hint="default"/>
                <w:b/>
                <w:sz w:val="24"/>
                <w:szCs w:val="24"/>
              </w:rPr>
              <w:t>并</w:t>
            </w:r>
            <w:r>
              <w:rPr>
                <w:rFonts w:hint="default"/>
                <w:sz w:val="24"/>
                <w:szCs w:val="24"/>
              </w:rPr>
              <w:t>具备以下资质：</w:t>
            </w:r>
          </w:p>
          <w:p>
            <w:pPr>
              <w:pStyle w:val="6"/>
              <w:kinsoku w:val="0"/>
              <w:overflowPunct w:val="0"/>
              <w:spacing w:before="139" w:beforeLines="0" w:afterLines="0" w:line="366" w:lineRule="auto"/>
              <w:ind w:left="108" w:right="263" w:firstLine="479"/>
              <w:rPr>
                <w:rFonts w:hint="eastAsia"/>
                <w:color w:val="auto"/>
                <w:highlight w:val="none"/>
              </w:rPr>
            </w:pPr>
            <w:r>
              <w:rPr>
                <w:rFonts w:hint="default" w:hAnsi="MS Gothic" w:cs="MS Gothic"/>
                <w:sz w:val="24"/>
                <w:szCs w:val="24"/>
                <w:lang w:eastAsia="zh-CN"/>
              </w:rPr>
              <w:sym w:font="Wingdings 2" w:char="0052"/>
            </w:r>
            <w:r>
              <w:rPr>
                <w:rFonts w:hint="default"/>
                <w:sz w:val="24"/>
                <w:szCs w:val="24"/>
              </w:rPr>
              <w:t>具有住房和城乡建设主管部门颁发的公路交通工程专业承包公路机电</w:t>
            </w:r>
            <w:r>
              <w:rPr>
                <w:rFonts w:hint="default"/>
                <w:spacing w:val="-1"/>
                <w:sz w:val="24"/>
                <w:szCs w:val="24"/>
              </w:rPr>
              <w:t>工程分项</w:t>
            </w:r>
            <w:r>
              <w:rPr>
                <w:rFonts w:hint="default"/>
                <w:sz w:val="24"/>
                <w:szCs w:val="24"/>
              </w:rPr>
              <w:t xml:space="preserve">  </w:t>
            </w:r>
            <w:r>
              <w:rPr>
                <w:rFonts w:hint="default"/>
                <w:sz w:val="24"/>
                <w:szCs w:val="24"/>
                <w:u w:val="single"/>
              </w:rPr>
              <w:t>一级</w:t>
            </w:r>
            <w:r>
              <w:rPr>
                <w:rFonts w:hint="default"/>
                <w:sz w:val="24"/>
                <w:szCs w:val="24"/>
              </w:rPr>
              <w:t>。</w:t>
            </w:r>
          </w:p>
        </w:tc>
      </w:tr>
    </w:tbl>
    <w:p>
      <w:pPr>
        <w:rPr>
          <w:color w:val="auto"/>
          <w:sz w:val="24"/>
          <w:highlight w:val="none"/>
        </w:rPr>
      </w:pPr>
    </w:p>
    <w:p>
      <w:pPr>
        <w:pStyle w:val="5"/>
        <w:spacing w:before="140" w:after="140"/>
        <w:jc w:val="left"/>
        <w:rPr>
          <w:rFonts w:hint="eastAsia"/>
          <w:color w:val="auto"/>
          <w:kern w:val="44"/>
          <w:sz w:val="24"/>
          <w:highlight w:val="none"/>
          <w:lang w:val="en-US"/>
        </w:rPr>
      </w:pPr>
      <w:bookmarkStart w:id="16" w:name="_Toc5785"/>
      <w:bookmarkStart w:id="17" w:name="_Toc360864650"/>
      <w:bookmarkStart w:id="18" w:name="_Toc509320085"/>
      <w:r>
        <w:rPr>
          <w:rFonts w:hint="eastAsia"/>
          <w:color w:val="auto"/>
          <w:kern w:val="44"/>
          <w:sz w:val="24"/>
          <w:highlight w:val="none"/>
          <w:lang w:val="en-US"/>
        </w:rPr>
        <w:t>附表三   财务要求</w:t>
      </w:r>
      <w:bookmarkEnd w:id="16"/>
      <w:bookmarkEnd w:id="17"/>
      <w:bookmarkEnd w:id="18"/>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无</w:t>
            </w:r>
          </w:p>
        </w:tc>
      </w:tr>
    </w:tbl>
    <w:p>
      <w:pPr>
        <w:rPr>
          <w:rFonts w:hint="eastAsia"/>
          <w:color w:val="auto"/>
          <w:highlight w:val="none"/>
        </w:rPr>
      </w:pPr>
      <w:r>
        <w:rPr>
          <w:rFonts w:hint="eastAsia"/>
          <w:color w:val="auto"/>
          <w:sz w:val="24"/>
          <w:highlight w:val="none"/>
        </w:rPr>
        <w:t xml:space="preserve"> </w:t>
      </w:r>
    </w:p>
    <w:p>
      <w:pPr>
        <w:pStyle w:val="5"/>
        <w:spacing w:before="140" w:after="140"/>
        <w:jc w:val="left"/>
        <w:rPr>
          <w:rFonts w:hint="eastAsia"/>
          <w:color w:val="auto"/>
          <w:kern w:val="44"/>
          <w:sz w:val="24"/>
          <w:highlight w:val="none"/>
          <w:lang w:val="en-US"/>
        </w:rPr>
      </w:pPr>
      <w:bookmarkStart w:id="19" w:name="_Toc5621"/>
      <w:bookmarkStart w:id="20" w:name="_Toc509320086"/>
      <w:bookmarkStart w:id="21" w:name="_Toc360864649"/>
      <w:r>
        <w:rPr>
          <w:rFonts w:hint="eastAsia"/>
          <w:color w:val="auto"/>
          <w:kern w:val="44"/>
          <w:sz w:val="24"/>
          <w:highlight w:val="none"/>
          <w:lang w:val="en-US"/>
        </w:rPr>
        <w:t>附表四   业绩要求</w:t>
      </w:r>
      <w:bookmarkEnd w:id="19"/>
      <w:bookmarkEnd w:id="20"/>
      <w:bookmarkEnd w:id="21"/>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8900" w:type="dxa"/>
            <w:noWrap w:val="0"/>
            <w:vAlign w:val="center"/>
          </w:tcPr>
          <w:p>
            <w:pPr>
              <w:jc w:val="center"/>
              <w:rPr>
                <w:rFonts w:hint="eastAsia"/>
                <w:color w:val="auto"/>
                <w:sz w:val="24"/>
                <w:highlight w:val="none"/>
              </w:rPr>
            </w:pPr>
            <w:r>
              <w:rPr>
                <w:rFonts w:hint="eastAsia"/>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8900" w:type="dxa"/>
            <w:noWrap w:val="0"/>
            <w:vAlign w:val="center"/>
          </w:tcPr>
          <w:p>
            <w:pPr>
              <w:spacing w:line="400" w:lineRule="exact"/>
              <w:jc w:val="center"/>
              <w:rPr>
                <w:color w:val="auto"/>
                <w:highlight w:val="none"/>
                <w:lang w:val="en-US"/>
              </w:rPr>
            </w:pPr>
            <w:r>
              <w:rPr>
                <w:rFonts w:hint="eastAsia"/>
                <w:color w:val="auto"/>
                <w:sz w:val="24"/>
                <w:highlight w:val="none"/>
              </w:rPr>
              <w:t>无</w:t>
            </w:r>
          </w:p>
        </w:tc>
      </w:tr>
    </w:tbl>
    <w:p>
      <w:pPr>
        <w:pStyle w:val="5"/>
        <w:spacing w:before="140" w:after="140"/>
        <w:jc w:val="left"/>
        <w:rPr>
          <w:rFonts w:hint="eastAsia"/>
          <w:color w:val="auto"/>
          <w:kern w:val="44"/>
          <w:sz w:val="24"/>
          <w:highlight w:val="none"/>
          <w:lang w:val="en-US"/>
        </w:rPr>
      </w:pPr>
      <w:bookmarkStart w:id="22" w:name="_Toc509320087"/>
      <w:r>
        <w:rPr>
          <w:rFonts w:hint="eastAsia"/>
          <w:color w:val="auto"/>
          <w:kern w:val="44"/>
          <w:sz w:val="24"/>
          <w:highlight w:val="none"/>
          <w:lang w:val="en-US"/>
        </w:rPr>
        <w:br w:type="page"/>
      </w:r>
      <w:bookmarkStart w:id="23" w:name="_Toc14988"/>
      <w:r>
        <w:rPr>
          <w:rFonts w:hint="eastAsia"/>
          <w:color w:val="auto"/>
          <w:kern w:val="44"/>
          <w:sz w:val="24"/>
          <w:highlight w:val="none"/>
          <w:lang w:val="en-US"/>
        </w:rPr>
        <w:t>附表五   资格审查条件(信誉要求)</w:t>
      </w:r>
      <w:bookmarkEnd w:id="22"/>
      <w:bookmarkEnd w:id="23"/>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920" w:type="dxa"/>
            <w:noWrap w:val="0"/>
            <w:vAlign w:val="center"/>
          </w:tcPr>
          <w:p>
            <w:pPr>
              <w:jc w:val="center"/>
              <w:rPr>
                <w:rFonts w:hint="eastAsia"/>
                <w:color w:val="auto"/>
                <w:sz w:val="24"/>
                <w:highlight w:val="none"/>
              </w:rPr>
            </w:pPr>
            <w:r>
              <w:rPr>
                <w:rFonts w:hint="eastAsia"/>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7" w:hRule="atLeast"/>
          <w:jc w:val="center"/>
        </w:trPr>
        <w:tc>
          <w:tcPr>
            <w:tcW w:w="8920" w:type="dxa"/>
            <w:noWrap w:val="0"/>
            <w:vAlign w:val="center"/>
          </w:tcPr>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①未受到责令停产、停业的行政处罚或未处于财务被接管、冻结、破产状态的 情况。</w:t>
            </w:r>
          </w:p>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②未被江西省交通运输厅及以上管理部门取消在江西省内的投标资格或禁止进 入江西省公路建设市场且处于有效期内。</w:t>
            </w:r>
          </w:p>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③未出现在全国建筑市场诚信信息平台上正受到住房和城乡建设部暂扣或吊销 企业资质的处罚情况。</w:t>
            </w:r>
          </w:p>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④无对本项目有重大影响的诉讼案件。</w:t>
            </w:r>
          </w:p>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⑤最近三</w:t>
            </w:r>
            <w:r>
              <w:rPr>
                <w:rFonts w:hint="default"/>
                <w:spacing w:val="-29"/>
                <w:sz w:val="24"/>
                <w:szCs w:val="24"/>
              </w:rPr>
              <w:t>年</w:t>
            </w:r>
            <w:r>
              <w:rPr>
                <w:rFonts w:hint="default"/>
                <w:sz w:val="24"/>
                <w:szCs w:val="24"/>
              </w:rPr>
              <w:t>（发布招标公告前一日回溯三年，下同</w:t>
            </w:r>
            <w:r>
              <w:rPr>
                <w:rFonts w:hint="default"/>
                <w:spacing w:val="-29"/>
                <w:sz w:val="24"/>
                <w:szCs w:val="24"/>
              </w:rPr>
              <w:t>）</w:t>
            </w:r>
            <w:r>
              <w:rPr>
                <w:rFonts w:hint="default"/>
                <w:sz w:val="24"/>
                <w:szCs w:val="24"/>
              </w:rPr>
              <w:t>内未发生骗取中标或严重违 约或工程施工中存在有重大工程质量事故或重、特大安全事故的情况。</w:t>
            </w:r>
          </w:p>
          <w:p>
            <w:pPr>
              <w:pStyle w:val="6"/>
              <w:kinsoku w:val="0"/>
              <w:overflowPunct w:val="0"/>
              <w:spacing w:beforeLines="0" w:afterLines="0" w:line="360" w:lineRule="auto"/>
              <w:ind w:left="480" w:leftChars="200" w:firstLine="480" w:firstLineChars="200"/>
              <w:rPr>
                <w:rFonts w:hint="default"/>
                <w:sz w:val="24"/>
                <w:szCs w:val="24"/>
              </w:rPr>
            </w:pPr>
            <w:r>
              <w:rPr>
                <w:rFonts w:hint="default"/>
                <w:sz w:val="24"/>
                <w:szCs w:val="24"/>
              </w:rPr>
              <w:t>⑥在江西省交通建设市场信用信息管理系统最新发布的信用评价结果中未被评 为</w:t>
            </w:r>
            <w:r>
              <w:rPr>
                <w:rFonts w:hint="default"/>
                <w:spacing w:val="-60"/>
                <w:sz w:val="24"/>
                <w:szCs w:val="24"/>
              </w:rPr>
              <w:t xml:space="preserve"> </w:t>
            </w:r>
            <w:r>
              <w:rPr>
                <w:rFonts w:hint="default"/>
                <w:sz w:val="24"/>
                <w:szCs w:val="24"/>
              </w:rPr>
              <w:t>D</w:t>
            </w:r>
            <w:r>
              <w:rPr>
                <w:rFonts w:hint="default"/>
                <w:spacing w:val="-61"/>
                <w:sz w:val="24"/>
                <w:szCs w:val="24"/>
              </w:rPr>
              <w:t xml:space="preserve"> </w:t>
            </w:r>
            <w:r>
              <w:rPr>
                <w:rFonts w:hint="default"/>
                <w:sz w:val="24"/>
                <w:szCs w:val="24"/>
              </w:rPr>
              <w:t>级。</w:t>
            </w:r>
          </w:p>
          <w:p>
            <w:pPr>
              <w:pStyle w:val="6"/>
              <w:kinsoku w:val="0"/>
              <w:overflowPunct w:val="0"/>
              <w:spacing w:beforeLines="0" w:afterLines="0" w:line="360" w:lineRule="auto"/>
              <w:ind w:left="480" w:leftChars="200" w:firstLine="480" w:firstLineChars="200"/>
              <w:rPr>
                <w:rFonts w:hint="default" w:cs="Times New Roman"/>
                <w:sz w:val="24"/>
                <w:szCs w:val="24"/>
              </w:rPr>
            </w:pPr>
            <w:r>
              <w:rPr>
                <w:rFonts w:hint="default" w:cs="Times New Roman"/>
                <w:sz w:val="24"/>
                <w:szCs w:val="24"/>
              </w:rPr>
              <w:t>⑦投标人、投标人的法定代表人、委托代理人、拟任项目经理（及备选人）及项 目总工（及备选人）近三年内无行贿犯罪记录。</w:t>
            </w:r>
          </w:p>
          <w:p>
            <w:pPr>
              <w:pStyle w:val="6"/>
              <w:kinsoku w:val="0"/>
              <w:overflowPunct w:val="0"/>
              <w:spacing w:beforeLines="0" w:afterLines="0" w:line="360" w:lineRule="auto"/>
              <w:ind w:left="480" w:leftChars="200" w:firstLine="480" w:firstLineChars="200"/>
              <w:rPr>
                <w:rFonts w:hint="default" w:cs="Times New Roman"/>
                <w:sz w:val="24"/>
                <w:szCs w:val="24"/>
              </w:rPr>
            </w:pPr>
            <w:r>
              <w:rPr>
                <w:rFonts w:hint="eastAsia" w:ascii="宋体" w:hAnsi="宋体" w:eastAsia="宋体" w:cs="宋体"/>
                <w:sz w:val="24"/>
                <w:szCs w:val="24"/>
              </w:rPr>
              <w:t>⑧</w:t>
            </w:r>
            <w:r>
              <w:rPr>
                <w:rFonts w:hint="default" w:cs="Times New Roman"/>
                <w:sz w:val="24"/>
                <w:szCs w:val="24"/>
              </w:rPr>
              <w:t>未被责令停业，暂扣或吊销执照，或吊销资质证书；</w:t>
            </w:r>
          </w:p>
          <w:p>
            <w:pPr>
              <w:pStyle w:val="6"/>
              <w:kinsoku w:val="0"/>
              <w:overflowPunct w:val="0"/>
              <w:spacing w:beforeLines="0" w:afterLines="0" w:line="360" w:lineRule="auto"/>
              <w:ind w:left="480" w:leftChars="200" w:firstLine="480" w:firstLineChars="200"/>
              <w:rPr>
                <w:rFonts w:hint="default" w:cs="Times New Roman"/>
                <w:sz w:val="24"/>
                <w:szCs w:val="24"/>
              </w:rPr>
            </w:pPr>
            <w:r>
              <w:rPr>
                <w:rFonts w:hint="eastAsia" w:ascii="宋体" w:hAnsi="宋体" w:eastAsia="宋体" w:cs="宋体"/>
                <w:sz w:val="24"/>
                <w:szCs w:val="24"/>
              </w:rPr>
              <w:t>⑨</w:t>
            </w:r>
            <w:r>
              <w:rPr>
                <w:rFonts w:hint="default" w:cs="Times New Roman"/>
                <w:sz w:val="24"/>
                <w:szCs w:val="24"/>
              </w:rPr>
              <w:t>未进入清算程序，或被宣告破产，或其他丧失履约能力的情形；</w:t>
            </w:r>
          </w:p>
          <w:p>
            <w:pPr>
              <w:pStyle w:val="6"/>
              <w:kinsoku w:val="0"/>
              <w:overflowPunct w:val="0"/>
              <w:spacing w:beforeLines="0" w:afterLines="0" w:line="360" w:lineRule="auto"/>
              <w:ind w:left="480" w:leftChars="200" w:firstLine="480" w:firstLineChars="200"/>
              <w:rPr>
                <w:rFonts w:hint="default" w:cs="Times New Roman"/>
                <w:sz w:val="24"/>
                <w:szCs w:val="24"/>
              </w:rPr>
            </w:pPr>
            <w:r>
              <w:rPr>
                <w:rFonts w:hint="eastAsia" w:ascii="宋体" w:hAnsi="宋体" w:eastAsia="宋体" w:cs="宋体"/>
                <w:sz w:val="24"/>
                <w:szCs w:val="24"/>
              </w:rPr>
              <w:t>⑩</w:t>
            </w:r>
            <w:r>
              <w:rPr>
                <w:rFonts w:hint="default" w:cs="Times New Roman"/>
                <w:sz w:val="24"/>
                <w:szCs w:val="24"/>
              </w:rPr>
              <w:t>未在国家企业信用信息公示系统（http://www.gsxt.gov.cn/）中被列入严重违法失信企业名单；</w:t>
            </w:r>
          </w:p>
          <w:p>
            <w:pPr>
              <w:pStyle w:val="6"/>
              <w:kinsoku w:val="0"/>
              <w:overflowPunct w:val="0"/>
              <w:spacing w:beforeLines="0" w:afterLines="0" w:line="360" w:lineRule="auto"/>
              <w:ind w:left="480" w:leftChars="200" w:firstLine="480" w:firstLineChars="200"/>
              <w:rPr>
                <w:rFonts w:hint="eastAsia" w:ascii="宋体" w:hAnsi="宋体"/>
                <w:color w:val="auto"/>
                <w:sz w:val="24"/>
                <w:szCs w:val="24"/>
                <w:highlight w:val="none"/>
              </w:rPr>
            </w:pPr>
            <w:r>
              <w:rPr>
                <w:rFonts w:hint="default" w:cs="Times New Roman"/>
                <w:sz w:val="24"/>
                <w:szCs w:val="24"/>
              </w:rPr>
              <w:t>⑪未在“信用中国”网站（http://www.creditchina.gov.cn/）中被列入失信被执行人名单。</w:t>
            </w:r>
          </w:p>
        </w:tc>
      </w:tr>
    </w:tbl>
    <w:p>
      <w:pPr>
        <w:rPr>
          <w:rFonts w:hint="eastAsia"/>
          <w:color w:val="auto"/>
          <w:sz w:val="24"/>
          <w:highlight w:val="none"/>
        </w:rPr>
      </w:pPr>
    </w:p>
    <w:p>
      <w:pPr>
        <w:pStyle w:val="5"/>
        <w:spacing w:before="140" w:after="140"/>
        <w:jc w:val="left"/>
        <w:rPr>
          <w:rFonts w:hint="eastAsia"/>
          <w:color w:val="auto"/>
          <w:kern w:val="44"/>
          <w:sz w:val="24"/>
          <w:highlight w:val="none"/>
          <w:lang w:val="en-US"/>
        </w:rPr>
      </w:pPr>
      <w:bookmarkStart w:id="24" w:name="_Toc509320088"/>
      <w:r>
        <w:rPr>
          <w:rFonts w:hint="eastAsia"/>
          <w:color w:val="auto"/>
          <w:kern w:val="44"/>
          <w:sz w:val="24"/>
          <w:highlight w:val="none"/>
          <w:lang w:val="en-US"/>
        </w:rPr>
        <w:br w:type="page"/>
      </w:r>
      <w:bookmarkStart w:id="25" w:name="_Toc9331"/>
      <w:r>
        <w:rPr>
          <w:rFonts w:hint="eastAsia"/>
          <w:color w:val="auto"/>
          <w:kern w:val="44"/>
          <w:sz w:val="24"/>
          <w:highlight w:val="none"/>
          <w:lang w:val="en-US"/>
        </w:rPr>
        <w:t>附表六   项目经理和项目总工资格要求</w:t>
      </w:r>
      <w:bookmarkEnd w:id="24"/>
      <w:bookmarkEnd w:id="25"/>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人  员</w:t>
            </w:r>
          </w:p>
        </w:tc>
        <w:tc>
          <w:tcPr>
            <w:tcW w:w="1984" w:type="dxa"/>
            <w:noWrap w:val="0"/>
            <w:vAlign w:val="center"/>
          </w:tcPr>
          <w:p>
            <w:pPr>
              <w:jc w:val="center"/>
              <w:rPr>
                <w:rFonts w:hint="eastAsia"/>
                <w:color w:val="auto"/>
                <w:sz w:val="24"/>
                <w:highlight w:val="none"/>
              </w:rPr>
            </w:pPr>
            <w:r>
              <w:rPr>
                <w:rFonts w:hint="eastAsia"/>
                <w:color w:val="auto"/>
                <w:sz w:val="24"/>
                <w:highlight w:val="none"/>
              </w:rPr>
              <w:t>数  量</w:t>
            </w:r>
          </w:p>
        </w:tc>
        <w:tc>
          <w:tcPr>
            <w:tcW w:w="5020" w:type="dxa"/>
            <w:noWrap w:val="0"/>
            <w:vAlign w:val="center"/>
          </w:tcPr>
          <w:p>
            <w:pPr>
              <w:jc w:val="center"/>
              <w:rPr>
                <w:rFonts w:hint="eastAsia"/>
                <w:color w:val="auto"/>
                <w:sz w:val="24"/>
                <w:highlight w:val="none"/>
              </w:rPr>
            </w:pPr>
            <w:r>
              <w:rPr>
                <w:rFonts w:hint="eastAsia"/>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rPr>
                <w:rFonts w:hint="eastAsia" w:eastAsia="宋体"/>
                <w:color w:val="auto"/>
                <w:sz w:val="24"/>
                <w:highlight w:val="none"/>
                <w:lang w:eastAsia="zh-CN"/>
              </w:rPr>
            </w:pPr>
            <w:r>
              <w:rPr>
                <w:rFonts w:hint="default" w:ascii="宋体" w:hAnsi="宋体"/>
                <w:sz w:val="24"/>
                <w:szCs w:val="24"/>
              </w:rPr>
              <w:t>具备机电工程相关专业中级及以上职称，机电工程专业</w:t>
            </w:r>
            <w:r>
              <w:rPr>
                <w:rFonts w:hint="eastAsia" w:ascii="宋体" w:hAnsi="宋体"/>
                <w:sz w:val="24"/>
                <w:szCs w:val="24"/>
                <w:lang w:eastAsia="zh-CN"/>
              </w:rPr>
              <w:t>二</w:t>
            </w:r>
            <w:r>
              <w:rPr>
                <w:rFonts w:hint="default" w:ascii="宋体" w:hAnsi="宋体"/>
                <w:sz w:val="24"/>
                <w:szCs w:val="24"/>
              </w:rPr>
              <w:t>级注册建造师，持有安全生产考核合格“B类”证书，年龄55周岁及以下。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spacing w:line="480" w:lineRule="exact"/>
              <w:jc w:val="center"/>
              <w:rPr>
                <w:rFonts w:hint="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rPr>
                <w:rFonts w:hint="eastAsia" w:eastAsia="宋体"/>
                <w:color w:val="auto"/>
                <w:sz w:val="24"/>
                <w:highlight w:val="none"/>
                <w:lang w:eastAsia="zh-CN"/>
              </w:rPr>
            </w:pPr>
            <w:r>
              <w:rPr>
                <w:rFonts w:hint="default" w:ascii="宋体" w:hAnsi="宋体"/>
                <w:sz w:val="24"/>
                <w:szCs w:val="24"/>
              </w:rPr>
              <w:t>具备机电工程相关专业副高级及以上职称，持有安全生产考核合格“B类”证书，年龄55周岁及以下。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jc w:val="center"/>
              <w:rPr>
                <w:rFonts w:hint="eastAsia"/>
                <w:color w:val="auto"/>
                <w:sz w:val="24"/>
                <w:highlight w:val="none"/>
              </w:rPr>
            </w:pPr>
          </w:p>
        </w:tc>
      </w:tr>
    </w:tbl>
    <w:p>
      <w:pPr>
        <w:rPr>
          <w:rFonts w:hint="eastAsia"/>
          <w:color w:val="auto"/>
          <w:sz w:val="24"/>
          <w:highlight w:val="none"/>
        </w:rPr>
      </w:pPr>
    </w:p>
    <w:p>
      <w:pPr>
        <w:pStyle w:val="5"/>
        <w:spacing w:before="140" w:after="140"/>
        <w:jc w:val="left"/>
        <w:rPr>
          <w:rFonts w:hint="eastAsia"/>
          <w:color w:val="auto"/>
          <w:kern w:val="44"/>
          <w:sz w:val="24"/>
          <w:highlight w:val="none"/>
          <w:lang w:val="en-US"/>
        </w:rPr>
      </w:pPr>
      <w:bookmarkStart w:id="26" w:name="_Toc24746"/>
      <w:r>
        <w:rPr>
          <w:rFonts w:hint="eastAsia"/>
          <w:color w:val="auto"/>
          <w:kern w:val="44"/>
          <w:sz w:val="24"/>
          <w:highlight w:val="none"/>
          <w:lang w:val="en-US"/>
        </w:rPr>
        <w:t>附表七   资格审查条件(其它要求)</w:t>
      </w:r>
      <w:bookmarkEnd w:id="26"/>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jc w:val="center"/>
              <w:rPr>
                <w:rFonts w:hint="eastAsia"/>
                <w:color w:val="auto"/>
                <w:sz w:val="24"/>
                <w:highlight w:val="none"/>
              </w:rPr>
            </w:pPr>
            <w:r>
              <w:rPr>
                <w:rFonts w:hint="eastAsia"/>
                <w:color w:val="auto"/>
                <w:sz w:val="24"/>
                <w:highlight w:val="none"/>
              </w:rPr>
              <w:t>其 它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spacing w:line="480" w:lineRule="exact"/>
              <w:jc w:val="center"/>
              <w:rPr>
                <w:rFonts w:hint="eastAsia"/>
                <w:color w:val="auto"/>
                <w:sz w:val="24"/>
                <w:highlight w:val="none"/>
              </w:rPr>
            </w:pPr>
            <w:r>
              <w:rPr>
                <w:rFonts w:hint="eastAsia"/>
                <w:color w:val="auto"/>
                <w:sz w:val="24"/>
                <w:highlight w:val="none"/>
              </w:rPr>
              <w:t>无</w:t>
            </w:r>
          </w:p>
        </w:tc>
      </w:tr>
    </w:tbl>
    <w:p>
      <w:pPr>
        <w:rPr>
          <w:color w:val="auto"/>
          <w:highlight w:val="none"/>
        </w:rPr>
      </w:pPr>
    </w:p>
    <w:p>
      <w:pPr>
        <w:pStyle w:val="6"/>
        <w:keepNext w:val="0"/>
        <w:keepLines w:val="0"/>
        <w:pageBreakBefore w:val="0"/>
        <w:widowControl w:val="0"/>
        <w:kinsoku w:val="0"/>
        <w:wordWrap/>
        <w:overflowPunct w:val="0"/>
        <w:topLinePunct w:val="0"/>
        <w:bidi w:val="0"/>
        <w:snapToGrid/>
        <w:spacing w:beforeLines="0" w:afterLines="0" w:line="460" w:lineRule="exact"/>
        <w:ind w:left="0" w:firstLine="840" w:firstLineChars="200"/>
        <w:jc w:val="center"/>
        <w:textAlignment w:val="auto"/>
        <w:rPr>
          <w:rFonts w:hint="default"/>
          <w:sz w:val="42"/>
          <w:szCs w:val="24"/>
          <w:highlight w:val="none"/>
        </w:rPr>
      </w:pPr>
      <w:bookmarkStart w:id="27" w:name="_GoBack"/>
      <w:bookmarkEnd w:id="27"/>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sz w:val="18"/>
        <w:szCs w:val="24"/>
      </w:rPr>
    </w:pPr>
    <w:r>
      <w:rPr>
        <w:rFonts w:hint="default"/>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 MERGEFORMAT </w:instrText>
                          </w:r>
                          <w:r>
                            <w:rPr>
                              <w:rFonts w:hint="default" w:ascii="Calibri" w:hAnsi="Calibri" w:eastAsia="Calibri"/>
                              <w:sz w:val="18"/>
                              <w:szCs w:val="24"/>
                            </w:rPr>
                            <w:fldChar w:fldCharType="separate"/>
                          </w:r>
                          <w:r>
                            <w:rPr>
                              <w:rFonts w:hint="default" w:ascii="Calibri" w:hAnsi="Calibri" w:eastAsia="Calibri"/>
                              <w:sz w:val="18"/>
                              <w:szCs w:val="24"/>
                            </w:rPr>
                            <w:t>14</w:t>
                          </w:r>
                          <w:r>
                            <w:rPr>
                              <w:rFonts w:hint="default" w:ascii="Calibri" w:hAnsi="Calibri" w:eastAsia="Calibri"/>
                              <w:sz w:val="18"/>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bJP2jTAAAAAwEAAA8AAAAAAAAAAQAgAAAAIgAAAGRycy9kb3ducmV2LnhtbFBLAQIUABQAAAAI&#10;AIdO4kDj64s4uQEAAHMDAAAOAAAAAAAAAAEAIAAAACIBAABkcnMvZTJvRG9jLnhtbFBLBQYAAAAA&#10;BgAGAFkBAABNBQ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 MERGEFORMAT </w:instrText>
                    </w:r>
                    <w:r>
                      <w:rPr>
                        <w:rFonts w:hint="default" w:ascii="Calibri" w:hAnsi="Calibri" w:eastAsia="Calibri"/>
                        <w:sz w:val="18"/>
                        <w:szCs w:val="24"/>
                      </w:rPr>
                      <w:fldChar w:fldCharType="separate"/>
                    </w:r>
                    <w:r>
                      <w:rPr>
                        <w:rFonts w:hint="default" w:ascii="Calibri" w:hAnsi="Calibri" w:eastAsia="Calibri"/>
                        <w:sz w:val="18"/>
                        <w:szCs w:val="24"/>
                      </w:rPr>
                      <w:t>14</w:t>
                    </w:r>
                    <w:r>
                      <w:rPr>
                        <w:rFonts w:hint="default" w:ascii="Calibri" w:hAnsi="Calibri" w:eastAsia="Calibri"/>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YzViN2M5Y2Y0ZjU3NTg3OTEzNjFhYjRjZTYyYzAifQ=="/>
  </w:docVars>
  <w:rsids>
    <w:rsidRoot w:val="3BC27A4A"/>
    <w:rsid w:val="018C23B0"/>
    <w:rsid w:val="09485AF5"/>
    <w:rsid w:val="17424826"/>
    <w:rsid w:val="241964A8"/>
    <w:rsid w:val="27FF4312"/>
    <w:rsid w:val="284D2365"/>
    <w:rsid w:val="294269C1"/>
    <w:rsid w:val="2D854065"/>
    <w:rsid w:val="38C57E86"/>
    <w:rsid w:val="3BC27A4A"/>
    <w:rsid w:val="41EE2342"/>
    <w:rsid w:val="46424CA1"/>
    <w:rsid w:val="532F7C9F"/>
    <w:rsid w:val="66BA244E"/>
    <w:rsid w:val="6BDB1DA7"/>
    <w:rsid w:val="6C736D93"/>
    <w:rsid w:val="745B539A"/>
    <w:rsid w:val="7CAE5679"/>
    <w:rsid w:val="7CF756B8"/>
    <w:rsid w:val="7F89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imes New Roman"/>
      <w:sz w:val="24"/>
      <w:szCs w:val="24"/>
      <w:lang w:val="en-US" w:eastAsia="zh-CN" w:bidi="ar-SA"/>
    </w:rPr>
  </w:style>
  <w:style w:type="paragraph" w:styleId="4">
    <w:name w:val="heading 2"/>
    <w:basedOn w:val="1"/>
    <w:next w:val="1"/>
    <w:unhideWhenUsed/>
    <w:qFormat/>
    <w:uiPriority w:val="1"/>
    <w:pPr>
      <w:autoSpaceDE w:val="0"/>
      <w:autoSpaceDN w:val="0"/>
      <w:adjustRightInd w:val="0"/>
      <w:spacing w:beforeLines="0" w:afterLines="0"/>
      <w:jc w:val="left"/>
      <w:outlineLvl w:val="1"/>
    </w:pPr>
    <w:rPr>
      <w:rFonts w:hint="eastAsia" w:ascii="黑体" w:hAnsi="黑体" w:eastAsia="黑体"/>
      <w:b/>
      <w:sz w:val="48"/>
      <w:szCs w:val="24"/>
    </w:rPr>
  </w:style>
  <w:style w:type="paragraph" w:styleId="5">
    <w:name w:val="heading 3"/>
    <w:basedOn w:val="1"/>
    <w:next w:val="1"/>
    <w:qFormat/>
    <w:uiPriority w:val="1"/>
    <w:pPr>
      <w:spacing w:before="37"/>
      <w:ind w:right="178"/>
      <w:jc w:val="center"/>
      <w:outlineLvl w:val="3"/>
    </w:pPr>
    <w:rPr>
      <w:rFonts w:ascii="黑体" w:hAnsi="黑体" w:eastAsia="黑体" w:cs="黑体"/>
      <w:b/>
      <w:bCs/>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00"/>
    </w:pPr>
    <w:rPr>
      <w:rFonts w:eastAsia="彩虹粗仿宋"/>
      <w:i/>
      <w:iCs/>
      <w:sz w:val="30"/>
    </w:rPr>
  </w:style>
  <w:style w:type="paragraph" w:styleId="6">
    <w:name w:val="Body Text"/>
    <w:basedOn w:val="1"/>
    <w:unhideWhenUsed/>
    <w:qFormat/>
    <w:uiPriority w:val="1"/>
    <w:pPr>
      <w:autoSpaceDE w:val="0"/>
      <w:autoSpaceDN w:val="0"/>
      <w:adjustRightInd w:val="0"/>
      <w:spacing w:beforeLines="0" w:afterLines="0"/>
      <w:ind w:left="114"/>
      <w:jc w:val="left"/>
    </w:pPr>
    <w:rPr>
      <w:rFonts w:hint="default" w:ascii="宋体" w:hAnsi="宋体"/>
      <w:sz w:val="24"/>
      <w:szCs w:val="24"/>
    </w:rPr>
  </w:style>
  <w:style w:type="paragraph" w:customStyle="1" w:styleId="9">
    <w:name w:val="Table Paragraph"/>
    <w:basedOn w:val="1"/>
    <w:unhideWhenUsed/>
    <w:qFormat/>
    <w:uiPriority w:val="1"/>
    <w:pPr>
      <w:autoSpaceDE w:val="0"/>
      <w:autoSpaceDN w:val="0"/>
      <w:adjustRightInd w:val="0"/>
      <w:spacing w:beforeLines="0" w:afterLines="0"/>
      <w:jc w:val="left"/>
    </w:pPr>
    <w:rPr>
      <w:rFonts w:hint="default"/>
      <w:sz w:val="24"/>
      <w:szCs w:val="24"/>
    </w:rPr>
  </w:style>
  <w:style w:type="paragraph" w:customStyle="1" w:styleId="10">
    <w:name w:val="资审正文"/>
    <w:basedOn w:val="1"/>
    <w:qFormat/>
    <w:uiPriority w:val="0"/>
    <w:pPr>
      <w:spacing w:before="31" w:beforeLines="10" w:after="31" w:afterLines="10" w:line="460" w:lineRule="exact"/>
      <w:ind w:firstLine="520" w:firstLineChars="200"/>
    </w:pPr>
    <w:rPr>
      <w:rFonts w:ascii="华文细黑" w:hAnsi="华文细黑"/>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3633</Words>
  <Characters>4249</Characters>
  <Lines>0</Lines>
  <Paragraphs>0</Paragraphs>
  <TotalTime>3</TotalTime>
  <ScaleCrop>false</ScaleCrop>
  <LinksUpToDate>false</LinksUpToDate>
  <CharactersWithSpaces>4556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2022-06-15T02:47:00Z</dcterms:created>
  <dc:creator>WPS_1600825042</dc:creator>
  <cp:lastModifiedBy>WPS_1600825042</cp:lastModifiedBy>
  <cp:lastPrinted>2022-06-17T07:37:30Z</cp:lastPrinted>
  <dcterms:modified xsi:type="dcterms:W3CDTF">2022-06-17T08:20:44Z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D90F28EE2D62488F90488C40DBF209D4</vt:lpwstr>
  </property>
</Properties>
</file>