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20"/>
          <w:tab w:val="left" w:pos="5602"/>
        </w:tabs>
        <w:spacing w:before="224"/>
        <w:jc w:val="center"/>
        <w:rPr>
          <w:rFonts w:hint="eastAsia" w:ascii="宋体" w:hAnsi="宋体" w:eastAsia="宋体" w:cs="宋体"/>
          <w:b/>
          <w:bCs/>
          <w:color w:val="auto"/>
          <w:sz w:val="30"/>
          <w:szCs w:val="30"/>
          <w:highlight w:val="none"/>
        </w:rPr>
      </w:pPr>
      <w:r>
        <w:rPr>
          <w:rFonts w:hint="eastAsia" w:eastAsia="宋体" w:cs="宋体"/>
          <w:b/>
          <w:bCs/>
          <w:color w:val="auto"/>
          <w:sz w:val="30"/>
          <w:szCs w:val="30"/>
          <w:highlight w:val="none"/>
          <w:lang w:eastAsia="zh-CN"/>
        </w:rPr>
        <w:t>2022年赣州绕城高速公路沿线桥梁病害修复工程</w:t>
      </w:r>
      <w:r>
        <w:rPr>
          <w:rFonts w:hint="eastAsia" w:ascii="宋体" w:hAnsi="宋体" w:eastAsia="宋体" w:cs="宋体"/>
          <w:b/>
          <w:bCs/>
          <w:color w:val="auto"/>
          <w:sz w:val="30"/>
          <w:szCs w:val="30"/>
          <w:highlight w:val="none"/>
        </w:rPr>
        <w:t>施工招标公告</w:t>
      </w:r>
    </w:p>
    <w:p>
      <w:pPr>
        <w:pStyle w:val="3"/>
        <w:spacing w:before="11"/>
        <w:rPr>
          <w:rFonts w:hint="eastAsia" w:ascii="宋体" w:hAnsi="宋体" w:eastAsia="宋体" w:cs="宋体"/>
          <w:color w:val="auto"/>
          <w:sz w:val="23"/>
          <w:highlight w:val="none"/>
        </w:rPr>
      </w:pPr>
    </w:p>
    <w:p>
      <w:pPr>
        <w:keepNext w:val="0"/>
        <w:keepLines w:val="0"/>
        <w:pageBreakBefore w:val="0"/>
        <w:numPr>
          <w:ilvl w:val="0"/>
          <w:numId w:val="0"/>
        </w:numPr>
        <w:tabs>
          <w:tab w:val="left" w:pos="718"/>
        </w:tabs>
        <w:kinsoku/>
        <w:wordWrap/>
        <w:overflowPunct/>
        <w:bidi w:val="0"/>
        <w:adjustRightInd w:val="0"/>
        <w:snapToGrid w:val="0"/>
        <w:spacing w:line="360" w:lineRule="auto"/>
        <w:ind w:leftChars="200"/>
        <w:textAlignment w:val="auto"/>
        <w:outlineLvl w:val="2"/>
        <w:rPr>
          <w:rFonts w:hint="eastAsia" w:ascii="宋体" w:hAnsi="宋体" w:eastAsia="宋体" w:cs="宋体"/>
          <w:b/>
          <w:color w:val="auto"/>
          <w:sz w:val="28"/>
          <w:highlight w:val="none"/>
        </w:rPr>
      </w:pPr>
      <w:bookmarkStart w:id="0" w:name="_bookmark1"/>
      <w:bookmarkEnd w:id="0"/>
      <w:bookmarkStart w:id="1" w:name="_Toc31182"/>
      <w:bookmarkStart w:id="2" w:name="_Toc3820"/>
      <w:r>
        <w:rPr>
          <w:rFonts w:hint="eastAsia" w:eastAsia="宋体" w:cs="宋体"/>
          <w:b/>
          <w:color w:val="auto"/>
          <w:sz w:val="28"/>
          <w:highlight w:val="none"/>
          <w:lang w:val="en-US" w:eastAsia="zh-CN"/>
        </w:rPr>
        <w:t>1.</w:t>
      </w:r>
      <w:r>
        <w:rPr>
          <w:rFonts w:hint="eastAsia" w:ascii="宋体" w:hAnsi="宋体" w:eastAsia="宋体" w:cs="宋体"/>
          <w:b/>
          <w:color w:val="auto"/>
          <w:sz w:val="28"/>
          <w:highlight w:val="none"/>
        </w:rPr>
        <w:t>招标条件</w:t>
      </w:r>
      <w:bookmarkEnd w:id="1"/>
      <w:bookmarkEnd w:id="2"/>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本招标项目</w:t>
      </w:r>
      <w:r>
        <w:rPr>
          <w:rFonts w:hint="eastAsia" w:eastAsia="宋体" w:cs="宋体"/>
          <w:color w:val="auto"/>
          <w:highlight w:val="none"/>
          <w:u w:val="single"/>
          <w:lang w:eastAsia="zh-CN"/>
        </w:rPr>
        <w:t>2022年赣州绕城高速公路沿线桥梁病害修复工程</w:t>
      </w:r>
      <w:r>
        <w:rPr>
          <w:rFonts w:hint="eastAsia" w:ascii="宋体" w:hAnsi="宋体" w:eastAsia="宋体" w:cs="宋体"/>
          <w:color w:val="auto"/>
          <w:highlight w:val="none"/>
        </w:rPr>
        <w:t>已由</w:t>
      </w:r>
      <w:r>
        <w:rPr>
          <w:rFonts w:hint="eastAsia" w:eastAsia="宋体" w:cs="宋体"/>
          <w:color w:val="auto"/>
          <w:highlight w:val="none"/>
          <w:u w:val="single"/>
          <w:lang w:val="en-US" w:eastAsia="zh-CN"/>
        </w:rPr>
        <w:t>赣州交通控股集团有限公司</w:t>
      </w:r>
      <w:r>
        <w:rPr>
          <w:rFonts w:hint="eastAsia" w:eastAsia="宋体" w:cs="宋体"/>
          <w:color w:val="auto"/>
          <w:highlight w:val="none"/>
          <w:lang w:val="en-US" w:eastAsia="zh-CN"/>
        </w:rPr>
        <w:t>根据</w:t>
      </w:r>
      <w:r>
        <w:rPr>
          <w:rFonts w:hint="eastAsia" w:eastAsia="宋体" w:cs="宋体"/>
          <w:color w:val="auto"/>
          <w:highlight w:val="none"/>
          <w:u w:val="single"/>
          <w:lang w:val="en-US" w:eastAsia="zh-CN"/>
        </w:rPr>
        <w:t>关于批复2022年度赣州绕城高速公路养护计划预算的通知</w:t>
      </w:r>
      <w:r>
        <w:rPr>
          <w:rFonts w:hint="eastAsia" w:ascii="宋体" w:hAnsi="宋体" w:eastAsia="宋体" w:cs="宋体"/>
          <w:color w:val="auto"/>
          <w:highlight w:val="none"/>
        </w:rPr>
        <w:t>，项目业主为</w:t>
      </w:r>
      <w:r>
        <w:rPr>
          <w:rFonts w:hint="eastAsia" w:eastAsia="宋体" w:cs="宋体"/>
          <w:color w:val="auto"/>
          <w:highlight w:val="none"/>
          <w:u w:val="single"/>
          <w:lang w:val="en-US" w:eastAsia="zh-CN"/>
        </w:rPr>
        <w:t>赣州赣康高速公路有限责任公司</w:t>
      </w:r>
      <w:r>
        <w:rPr>
          <w:rFonts w:hint="eastAsia" w:ascii="宋体" w:hAnsi="宋体" w:eastAsia="宋体" w:cs="宋体"/>
          <w:color w:val="auto"/>
          <w:spacing w:val="-32"/>
          <w:highlight w:val="none"/>
        </w:rPr>
        <w:t>，</w:t>
      </w:r>
      <w:r>
        <w:rPr>
          <w:rFonts w:hint="eastAsia" w:ascii="宋体" w:hAnsi="宋体" w:eastAsia="宋体" w:cs="宋体"/>
          <w:color w:val="auto"/>
          <w:highlight w:val="none"/>
        </w:rPr>
        <w:t>建设资金来自</w:t>
      </w:r>
      <w:r>
        <w:rPr>
          <w:rFonts w:hint="eastAsia" w:ascii="宋体" w:hAnsi="宋体" w:eastAsia="宋体" w:cs="宋体"/>
          <w:color w:val="auto"/>
          <w:highlight w:val="none"/>
          <w:u w:val="single"/>
          <w:lang w:val="en-US"/>
        </w:rPr>
        <w:t>业主自筹</w:t>
      </w:r>
      <w:r>
        <w:rPr>
          <w:rFonts w:hint="eastAsia" w:cs="宋体"/>
          <w:color w:val="auto"/>
          <w:spacing w:val="0"/>
          <w:sz w:val="24"/>
          <w:highlight w:val="none"/>
          <w:lang w:val="en-US" w:eastAsia="zh-CN"/>
        </w:rPr>
        <w:t xml:space="preserve"> ，</w:t>
      </w:r>
      <w:r>
        <w:rPr>
          <w:rFonts w:hint="eastAsia" w:ascii="宋体" w:hAnsi="宋体" w:eastAsia="宋体" w:cs="宋体"/>
          <w:color w:val="auto"/>
          <w:highlight w:val="none"/>
        </w:rPr>
        <w:t>出资比例为</w:t>
      </w:r>
      <w:r>
        <w:rPr>
          <w:rFonts w:hint="eastAsia" w:eastAsia="宋体" w:cs="宋体"/>
          <w:color w:val="auto"/>
          <w:highlight w:val="none"/>
          <w:u w:val="single"/>
          <w:lang w:val="en-US" w:eastAsia="zh-CN"/>
        </w:rPr>
        <w:t>100%</w:t>
      </w:r>
      <w:r>
        <w:rPr>
          <w:rFonts w:hint="eastAsia" w:ascii="宋体" w:hAnsi="宋体" w:eastAsia="宋体" w:cs="宋体"/>
          <w:color w:val="auto"/>
          <w:spacing w:val="-32"/>
          <w:highlight w:val="none"/>
        </w:rPr>
        <w:t>，</w:t>
      </w:r>
      <w:r>
        <w:rPr>
          <w:rFonts w:hint="eastAsia" w:ascii="宋体" w:hAnsi="宋体" w:eastAsia="宋体" w:cs="宋体"/>
          <w:color w:val="auto"/>
          <w:highlight w:val="none"/>
        </w:rPr>
        <w:t>招标人为</w:t>
      </w:r>
      <w:r>
        <w:rPr>
          <w:rFonts w:hint="eastAsia" w:eastAsia="宋体" w:cs="宋体"/>
          <w:color w:val="auto"/>
          <w:highlight w:val="none"/>
          <w:u w:val="single"/>
          <w:lang w:eastAsia="zh-CN"/>
        </w:rPr>
        <w:t>赣州交通控股集团有限公司</w:t>
      </w:r>
      <w:r>
        <w:rPr>
          <w:rFonts w:hint="eastAsia" w:ascii="宋体" w:hAnsi="宋体" w:eastAsia="宋体" w:cs="宋体"/>
          <w:color w:val="auto"/>
          <w:spacing w:val="-32"/>
          <w:highlight w:val="none"/>
        </w:rPr>
        <w:t>。</w:t>
      </w:r>
      <w:r>
        <w:rPr>
          <w:rFonts w:hint="eastAsia" w:ascii="宋体" w:hAnsi="宋体" w:eastAsia="宋体" w:cs="宋体"/>
          <w:color w:val="auto"/>
          <w:highlight w:val="none"/>
        </w:rPr>
        <w:t>项目已具备招标条件</w:t>
      </w:r>
      <w:r>
        <w:rPr>
          <w:rFonts w:hint="eastAsia" w:ascii="宋体" w:hAnsi="宋体" w:eastAsia="宋体" w:cs="宋体"/>
          <w:color w:val="auto"/>
          <w:spacing w:val="-32"/>
          <w:highlight w:val="none"/>
        </w:rPr>
        <w:t>，</w:t>
      </w:r>
      <w:r>
        <w:rPr>
          <w:rFonts w:hint="eastAsia" w:ascii="宋体" w:hAnsi="宋体" w:eastAsia="宋体" w:cs="宋体"/>
          <w:color w:val="auto"/>
          <w:highlight w:val="none"/>
        </w:rPr>
        <w:t>现对该项目的施工进行公开招标。</w:t>
      </w:r>
    </w:p>
    <w:p>
      <w:pPr>
        <w:keepNext w:val="0"/>
        <w:keepLines w:val="0"/>
        <w:pageBreakBefore w:val="0"/>
        <w:numPr>
          <w:ilvl w:val="0"/>
          <w:numId w:val="0"/>
        </w:numPr>
        <w:tabs>
          <w:tab w:val="left" w:pos="718"/>
        </w:tabs>
        <w:kinsoku/>
        <w:wordWrap/>
        <w:overflowPunct/>
        <w:bidi w:val="0"/>
        <w:adjustRightInd w:val="0"/>
        <w:snapToGrid w:val="0"/>
        <w:spacing w:line="360" w:lineRule="auto"/>
        <w:ind w:leftChars="200"/>
        <w:textAlignment w:val="auto"/>
        <w:outlineLvl w:val="2"/>
        <w:rPr>
          <w:rFonts w:hint="eastAsia" w:ascii="宋体" w:hAnsi="宋体" w:eastAsia="宋体" w:cs="宋体"/>
          <w:b/>
          <w:color w:val="auto"/>
          <w:sz w:val="28"/>
          <w:highlight w:val="none"/>
        </w:rPr>
      </w:pPr>
      <w:bookmarkStart w:id="3" w:name="_bookmark2"/>
      <w:bookmarkEnd w:id="3"/>
      <w:bookmarkStart w:id="4" w:name="_Toc8700"/>
      <w:bookmarkStart w:id="5" w:name="_Toc22202"/>
      <w:r>
        <w:rPr>
          <w:rFonts w:hint="eastAsia" w:ascii="宋体" w:hAnsi="宋体" w:eastAsia="宋体" w:cs="宋体"/>
          <w:b/>
          <w:color w:val="auto"/>
          <w:sz w:val="28"/>
          <w:highlight w:val="none"/>
          <w:lang w:val="en-US" w:eastAsia="zh-CN"/>
        </w:rPr>
        <w:t>2.</w:t>
      </w:r>
      <w:r>
        <w:rPr>
          <w:rFonts w:hint="eastAsia" w:ascii="宋体" w:hAnsi="宋体" w:eastAsia="宋体" w:cs="宋体"/>
          <w:b/>
          <w:color w:val="auto"/>
          <w:sz w:val="28"/>
          <w:highlight w:val="none"/>
        </w:rPr>
        <w:t>项目概况与招标范围</w:t>
      </w:r>
      <w:bookmarkEnd w:id="4"/>
      <w:bookmarkEnd w:id="5"/>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（1）建设地点：</w:t>
      </w:r>
      <w:r>
        <w:rPr>
          <w:rFonts w:hint="eastAsia" w:eastAsia="宋体" w:cs="宋体"/>
          <w:color w:val="auto"/>
          <w:highlight w:val="none"/>
          <w:lang w:val="en-US" w:eastAsia="zh-CN"/>
        </w:rPr>
        <w:t>赣州绕城高速沿线路段</w:t>
      </w:r>
      <w:r>
        <w:rPr>
          <w:rFonts w:hint="eastAsia" w:ascii="宋体" w:hAnsi="宋体" w:eastAsia="宋体" w:cs="宋体"/>
          <w:color w:val="auto"/>
          <w:highlight w:val="none"/>
        </w:rPr>
        <w:t>；</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bookmarkStart w:id="6" w:name="OLE_LINK14"/>
      <w:r>
        <w:rPr>
          <w:rFonts w:hint="eastAsia" w:ascii="宋体" w:hAnsi="宋体" w:eastAsia="宋体" w:cs="宋体"/>
          <w:color w:val="auto"/>
          <w:highlight w:val="none"/>
        </w:rPr>
        <w:t>项目性质：</w:t>
      </w:r>
      <w:bookmarkEnd w:id="6"/>
      <w:r>
        <w:rPr>
          <w:rFonts w:hint="eastAsia" w:cs="宋体"/>
          <w:color w:val="auto"/>
          <w:highlight w:val="none"/>
          <w:lang w:val="en-US" w:eastAsia="zh-CN"/>
        </w:rPr>
        <w:t>桥梁病害修复及桥墩加固工程</w:t>
      </w:r>
      <w:r>
        <w:rPr>
          <w:rFonts w:hint="eastAsia" w:ascii="宋体" w:hAnsi="宋体" w:eastAsia="宋体" w:cs="宋体"/>
          <w:color w:val="auto"/>
          <w:highlight w:val="none"/>
        </w:rPr>
        <w:t xml:space="preserve">；       </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highlight w:val="none"/>
        </w:rPr>
        <w:t>（3）工程概况：</w:t>
      </w:r>
      <w:r>
        <w:rPr>
          <w:rFonts w:hint="eastAsia" w:ascii="宋体" w:hAnsi="宋体" w:eastAsia="宋体" w:cs="宋体"/>
          <w:color w:val="auto"/>
          <w:sz w:val="24"/>
          <w:szCs w:val="24"/>
          <w:highlight w:val="none"/>
          <w:lang w:val="en-US" w:eastAsia="zh-CN" w:bidi="zh-CN"/>
        </w:rPr>
        <w:t>本项目由2022年赣州绕城高速公路沿线桥梁病害修复工程及赣州绕城高速桥梁安全防护能力提升行动独柱墩桥梁横向抗倾覆加固工程组成，其中：</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highlight w:val="none"/>
          <w:lang w:val="en-US" w:eastAsia="zh-CN"/>
        </w:rPr>
        <w:t>赣州绕城高速公路桥梁病害维修，沿线共有桥梁7203m/37座，其中大桥5934m/20座，中桥1469m/17座。设计荷载：均为公路-I级；设计洪水频率1/100。该路段桥梁有预应力混凝土空心板、预应力混凝土箱梁，现浇连续箱梁等。上海同丰工程咨询有限公司于2021年12月对南韶高速公路（赣康段）(G6011)K372+2195~K416+007桥梁进行检查及检测。根据桥梁检测报告，全线桥梁整体状况良好，但也存在不同程度的病害，如感觉绣胀、混凝土结构裂缝、桥面裂缝、支座老化等。具体信息详见附表一。本项目</w:t>
      </w:r>
      <w:r>
        <w:rPr>
          <w:rFonts w:hint="eastAsia" w:ascii="宋体" w:hAnsi="宋体" w:eastAsia="宋体" w:cs="宋体"/>
          <w:color w:val="auto"/>
          <w:sz w:val="24"/>
          <w:szCs w:val="24"/>
          <w:highlight w:val="none"/>
          <w:lang w:val="en-US" w:eastAsia="zh-CN" w:bidi="zh-CN"/>
        </w:rPr>
        <w:t>建安费约为</w:t>
      </w:r>
      <w:r>
        <w:rPr>
          <w:rFonts w:hint="eastAsia" w:eastAsia="宋体" w:cs="宋体"/>
          <w:color w:val="auto"/>
          <w:sz w:val="24"/>
          <w:szCs w:val="24"/>
          <w:highlight w:val="none"/>
          <w:lang w:val="en-US" w:eastAsia="zh-CN" w:bidi="zh-CN"/>
        </w:rPr>
        <w:t>373</w:t>
      </w:r>
      <w:r>
        <w:rPr>
          <w:rFonts w:hint="eastAsia" w:ascii="宋体" w:hAnsi="宋体" w:eastAsia="宋体" w:cs="宋体"/>
          <w:color w:val="auto"/>
          <w:sz w:val="24"/>
          <w:szCs w:val="24"/>
          <w:highlight w:val="none"/>
          <w:lang w:val="en-US" w:eastAsia="zh-CN" w:bidi="zh-CN"/>
        </w:rPr>
        <w:t>万元。</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赣州绕城高速桥梁安全防护能力提升行动独柱墩桥梁横向抗倾覆加固工程</w:t>
      </w:r>
      <w:r>
        <w:rPr>
          <w:rFonts w:hint="eastAsia" w:eastAsia="宋体" w:cs="宋体"/>
          <w:color w:val="auto"/>
          <w:sz w:val="24"/>
          <w:szCs w:val="24"/>
          <w:highlight w:val="none"/>
          <w:lang w:val="en-US" w:eastAsia="zh-CN" w:bidi="zh-CN"/>
        </w:rPr>
        <w:t>，赣州绕城高速公路共有三座独柱墩桥梁，均为上跨主线的天桥，分别为K374+630机耕天桥、K406+250车行天桥、K410+800车行天桥。经对该三座桥梁进行现行规范抗倾覆及支座脱空验算，该三座桥梁均存在支座脱空及抗倾覆安全系数不足的问题。考虑到本项目桥梁桥墩位于高速公路中分带或高速公路路侧，为安全起见，对有安全隐患的桥墩增设了安全设施。具体详见附件表一。本项目建安费约为92万元。</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（4）计划工期:</w:t>
      </w:r>
      <w:r>
        <w:rPr>
          <w:rFonts w:hint="eastAsia" w:eastAsia="宋体" w:cs="宋体"/>
          <w:color w:val="auto"/>
          <w:highlight w:val="none"/>
          <w:lang w:val="en-US" w:eastAsia="zh-CN"/>
        </w:rPr>
        <w:t>90日历天</w:t>
      </w:r>
      <w:r>
        <w:rPr>
          <w:rFonts w:hint="eastAsia" w:ascii="宋体" w:hAnsi="宋体" w:eastAsia="宋体" w:cs="宋体"/>
          <w:color w:val="auto"/>
          <w:highlight w:val="none"/>
        </w:rPr>
        <w:t>；</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bookmarkStart w:id="7" w:name="_Toc245292075"/>
      <w:bookmarkStart w:id="8" w:name="_Toc246299429"/>
      <w:bookmarkStart w:id="9" w:name="_Toc246911479"/>
      <w:bookmarkStart w:id="10" w:name="_Toc245436929"/>
      <w:bookmarkStart w:id="11" w:name="_Toc251405727"/>
      <w:bookmarkStart w:id="12" w:name="_Toc251788053"/>
      <w:bookmarkStart w:id="13" w:name="_Toc246687273"/>
      <w:bookmarkStart w:id="14" w:name="_Toc245374230"/>
      <w:bookmarkStart w:id="15" w:name="_Toc251405531"/>
      <w:bookmarkStart w:id="16" w:name="_Toc251311788"/>
      <w:bookmarkStart w:id="17" w:name="_Toc245388138"/>
      <w:bookmarkStart w:id="18" w:name="_Toc246338190"/>
      <w:bookmarkStart w:id="19" w:name="_Toc245548095"/>
      <w:bookmarkStart w:id="20" w:name="_Toc250908462"/>
      <w:bookmarkStart w:id="21" w:name="_Toc245358272"/>
      <w:bookmarkStart w:id="22" w:name="_Toc251658769"/>
      <w:bookmarkStart w:id="23" w:name="_Toc245388704"/>
      <w:bookmarkStart w:id="24" w:name="_Toc246300072"/>
      <w:bookmarkStart w:id="25" w:name="_Toc246050791"/>
      <w:bookmarkStart w:id="26" w:name="_Toc245567558"/>
      <w:r>
        <w:rPr>
          <w:rFonts w:hint="eastAsia" w:ascii="宋体" w:hAnsi="宋体" w:eastAsia="宋体" w:cs="宋体"/>
          <w:color w:val="auto"/>
          <w:highlight w:val="none"/>
        </w:rPr>
        <w:t>（5）招标范围：</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ascii="宋体" w:hAnsi="宋体" w:eastAsia="宋体" w:cs="宋体"/>
          <w:color w:val="auto"/>
          <w:highlight w:val="none"/>
        </w:rPr>
        <w:t>工程量清单及招标图纸所涵盖的所有内容；</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（6）标段划分：一个合同段；</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（7）资格审查方式：资格后审；</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lang w:eastAsia="zh-CN"/>
        </w:rPr>
        <w:t>）评标办法：</w:t>
      </w:r>
      <w:r>
        <w:rPr>
          <w:rFonts w:hint="eastAsia" w:eastAsia="宋体" w:cs="宋体"/>
          <w:color w:val="auto"/>
          <w:highlight w:val="none"/>
          <w:lang w:eastAsia="zh-CN"/>
        </w:rPr>
        <w:t>技术评分最低标价法</w:t>
      </w:r>
      <w:r>
        <w:rPr>
          <w:rFonts w:hint="eastAsia" w:ascii="宋体" w:hAnsi="宋体" w:eastAsia="宋体" w:cs="宋体"/>
          <w:color w:val="auto"/>
          <w:highlight w:val="none"/>
          <w:lang w:eastAsia="zh-CN"/>
        </w:rPr>
        <w:t>；</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w:t>
      </w:r>
      <w:bookmarkStart w:id="27" w:name="OLE_LINK13"/>
      <w:r>
        <w:rPr>
          <w:rFonts w:hint="eastAsia" w:ascii="宋体" w:hAnsi="宋体" w:eastAsia="宋体" w:cs="宋体"/>
          <w:color w:val="auto"/>
          <w:highlight w:val="none"/>
        </w:rPr>
        <w:t>工程质量要求达到公路工程交工验收</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质量评定合格</w:t>
      </w:r>
      <w:bookmarkEnd w:id="27"/>
      <w:r>
        <w:rPr>
          <w:rFonts w:hint="eastAsia" w:ascii="宋体" w:hAnsi="宋体" w:eastAsia="宋体" w:cs="宋体"/>
          <w:color w:val="auto"/>
          <w:highlight w:val="none"/>
        </w:rPr>
        <w:t>，竣工验收</w:t>
      </w:r>
      <w:r>
        <w:rPr>
          <w:rFonts w:hint="eastAsia" w:eastAsia="宋体" w:cs="宋体"/>
          <w:color w:val="auto"/>
          <w:highlight w:val="none"/>
          <w:lang w:val="en-US" w:eastAsia="zh-CN"/>
        </w:rPr>
        <w:t>的</w:t>
      </w:r>
      <w:r>
        <w:rPr>
          <w:rFonts w:hint="eastAsia" w:ascii="宋体" w:hAnsi="宋体" w:eastAsia="宋体" w:cs="宋体"/>
          <w:color w:val="auto"/>
          <w:highlight w:val="none"/>
        </w:rPr>
        <w:t>质量评定</w:t>
      </w:r>
      <w:r>
        <w:rPr>
          <w:rFonts w:hint="eastAsia" w:ascii="宋体" w:hAnsi="宋体" w:eastAsia="宋体" w:cs="宋体"/>
          <w:color w:val="auto"/>
          <w:highlight w:val="none"/>
          <w:lang w:val="en-US" w:eastAsia="zh-CN"/>
        </w:rPr>
        <w:t>合格</w:t>
      </w:r>
      <w:r>
        <w:rPr>
          <w:rFonts w:hint="eastAsia" w:ascii="宋体" w:hAnsi="宋体" w:eastAsia="宋体" w:cs="宋体"/>
          <w:color w:val="auto"/>
          <w:highlight w:val="none"/>
        </w:rPr>
        <w:t>。</w:t>
      </w:r>
    </w:p>
    <w:p>
      <w:pPr>
        <w:keepNext w:val="0"/>
        <w:keepLines w:val="0"/>
        <w:pageBreakBefore w:val="0"/>
        <w:numPr>
          <w:ilvl w:val="0"/>
          <w:numId w:val="0"/>
        </w:numPr>
        <w:tabs>
          <w:tab w:val="left" w:pos="718"/>
        </w:tabs>
        <w:kinsoku/>
        <w:wordWrap/>
        <w:overflowPunct/>
        <w:bidi w:val="0"/>
        <w:adjustRightInd w:val="0"/>
        <w:snapToGrid w:val="0"/>
        <w:spacing w:line="360" w:lineRule="auto"/>
        <w:ind w:leftChars="200"/>
        <w:textAlignment w:val="auto"/>
        <w:outlineLvl w:val="2"/>
        <w:rPr>
          <w:rFonts w:hint="eastAsia" w:ascii="宋体" w:hAnsi="宋体" w:eastAsia="宋体" w:cs="宋体"/>
          <w:b/>
          <w:color w:val="auto"/>
          <w:sz w:val="28"/>
          <w:highlight w:val="none"/>
        </w:rPr>
      </w:pPr>
      <w:bookmarkStart w:id="28" w:name="_bookmark3"/>
      <w:bookmarkEnd w:id="28"/>
      <w:bookmarkStart w:id="29" w:name="_Toc14241"/>
      <w:bookmarkStart w:id="30" w:name="_Toc22760"/>
      <w:r>
        <w:rPr>
          <w:rFonts w:hint="eastAsia" w:ascii="宋体" w:hAnsi="宋体" w:eastAsia="宋体" w:cs="宋体"/>
          <w:b/>
          <w:color w:val="auto"/>
          <w:sz w:val="28"/>
          <w:highlight w:val="none"/>
          <w:lang w:val="en-US" w:eastAsia="zh-CN"/>
        </w:rPr>
        <w:t>3.</w:t>
      </w:r>
      <w:r>
        <w:rPr>
          <w:rFonts w:hint="eastAsia" w:ascii="宋体" w:hAnsi="宋体" w:eastAsia="宋体" w:cs="宋体"/>
          <w:b/>
          <w:color w:val="auto"/>
          <w:sz w:val="28"/>
          <w:highlight w:val="none"/>
        </w:rPr>
        <w:t>投标人资格要求</w:t>
      </w:r>
      <w:bookmarkEnd w:id="29"/>
      <w:bookmarkEnd w:id="30"/>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288" w:lineRule="auto"/>
        <w:ind w:left="0" w:leftChars="0" w:right="0" w:rightChars="0" w:firstLine="480" w:firstLineChars="200"/>
        <w:jc w:val="both"/>
        <w:textAlignment w:val="auto"/>
        <w:outlineLvl w:val="9"/>
        <w:rPr>
          <w:rFonts w:hint="eastAsia" w:ascii="宋体" w:hAnsi="宋体" w:eastAsia="宋体" w:cs="宋体"/>
          <w:color w:val="auto"/>
          <w:highlight w:val="none"/>
          <w:lang w:val="en-US"/>
        </w:rPr>
      </w:pPr>
      <w:r>
        <w:rPr>
          <w:rFonts w:hint="eastAsia" w:ascii="宋体" w:hAnsi="宋体" w:eastAsia="宋体" w:cs="宋体"/>
          <w:color w:val="auto"/>
          <w:highlight w:val="none"/>
        </w:rPr>
        <w:t>3.1</w:t>
      </w:r>
      <w:r>
        <w:rPr>
          <w:rFonts w:hint="eastAsia" w:ascii="宋体" w:hAnsi="宋体" w:eastAsia="宋体" w:cs="宋体"/>
          <w:color w:val="auto"/>
          <w:highlight w:val="none"/>
          <w:lang w:val="en-US"/>
        </w:rPr>
        <w:t>本次招标要求投标人须具备</w:t>
      </w:r>
      <w:r>
        <w:rPr>
          <w:rFonts w:hint="eastAsia" w:eastAsia="宋体" w:cs="宋体"/>
          <w:color w:val="auto"/>
          <w:highlight w:val="none"/>
          <w:lang w:val="en-US" w:eastAsia="zh-CN"/>
        </w:rPr>
        <w:t>的</w:t>
      </w:r>
      <w:r>
        <w:rPr>
          <w:rFonts w:hint="eastAsia" w:ascii="宋体" w:hAnsi="宋体" w:eastAsia="宋体" w:cs="宋体"/>
          <w:color w:val="auto"/>
          <w:highlight w:val="none"/>
          <w:lang w:val="en-US"/>
        </w:rPr>
        <w:t>资质</w:t>
      </w:r>
      <w:r>
        <w:rPr>
          <w:rFonts w:hint="eastAsia" w:eastAsia="宋体" w:cs="宋体"/>
          <w:color w:val="auto"/>
          <w:highlight w:val="none"/>
          <w:lang w:val="en-US" w:eastAsia="zh-CN"/>
        </w:rPr>
        <w:t>条件</w:t>
      </w:r>
      <w:r>
        <w:rPr>
          <w:rFonts w:hint="eastAsia" w:ascii="宋体" w:hAnsi="宋体" w:eastAsia="宋体" w:cs="宋体"/>
          <w:color w:val="auto"/>
          <w:highlight w:val="none"/>
          <w:lang w:val="en-US"/>
        </w:rPr>
        <w:t>、</w:t>
      </w:r>
      <w:r>
        <w:rPr>
          <w:rFonts w:hint="eastAsia" w:eastAsia="宋体" w:cs="宋体"/>
          <w:color w:val="auto"/>
          <w:highlight w:val="none"/>
          <w:lang w:val="en-US" w:eastAsia="zh-CN"/>
        </w:rPr>
        <w:t>财务要求、</w:t>
      </w:r>
      <w:r>
        <w:rPr>
          <w:rFonts w:hint="eastAsia" w:ascii="宋体" w:hAnsi="宋体" w:eastAsia="宋体" w:cs="宋体"/>
          <w:color w:val="auto"/>
          <w:highlight w:val="none"/>
          <w:lang w:val="en-US"/>
        </w:rPr>
        <w:t>业绩</w:t>
      </w:r>
      <w:r>
        <w:rPr>
          <w:rFonts w:hint="eastAsia" w:eastAsia="宋体" w:cs="宋体"/>
          <w:color w:val="auto"/>
          <w:highlight w:val="none"/>
          <w:lang w:val="en-US" w:eastAsia="zh-CN"/>
        </w:rPr>
        <w:t>要求、信誉要求、项目经理和项目总工资格要求见附表二、附表三、附表四、附表五、附表六</w:t>
      </w:r>
      <w:r>
        <w:rPr>
          <w:rFonts w:hint="eastAsia" w:ascii="宋体" w:hAnsi="宋体" w:eastAsia="宋体" w:cs="宋体"/>
          <w:color w:val="auto"/>
          <w:highlight w:val="none"/>
          <w:lang w:val="en-US"/>
        </w:rPr>
        <w:t>，并在设备等方面具有相应的施工能力。</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288" w:lineRule="auto"/>
        <w:ind w:left="0" w:leftChars="0" w:right="0" w:rightChars="0" w:firstLine="48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3.2本次招标不接受联合体投标。</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288" w:lineRule="auto"/>
        <w:ind w:left="0" w:leftChars="0" w:right="0" w:rightChars="0" w:firstLine="48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3.3每个投标人最多可对</w:t>
      </w:r>
      <w:r>
        <w:rPr>
          <w:rFonts w:hint="eastAsia" w:ascii="宋体" w:hAnsi="宋体" w:eastAsia="宋体" w:cs="宋体"/>
          <w:color w:val="auto"/>
          <w:highlight w:val="none"/>
          <w:lang w:val="en-US"/>
        </w:rPr>
        <w:t>1</w:t>
      </w:r>
      <w:r>
        <w:rPr>
          <w:rFonts w:hint="eastAsia" w:ascii="宋体" w:hAnsi="宋体" w:eastAsia="宋体" w:cs="宋体"/>
          <w:color w:val="auto"/>
          <w:highlight w:val="none"/>
        </w:rPr>
        <w:t>个标段投标；被招标项目所在地省级交通运输主管部门评为/信用等级的投标人，最多可对</w:t>
      </w:r>
      <w:r>
        <w:rPr>
          <w:rFonts w:hint="eastAsia" w:ascii="宋体" w:hAnsi="宋体" w:eastAsia="宋体" w:cs="宋体"/>
          <w:color w:val="auto"/>
          <w:highlight w:val="none"/>
          <w:lang w:val="en-US"/>
        </w:rPr>
        <w:t>1</w:t>
      </w:r>
      <w:r>
        <w:rPr>
          <w:rFonts w:hint="eastAsia" w:ascii="宋体" w:hAnsi="宋体" w:eastAsia="宋体" w:cs="宋体"/>
          <w:color w:val="auto"/>
          <w:highlight w:val="none"/>
        </w:rPr>
        <w:t>个标段投标。每个投标人允许中1个标。对投标人信用等级的认定条件为：</w:t>
      </w:r>
      <w:r>
        <w:rPr>
          <w:rFonts w:hint="eastAsia" w:ascii="宋体" w:hAnsi="宋体" w:eastAsia="宋体" w:cs="宋体"/>
          <w:color w:val="auto"/>
          <w:highlight w:val="none"/>
          <w:lang w:val="en-US" w:eastAsia="zh-CN"/>
        </w:rPr>
        <w:t>以江西省交通运输厅发布的202</w:t>
      </w:r>
      <w:r>
        <w:rPr>
          <w:rFonts w:hint="eastAsia" w:eastAsia="宋体" w:cs="宋体"/>
          <w:color w:val="auto"/>
          <w:highlight w:val="none"/>
          <w:lang w:val="en-US" w:eastAsia="zh-CN"/>
        </w:rPr>
        <w:t>1</w:t>
      </w:r>
      <w:r>
        <w:rPr>
          <w:rFonts w:hint="eastAsia" w:ascii="宋体" w:hAnsi="宋体" w:eastAsia="宋体" w:cs="宋体"/>
          <w:color w:val="auto"/>
          <w:highlight w:val="none"/>
          <w:lang w:val="en-US" w:eastAsia="zh-CN"/>
        </w:rPr>
        <w:t>年度江西省交通建设市场信用评价结果为本次招标使用的信用等级（以下简称“信用等级”，除特别说明外均为此含义）。信用等级为 D 级的投标人不具有投标资格；未进行信用等级评价的投标人，其信用等级按B级对待。</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288" w:lineRule="auto"/>
        <w:ind w:left="0" w:leftChars="0" w:right="0" w:rightChars="0" w:firstLine="48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3.4与招标人存在利害关系可能影响招标公正性的单位，不得参加投标。单位负责人为同一人或存在控股、管理关系的不同单位，不得参加同一标段投标，否则，相关投标均无效。</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288" w:lineRule="auto"/>
        <w:ind w:left="0" w:leftChars="0" w:right="0" w:rightChars="0" w:firstLine="48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3.5在“信用中国”网站（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http://www.creditchina.gov.cn/</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）中被列入失信被执行人名单的投标人，不得参加投标。</w:t>
      </w:r>
    </w:p>
    <w:p>
      <w:pPr>
        <w:keepNext w:val="0"/>
        <w:keepLines w:val="0"/>
        <w:pageBreakBefore w:val="0"/>
        <w:numPr>
          <w:ilvl w:val="0"/>
          <w:numId w:val="0"/>
        </w:numPr>
        <w:tabs>
          <w:tab w:val="left" w:pos="718"/>
        </w:tabs>
        <w:kinsoku/>
        <w:wordWrap/>
        <w:overflowPunct/>
        <w:bidi w:val="0"/>
        <w:adjustRightInd w:val="0"/>
        <w:snapToGrid w:val="0"/>
        <w:spacing w:line="360" w:lineRule="auto"/>
        <w:ind w:leftChars="200"/>
        <w:textAlignment w:val="auto"/>
        <w:outlineLvl w:val="2"/>
        <w:rPr>
          <w:rFonts w:hint="eastAsia" w:ascii="宋体" w:hAnsi="宋体" w:eastAsia="宋体" w:cs="宋体"/>
          <w:b/>
          <w:color w:val="auto"/>
          <w:sz w:val="28"/>
          <w:highlight w:val="none"/>
        </w:rPr>
      </w:pPr>
      <w:bookmarkStart w:id="31" w:name="_bookmark4"/>
      <w:bookmarkEnd w:id="31"/>
      <w:bookmarkStart w:id="32" w:name="_Toc18360"/>
      <w:bookmarkStart w:id="33" w:name="_Toc2344"/>
      <w:r>
        <w:rPr>
          <w:rFonts w:hint="eastAsia" w:ascii="宋体" w:hAnsi="宋体" w:eastAsia="宋体" w:cs="宋体"/>
          <w:b/>
          <w:color w:val="auto"/>
          <w:sz w:val="28"/>
          <w:highlight w:val="none"/>
          <w:lang w:val="en-US" w:eastAsia="zh-CN"/>
        </w:rPr>
        <w:t>4.</w:t>
      </w:r>
      <w:r>
        <w:rPr>
          <w:rFonts w:hint="eastAsia" w:ascii="宋体" w:hAnsi="宋体" w:eastAsia="宋体" w:cs="宋体"/>
          <w:b/>
          <w:color w:val="auto"/>
          <w:sz w:val="28"/>
          <w:highlight w:val="none"/>
        </w:rPr>
        <w:t>招标文件的获取</w:t>
      </w:r>
      <w:bookmarkEnd w:id="32"/>
      <w:bookmarkEnd w:id="33"/>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4.1</w:t>
      </w:r>
      <w:r>
        <w:rPr>
          <w:rFonts w:hint="eastAsia" w:ascii="宋体" w:hAnsi="宋体" w:eastAsia="宋体" w:cs="宋体"/>
          <w:color w:val="auto"/>
          <w:kern w:val="0"/>
          <w:sz w:val="24"/>
          <w:szCs w:val="24"/>
          <w:highlight w:val="none"/>
        </w:rPr>
        <w:t>凡有意参加投标者，请于</w:t>
      </w:r>
      <w:r>
        <w:rPr>
          <w:rFonts w:hint="eastAsia" w:ascii="宋体" w:hAnsi="宋体" w:eastAsia="宋体" w:cs="宋体"/>
          <w:color w:val="auto"/>
          <w:kern w:val="0"/>
          <w:sz w:val="24"/>
          <w:szCs w:val="24"/>
          <w:highlight w:val="none"/>
          <w:u w:val="single"/>
        </w:rPr>
        <w:t>20</w:t>
      </w:r>
      <w:r>
        <w:rPr>
          <w:rFonts w:hint="eastAsia" w:ascii="宋体" w:hAnsi="宋体" w:eastAsia="宋体" w:cs="宋体"/>
          <w:color w:val="auto"/>
          <w:kern w:val="0"/>
          <w:sz w:val="24"/>
          <w:szCs w:val="24"/>
          <w:highlight w:val="none"/>
          <w:u w:val="single"/>
          <w:lang w:val="en-US" w:eastAsia="zh-CN"/>
        </w:rPr>
        <w:t>2</w:t>
      </w:r>
      <w:r>
        <w:rPr>
          <w:rFonts w:hint="eastAsia"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rPr>
        <w:t>年</w:t>
      </w:r>
      <w:r>
        <w:rPr>
          <w:rFonts w:hint="eastAsia" w:cs="宋体"/>
          <w:color w:val="auto"/>
          <w:kern w:val="0"/>
          <w:sz w:val="24"/>
          <w:szCs w:val="24"/>
          <w:highlight w:val="none"/>
          <w:u w:val="single"/>
          <w:lang w:val="en-US" w:eastAsia="zh-CN"/>
        </w:rPr>
        <w:t>06</w:t>
      </w:r>
      <w:r>
        <w:rPr>
          <w:rFonts w:hint="eastAsia" w:ascii="宋体" w:hAnsi="宋体" w:eastAsia="宋体" w:cs="宋体"/>
          <w:color w:val="auto"/>
          <w:kern w:val="0"/>
          <w:sz w:val="24"/>
          <w:szCs w:val="24"/>
          <w:highlight w:val="none"/>
          <w:u w:val="single"/>
        </w:rPr>
        <w:t>月</w:t>
      </w:r>
      <w:r>
        <w:rPr>
          <w:rFonts w:hint="eastAsia" w:cs="宋体"/>
          <w:color w:val="auto"/>
          <w:kern w:val="0"/>
          <w:sz w:val="24"/>
          <w:szCs w:val="24"/>
          <w:highlight w:val="none"/>
          <w:u w:val="single"/>
          <w:lang w:val="en-US" w:eastAsia="zh-CN"/>
        </w:rPr>
        <w:t>17</w:t>
      </w:r>
      <w:r>
        <w:rPr>
          <w:rFonts w:hint="eastAsia" w:ascii="宋体" w:hAnsi="宋体" w:eastAsia="宋体" w:cs="宋体"/>
          <w:color w:val="auto"/>
          <w:kern w:val="0"/>
          <w:sz w:val="24"/>
          <w:szCs w:val="24"/>
          <w:highlight w:val="none"/>
          <w:u w:val="single"/>
        </w:rPr>
        <w:t>日</w:t>
      </w:r>
      <w:r>
        <w:rPr>
          <w:rFonts w:hint="eastAsia" w:cs="宋体"/>
          <w:color w:val="auto"/>
          <w:kern w:val="0"/>
          <w:sz w:val="24"/>
          <w:szCs w:val="24"/>
          <w:highlight w:val="none"/>
          <w:u w:val="single"/>
          <w:lang w:val="en-US" w:eastAsia="zh-CN"/>
        </w:rPr>
        <w:t>00:00</w:t>
      </w:r>
      <w:r>
        <w:rPr>
          <w:rFonts w:hint="eastAsia" w:ascii="宋体" w:hAnsi="宋体" w:eastAsia="宋体" w:cs="宋体"/>
          <w:color w:val="auto"/>
          <w:kern w:val="0"/>
          <w:sz w:val="24"/>
          <w:szCs w:val="24"/>
          <w:highlight w:val="none"/>
          <w:u w:val="single"/>
        </w:rPr>
        <w:t>至20</w:t>
      </w:r>
      <w:r>
        <w:rPr>
          <w:rFonts w:hint="eastAsia" w:ascii="宋体" w:hAnsi="宋体" w:eastAsia="宋体" w:cs="宋体"/>
          <w:color w:val="auto"/>
          <w:kern w:val="0"/>
          <w:sz w:val="24"/>
          <w:szCs w:val="24"/>
          <w:highlight w:val="none"/>
          <w:u w:val="single"/>
          <w:lang w:val="en-US" w:eastAsia="zh-CN"/>
        </w:rPr>
        <w:t>2</w:t>
      </w:r>
      <w:r>
        <w:rPr>
          <w:rFonts w:hint="eastAsia"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rPr>
        <w:t>年</w:t>
      </w:r>
      <w:r>
        <w:rPr>
          <w:rFonts w:hint="eastAsia" w:cs="宋体"/>
          <w:color w:val="auto"/>
          <w:kern w:val="0"/>
          <w:sz w:val="24"/>
          <w:szCs w:val="24"/>
          <w:highlight w:val="none"/>
          <w:u w:val="single"/>
          <w:lang w:val="en-US" w:eastAsia="zh-CN"/>
        </w:rPr>
        <w:t>07</w:t>
      </w:r>
      <w:r>
        <w:rPr>
          <w:rFonts w:hint="eastAsia" w:ascii="宋体" w:hAnsi="宋体" w:eastAsia="宋体" w:cs="宋体"/>
          <w:color w:val="auto"/>
          <w:kern w:val="0"/>
          <w:sz w:val="24"/>
          <w:szCs w:val="24"/>
          <w:highlight w:val="none"/>
          <w:u w:val="single"/>
        </w:rPr>
        <w:t>月</w:t>
      </w:r>
      <w:r>
        <w:rPr>
          <w:rFonts w:hint="eastAsia" w:cs="宋体"/>
          <w:color w:val="auto"/>
          <w:kern w:val="0"/>
          <w:sz w:val="24"/>
          <w:szCs w:val="24"/>
          <w:highlight w:val="none"/>
          <w:u w:val="single"/>
          <w:lang w:val="en-US" w:eastAsia="zh-CN"/>
        </w:rPr>
        <w:t>19</w:t>
      </w:r>
      <w:r>
        <w:rPr>
          <w:rFonts w:hint="eastAsia" w:ascii="宋体" w:hAnsi="宋体" w:eastAsia="宋体" w:cs="宋体"/>
          <w:color w:val="auto"/>
          <w:kern w:val="0"/>
          <w:sz w:val="24"/>
          <w:szCs w:val="24"/>
          <w:highlight w:val="none"/>
          <w:u w:val="single"/>
        </w:rPr>
        <w:t>日</w:t>
      </w:r>
      <w:r>
        <w:rPr>
          <w:rFonts w:hint="eastAsia" w:cs="宋体"/>
          <w:color w:val="auto"/>
          <w:kern w:val="0"/>
          <w:sz w:val="24"/>
          <w:szCs w:val="24"/>
          <w:highlight w:val="none"/>
          <w:u w:val="single"/>
          <w:lang w:val="en-US" w:eastAsia="zh-CN"/>
        </w:rPr>
        <w:t>9:00</w:t>
      </w:r>
      <w:r>
        <w:rPr>
          <w:rFonts w:hint="eastAsia" w:ascii="宋体" w:hAnsi="宋体" w:eastAsia="宋体" w:cs="宋体"/>
          <w:color w:val="auto"/>
          <w:kern w:val="0"/>
          <w:sz w:val="24"/>
          <w:szCs w:val="24"/>
          <w:highlight w:val="none"/>
        </w:rPr>
        <w:t>（北京时间，下同），凭其数字证书CA锁在江西省公共资源交易系统（http://www.jxsggzy.cn/web/）进行投标报名（备注：投标人必须添加身份“其他类型（投标人）”，并按照“交通工程非自动评审</w:t>
      </w:r>
      <w:r>
        <w:rPr>
          <w:rFonts w:hint="eastAsia" w:eastAsia="宋体" w:cs="宋体"/>
          <w:color w:val="auto"/>
          <w:kern w:val="0"/>
          <w:sz w:val="24"/>
          <w:szCs w:val="24"/>
          <w:highlight w:val="none"/>
          <w:lang w:eastAsia="zh-CN"/>
        </w:rPr>
        <w:t>业务</w:t>
      </w:r>
      <w:r>
        <w:rPr>
          <w:rFonts w:hint="eastAsia" w:ascii="宋体" w:hAnsi="宋体" w:eastAsia="宋体" w:cs="宋体"/>
          <w:color w:val="auto"/>
          <w:kern w:val="0"/>
          <w:sz w:val="24"/>
          <w:szCs w:val="24"/>
          <w:highlight w:val="none"/>
        </w:rPr>
        <w:t>系统”有关操作流程进行投标，未在上述报名截止时间前报名成功的投标人将不能参加本工程投标</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并下载电子版招标文件、图纸</w:t>
      </w:r>
      <w:r>
        <w:rPr>
          <w:rFonts w:hint="eastAsia" w:ascii="宋体" w:hAnsi="宋体" w:eastAsia="宋体" w:cs="宋体"/>
          <w:color w:val="auto"/>
          <w:kern w:val="0"/>
          <w:sz w:val="24"/>
          <w:szCs w:val="24"/>
          <w:highlight w:val="none"/>
          <w:lang w:eastAsia="zh-CN"/>
        </w:rPr>
        <w:t>、工程量固化清单</w:t>
      </w:r>
      <w:r>
        <w:rPr>
          <w:rFonts w:hint="eastAsia" w:ascii="宋体" w:hAnsi="宋体" w:eastAsia="宋体" w:cs="宋体"/>
          <w:color w:val="auto"/>
          <w:kern w:val="0"/>
          <w:sz w:val="24"/>
          <w:szCs w:val="24"/>
          <w:highlight w:val="none"/>
        </w:rPr>
        <w:t>等资料进行投标。</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4.2</w:t>
      </w:r>
      <w:bookmarkStart w:id="34" w:name="OLE_LINK8"/>
      <w:r>
        <w:rPr>
          <w:rFonts w:hint="eastAsia" w:ascii="宋体" w:hAnsi="宋体" w:eastAsia="宋体" w:cs="宋体"/>
          <w:color w:val="auto"/>
          <w:highlight w:val="none"/>
        </w:rPr>
        <w:t>招标文件及图纸每套售价/元</w:t>
      </w:r>
      <w:bookmarkEnd w:id="34"/>
      <w:r>
        <w:rPr>
          <w:rFonts w:hint="eastAsia" w:ascii="宋体" w:hAnsi="宋体" w:eastAsia="宋体" w:cs="宋体"/>
          <w:color w:val="auto"/>
          <w:highlight w:val="none"/>
        </w:rPr>
        <w:t>，逾期不售，售后不退。</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4.3 用户类型获取方式及系统操作请参阅江西省公共资源交易网（http://www.jxsggzy.cn/web/）首页“通知公告”栏中的《江西省交通运输厅关于优化提升交通项目招投标工作效能的通知》（赣交建管字〔2020〕20 号）。</w:t>
      </w:r>
    </w:p>
    <w:p>
      <w:pPr>
        <w:keepNext w:val="0"/>
        <w:keepLines w:val="0"/>
        <w:pageBreakBefore w:val="0"/>
        <w:numPr>
          <w:ilvl w:val="0"/>
          <w:numId w:val="0"/>
        </w:numPr>
        <w:tabs>
          <w:tab w:val="left" w:pos="718"/>
        </w:tabs>
        <w:kinsoku/>
        <w:wordWrap/>
        <w:overflowPunct/>
        <w:bidi w:val="0"/>
        <w:adjustRightInd w:val="0"/>
        <w:snapToGrid w:val="0"/>
        <w:spacing w:line="360" w:lineRule="auto"/>
        <w:ind w:leftChars="200"/>
        <w:textAlignment w:val="auto"/>
        <w:outlineLvl w:val="2"/>
        <w:rPr>
          <w:rFonts w:hint="eastAsia" w:ascii="宋体" w:hAnsi="宋体" w:eastAsia="宋体" w:cs="宋体"/>
          <w:b/>
          <w:color w:val="auto"/>
          <w:sz w:val="28"/>
          <w:highlight w:val="none"/>
        </w:rPr>
      </w:pPr>
      <w:bookmarkStart w:id="35" w:name="_bookmark5"/>
      <w:bookmarkEnd w:id="35"/>
      <w:bookmarkStart w:id="36" w:name="_Toc8285"/>
      <w:bookmarkStart w:id="37" w:name="_Toc6830"/>
      <w:r>
        <w:rPr>
          <w:rFonts w:hint="eastAsia" w:ascii="宋体" w:hAnsi="宋体" w:eastAsia="宋体" w:cs="宋体"/>
          <w:b/>
          <w:color w:val="auto"/>
          <w:sz w:val="28"/>
          <w:highlight w:val="none"/>
          <w:lang w:val="en-US" w:eastAsia="zh-CN"/>
        </w:rPr>
        <w:t>5.</w:t>
      </w:r>
      <w:r>
        <w:rPr>
          <w:rFonts w:hint="eastAsia" w:ascii="宋体" w:hAnsi="宋体" w:eastAsia="宋体" w:cs="宋体"/>
          <w:b/>
          <w:color w:val="auto"/>
          <w:sz w:val="28"/>
          <w:highlight w:val="none"/>
        </w:rPr>
        <w:t>投标文件的递交及相关事宜</w:t>
      </w:r>
      <w:bookmarkEnd w:id="36"/>
      <w:bookmarkEnd w:id="37"/>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5.1招标人不组织进行工程现场踏勘及不召开投标预备会。</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bookmarkStart w:id="38" w:name="_bookmark6"/>
      <w:bookmarkEnd w:id="38"/>
      <w:bookmarkStart w:id="39" w:name="_Toc1356"/>
      <w:r>
        <w:rPr>
          <w:rFonts w:hint="eastAsia" w:ascii="宋体" w:hAnsi="宋体" w:eastAsia="宋体" w:cs="宋体"/>
          <w:color w:val="auto"/>
          <w:highlight w:val="none"/>
        </w:rPr>
        <w:t>5.2投标文件应为加密的、交易系统可识别格式的投标文件。投标文件递交的截止时间（投标截止时间，下同）为202</w:t>
      </w:r>
      <w:r>
        <w:rPr>
          <w:rFonts w:hint="eastAsia" w:eastAsia="宋体" w:cs="宋体"/>
          <w:color w:val="auto"/>
          <w:highlight w:val="none"/>
          <w:lang w:val="en-US" w:eastAsia="zh-CN"/>
        </w:rPr>
        <w:t>2</w:t>
      </w:r>
      <w:r>
        <w:rPr>
          <w:rFonts w:hint="eastAsia" w:ascii="宋体" w:hAnsi="宋体" w:eastAsia="宋体" w:cs="宋体"/>
          <w:color w:val="auto"/>
          <w:highlight w:val="none"/>
        </w:rPr>
        <w:t>年</w:t>
      </w:r>
      <w:r>
        <w:rPr>
          <w:rFonts w:hint="eastAsia" w:cs="宋体"/>
          <w:color w:val="auto"/>
          <w:highlight w:val="none"/>
          <w:lang w:val="en-US" w:eastAsia="zh-CN"/>
        </w:rPr>
        <w:t>07</w:t>
      </w:r>
      <w:r>
        <w:rPr>
          <w:rFonts w:hint="eastAsia" w:ascii="宋体" w:hAnsi="宋体" w:eastAsia="宋体" w:cs="宋体"/>
          <w:color w:val="auto"/>
          <w:highlight w:val="none"/>
        </w:rPr>
        <w:t>月</w:t>
      </w:r>
      <w:r>
        <w:rPr>
          <w:rFonts w:hint="eastAsia" w:cs="宋体"/>
          <w:color w:val="auto"/>
          <w:highlight w:val="none"/>
          <w:lang w:val="en-US" w:eastAsia="zh-CN"/>
        </w:rPr>
        <w:t>19</w:t>
      </w:r>
      <w:r>
        <w:rPr>
          <w:rFonts w:hint="eastAsia" w:ascii="宋体" w:hAnsi="宋体" w:eastAsia="宋体" w:cs="宋体"/>
          <w:color w:val="auto"/>
          <w:highlight w:val="none"/>
        </w:rPr>
        <w:t>日9时</w:t>
      </w:r>
      <w:r>
        <w:rPr>
          <w:rFonts w:hint="eastAsia" w:eastAsia="宋体" w:cs="宋体"/>
          <w:color w:val="auto"/>
          <w:highlight w:val="none"/>
          <w:lang w:val="en-US" w:eastAsia="zh-CN"/>
        </w:rPr>
        <w:t>3</w:t>
      </w:r>
      <w:r>
        <w:rPr>
          <w:rFonts w:hint="eastAsia" w:ascii="宋体" w:hAnsi="宋体" w:eastAsia="宋体" w:cs="宋体"/>
          <w:color w:val="auto"/>
          <w:highlight w:val="none"/>
        </w:rPr>
        <w:t>0分，投标人应于投标截止时间前，通过互联网使用CA数字证书登录交易系统，将加密的投标文件上传到达交易系统。逾期未完成上传或未按时到达交易系统或未按规定加密或</w:t>
      </w:r>
      <w:bookmarkStart w:id="48" w:name="_GoBack"/>
      <w:bookmarkEnd w:id="48"/>
      <w:r>
        <w:rPr>
          <w:rFonts w:hint="eastAsia" w:ascii="宋体" w:hAnsi="宋体" w:eastAsia="宋体" w:cs="宋体"/>
          <w:color w:val="auto"/>
          <w:highlight w:val="none"/>
        </w:rPr>
        <w:t>未采用交易系统可识别格式的投标文件，交易系统将予以拒收。</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lang w:eastAsia="zh-CN"/>
        </w:rPr>
      </w:pPr>
      <w:bookmarkStart w:id="40" w:name="_Toc11726"/>
      <w:r>
        <w:rPr>
          <w:rFonts w:hint="eastAsia" w:ascii="宋体" w:hAnsi="宋体" w:eastAsia="宋体" w:cs="宋体"/>
          <w:color w:val="auto"/>
          <w:highlight w:val="none"/>
        </w:rPr>
        <w:t>5.3本项目采用“不见面开标”系统开、评标，各投标企业的法定代表授权委托代理人无需到开标现场参与本项目开标活动。投标企业应在投标截止时间前进入江西省公共资源交易网-不见面开标大厅进行线上签到（具体详见投标人操作手册），否则无法进入后续的开标环节，因此引起的一切问题由投标企业自行承担。</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投标人操作手册下载地址：http://spj.ganzhou.gov.cn/gzsxzsp/c114419/202110/aca46dd6764646dfad4aab3a8b4a3ad9.shtml</w:t>
      </w:r>
      <w:r>
        <w:rPr>
          <w:rFonts w:hint="eastAsia" w:ascii="宋体" w:hAnsi="宋体" w:eastAsia="宋体" w:cs="宋体"/>
          <w:color w:val="auto"/>
          <w:highlight w:val="none"/>
          <w:lang w:eastAsia="zh-CN"/>
        </w:rPr>
        <w:t>）</w:t>
      </w:r>
    </w:p>
    <w:p>
      <w:pPr>
        <w:keepNext w:val="0"/>
        <w:keepLines w:val="0"/>
        <w:pageBreakBefore w:val="0"/>
        <w:numPr>
          <w:ilvl w:val="0"/>
          <w:numId w:val="0"/>
        </w:numPr>
        <w:tabs>
          <w:tab w:val="left" w:pos="718"/>
        </w:tabs>
        <w:kinsoku/>
        <w:wordWrap/>
        <w:overflowPunct/>
        <w:bidi w:val="0"/>
        <w:adjustRightInd w:val="0"/>
        <w:snapToGrid w:val="0"/>
        <w:spacing w:line="360" w:lineRule="auto"/>
        <w:ind w:leftChars="200"/>
        <w:textAlignment w:val="auto"/>
        <w:outlineLvl w:val="2"/>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lang w:val="en-US" w:eastAsia="zh-CN"/>
        </w:rPr>
        <w:t>6.发布公告的媒介</w:t>
      </w:r>
      <w:bookmarkEnd w:id="39"/>
      <w:bookmarkEnd w:id="40"/>
    </w:p>
    <w:p>
      <w:pPr>
        <w:keepNext w:val="0"/>
        <w:keepLines w:val="0"/>
        <w:pageBreakBefore w:val="0"/>
        <w:numPr>
          <w:ilvl w:val="0"/>
          <w:numId w:val="0"/>
        </w:numPr>
        <w:tabs>
          <w:tab w:val="left" w:pos="718"/>
        </w:tabs>
        <w:kinsoku/>
        <w:wordWrap/>
        <w:overflowPunct/>
        <w:bidi w:val="0"/>
        <w:adjustRightInd w:val="0"/>
        <w:snapToGrid w:val="0"/>
        <w:spacing w:line="360" w:lineRule="auto"/>
        <w:ind w:firstLine="480" w:firstLineChars="200"/>
        <w:textAlignment w:val="auto"/>
        <w:outlineLvl w:val="2"/>
        <w:rPr>
          <w:rFonts w:hint="eastAsia" w:ascii="宋体" w:hAnsi="宋体" w:eastAsia="宋体" w:cs="Times New Roman"/>
          <w:color w:val="auto"/>
          <w:sz w:val="24"/>
          <w:highlight w:val="none"/>
          <w:lang w:val="en-US" w:eastAsia="zh-CN"/>
        </w:rPr>
      </w:pPr>
      <w:bookmarkStart w:id="41" w:name="_Toc26877"/>
      <w:r>
        <w:rPr>
          <w:rFonts w:hint="eastAsia" w:ascii="宋体" w:hAnsi="宋体" w:eastAsia="宋体" w:cs="Times New Roman"/>
          <w:color w:val="auto"/>
          <w:sz w:val="24"/>
          <w:highlight w:val="none"/>
          <w:lang w:val="en-US" w:eastAsia="zh-CN"/>
        </w:rPr>
        <w:t>本次招标公告同时在江西省公共资源交易网（http://www.jxsggzy.cn/web/）、江西省招标投标网(http://www.jxtb.org.cn)、赣州交通控股集团有限公司网站（http://www.gzjtkgjt.com）上发布，招标文件的关键内容在上述网站同步公开。</w:t>
      </w:r>
      <w:bookmarkEnd w:id="41"/>
    </w:p>
    <w:p>
      <w:pPr>
        <w:keepNext w:val="0"/>
        <w:keepLines w:val="0"/>
        <w:pageBreakBefore w:val="0"/>
        <w:numPr>
          <w:ilvl w:val="0"/>
          <w:numId w:val="0"/>
        </w:numPr>
        <w:tabs>
          <w:tab w:val="left" w:pos="718"/>
        </w:tabs>
        <w:kinsoku/>
        <w:wordWrap/>
        <w:overflowPunct/>
        <w:bidi w:val="0"/>
        <w:adjustRightInd w:val="0"/>
        <w:snapToGrid w:val="0"/>
        <w:spacing w:line="360" w:lineRule="auto"/>
        <w:ind w:leftChars="200"/>
        <w:textAlignment w:val="auto"/>
        <w:outlineLvl w:val="2"/>
        <w:rPr>
          <w:rFonts w:hint="eastAsia" w:ascii="宋体" w:hAnsi="宋体" w:eastAsia="宋体" w:cs="宋体"/>
          <w:b/>
          <w:color w:val="auto"/>
          <w:sz w:val="28"/>
          <w:highlight w:val="none"/>
        </w:rPr>
      </w:pPr>
      <w:bookmarkStart w:id="42" w:name="_bookmark7"/>
      <w:bookmarkEnd w:id="42"/>
      <w:bookmarkStart w:id="43" w:name="_Toc14044"/>
      <w:bookmarkStart w:id="44" w:name="_Toc5596"/>
      <w:r>
        <w:rPr>
          <w:rFonts w:hint="eastAsia" w:ascii="宋体" w:hAnsi="宋体" w:eastAsia="宋体" w:cs="宋体"/>
          <w:b/>
          <w:color w:val="auto"/>
          <w:sz w:val="28"/>
          <w:highlight w:val="none"/>
          <w:lang w:val="en-US" w:eastAsia="zh-CN"/>
        </w:rPr>
        <w:t>7.</w:t>
      </w:r>
      <w:r>
        <w:rPr>
          <w:rFonts w:hint="eastAsia" w:ascii="宋体" w:hAnsi="宋体" w:eastAsia="宋体" w:cs="宋体"/>
          <w:b/>
          <w:color w:val="auto"/>
          <w:sz w:val="28"/>
          <w:highlight w:val="none"/>
        </w:rPr>
        <w:t>联系方式</w:t>
      </w:r>
      <w:bookmarkEnd w:id="43"/>
      <w:bookmarkEnd w:id="44"/>
    </w:p>
    <w:p>
      <w:pPr>
        <w:keepNext w:val="0"/>
        <w:keepLines w:val="0"/>
        <w:pageBreakBefore w:val="0"/>
        <w:widowControl w:val="0"/>
        <w:tabs>
          <w:tab w:val="left" w:pos="4536"/>
        </w:tabs>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招   标   人：</w:t>
      </w:r>
      <w:r>
        <w:rPr>
          <w:rFonts w:hint="eastAsia" w:eastAsia="宋体" w:cs="宋体"/>
          <w:color w:val="auto"/>
          <w:sz w:val="24"/>
          <w:highlight w:val="none"/>
          <w:lang w:eastAsia="zh-CN"/>
        </w:rPr>
        <w:t>赣州交通控股集团有限公司</w:t>
      </w:r>
      <w:r>
        <w:rPr>
          <w:rFonts w:hint="eastAsia" w:ascii="宋体" w:hAnsi="宋体" w:eastAsia="宋体" w:cs="宋体"/>
          <w:color w:val="auto"/>
          <w:sz w:val="24"/>
          <w:highlight w:val="none"/>
        </w:rPr>
        <w:t xml:space="preserve">          </w:t>
      </w:r>
    </w:p>
    <w:p>
      <w:pPr>
        <w:keepNext w:val="0"/>
        <w:keepLines w:val="0"/>
        <w:pageBreakBefore w:val="0"/>
        <w:widowControl w:val="0"/>
        <w:tabs>
          <w:tab w:val="left" w:pos="4536"/>
        </w:tabs>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pacing w:val="-8"/>
          <w:sz w:val="24"/>
          <w:highlight w:val="none"/>
        </w:rPr>
      </w:pPr>
      <w:r>
        <w:rPr>
          <w:rFonts w:hint="eastAsia" w:ascii="宋体" w:hAnsi="宋体" w:eastAsia="宋体" w:cs="宋体"/>
          <w:color w:val="auto"/>
          <w:sz w:val="24"/>
          <w:highlight w:val="none"/>
        </w:rPr>
        <w:t>地        址：</w:t>
      </w:r>
      <w:r>
        <w:rPr>
          <w:rFonts w:hint="eastAsia" w:eastAsia="宋体" w:cs="宋体"/>
          <w:color w:val="auto"/>
          <w:sz w:val="24"/>
          <w:highlight w:val="none"/>
          <w:lang w:eastAsia="zh-CN"/>
        </w:rPr>
        <w:t>江西省赣州市章贡区沙河镇赣州绕城高速赣州东出口</w:t>
      </w:r>
      <w:r>
        <w:rPr>
          <w:rFonts w:hint="eastAsia" w:ascii="宋体" w:hAnsi="宋体" w:eastAsia="宋体" w:cs="宋体"/>
          <w:color w:val="auto"/>
          <w:sz w:val="24"/>
          <w:highlight w:val="none"/>
        </w:rPr>
        <w:t xml:space="preserve">    </w:t>
      </w:r>
    </w:p>
    <w:p>
      <w:pPr>
        <w:keepNext w:val="0"/>
        <w:keepLines w:val="0"/>
        <w:pageBreakBefore w:val="0"/>
        <w:widowControl w:val="0"/>
        <w:tabs>
          <w:tab w:val="left" w:pos="4678"/>
        </w:tabs>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 w:val="24"/>
          <w:highlight w:val="none"/>
        </w:rPr>
        <w:t>联   系   人：</w:t>
      </w:r>
      <w:r>
        <w:rPr>
          <w:rFonts w:hint="eastAsia" w:eastAsia="宋体" w:cs="宋体"/>
          <w:color w:val="auto"/>
          <w:sz w:val="24"/>
          <w:szCs w:val="24"/>
          <w:highlight w:val="none"/>
          <w:lang w:eastAsia="zh-CN"/>
        </w:rPr>
        <w:t>温女士</w:t>
      </w:r>
      <w:r>
        <w:rPr>
          <w:rFonts w:hint="eastAsia" w:ascii="宋体" w:hAnsi="宋体" w:eastAsia="宋体" w:cs="宋体"/>
          <w:color w:val="auto"/>
          <w:sz w:val="24"/>
          <w:highlight w:val="non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eastAsia="宋体" w:cs="宋体"/>
          <w:color w:val="auto"/>
          <w:sz w:val="24"/>
          <w:szCs w:val="24"/>
          <w:highlight w:val="none"/>
          <w:lang w:eastAsia="zh-CN"/>
        </w:rPr>
      </w:pPr>
      <w:r>
        <w:rPr>
          <w:rFonts w:hint="eastAsia" w:ascii="宋体" w:hAnsi="宋体" w:eastAsia="宋体" w:cs="宋体"/>
          <w:color w:val="auto"/>
          <w:sz w:val="24"/>
          <w:highlight w:val="none"/>
        </w:rPr>
        <w:t>电        话：</w:t>
      </w:r>
      <w:r>
        <w:rPr>
          <w:rFonts w:hint="eastAsia" w:eastAsia="宋体" w:cs="宋体"/>
          <w:color w:val="auto"/>
          <w:sz w:val="24"/>
          <w:szCs w:val="24"/>
          <w:highlight w:val="none"/>
          <w:lang w:eastAsia="zh-CN"/>
        </w:rPr>
        <w:t>0797-8289692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eastAsia="宋体" w:cs="宋体"/>
          <w:color w:val="auto"/>
          <w:sz w:val="24"/>
          <w:szCs w:val="24"/>
          <w:highlight w:val="none"/>
          <w:lang w:eastAsia="zh-CN"/>
        </w:rPr>
      </w:pPr>
      <w:r>
        <w:rPr>
          <w:rFonts w:hint="eastAsia" w:eastAsia="宋体" w:cs="宋体"/>
          <w:color w:val="auto"/>
          <w:sz w:val="24"/>
          <w:highlight w:val="none"/>
          <w:lang w:eastAsia="zh-CN"/>
        </w:rPr>
        <w:t>传</w:t>
      </w:r>
      <w:r>
        <w:rPr>
          <w:rFonts w:hint="eastAsia" w:ascii="宋体" w:hAnsi="宋体" w:eastAsia="宋体" w:cs="宋体"/>
          <w:color w:val="auto"/>
          <w:sz w:val="24"/>
          <w:highlight w:val="none"/>
        </w:rPr>
        <w:t xml:space="preserve">        </w:t>
      </w:r>
      <w:r>
        <w:rPr>
          <w:rFonts w:hint="eastAsia" w:eastAsia="宋体" w:cs="宋体"/>
          <w:color w:val="auto"/>
          <w:sz w:val="24"/>
          <w:highlight w:val="none"/>
          <w:lang w:eastAsia="zh-CN"/>
        </w:rPr>
        <w:t>真</w:t>
      </w:r>
      <w:r>
        <w:rPr>
          <w:rFonts w:hint="eastAsia" w:ascii="宋体" w:hAnsi="宋体" w:eastAsia="宋体" w:cs="宋体"/>
          <w:color w:val="auto"/>
          <w:sz w:val="24"/>
          <w:highlight w:val="none"/>
        </w:rPr>
        <w:t>：</w:t>
      </w:r>
      <w:r>
        <w:rPr>
          <w:rFonts w:hint="eastAsia" w:eastAsia="宋体" w:cs="宋体"/>
          <w:color w:val="auto"/>
          <w:sz w:val="24"/>
          <w:szCs w:val="24"/>
          <w:highlight w:val="none"/>
          <w:lang w:eastAsia="zh-CN"/>
        </w:rPr>
        <w:t>0797-8289692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color w:val="auto"/>
          <w:sz w:val="24"/>
          <w:highlight w:val="none"/>
          <w:lang w:eastAsia="zh-CN"/>
        </w:rPr>
        <w:t>341000</w:t>
      </w:r>
      <w:r>
        <w:rPr>
          <w:rFonts w:hint="eastAsia" w:ascii="宋体" w:hAnsi="宋体" w:eastAsia="宋体" w:cs="宋体"/>
          <w:color w:val="auto"/>
          <w:sz w:val="24"/>
          <w:highlight w:val="none"/>
        </w:rPr>
        <w:t xml:space="preserve">            </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招标代理机构：</w:t>
      </w:r>
      <w:r>
        <w:rPr>
          <w:rFonts w:hint="eastAsia" w:cs="宋体"/>
          <w:color w:val="auto"/>
          <w:sz w:val="24"/>
          <w:highlight w:val="none"/>
          <w:lang w:eastAsia="zh-CN"/>
        </w:rPr>
        <w:t>江西省赣南公路勘察设计院有限公司</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pacing w:val="-8"/>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pacing w:val="-8"/>
          <w:sz w:val="24"/>
          <w:highlight w:val="none"/>
        </w:rPr>
        <w:t>赣州市章江新区赞贤路36号</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   系   人：</w:t>
      </w:r>
      <w:r>
        <w:rPr>
          <w:rFonts w:hint="eastAsia" w:eastAsia="宋体" w:cs="宋体"/>
          <w:color w:val="auto"/>
          <w:sz w:val="24"/>
          <w:highlight w:val="none"/>
          <w:lang w:eastAsia="zh-CN"/>
        </w:rPr>
        <w:t>赖丙娣</w:t>
      </w:r>
      <w:r>
        <w:rPr>
          <w:rFonts w:hint="eastAsia" w:ascii="宋体" w:hAnsi="宋体" w:eastAsia="宋体" w:cs="宋体"/>
          <w:color w:val="auto"/>
          <w:sz w:val="24"/>
          <w:highlight w:val="none"/>
        </w:rPr>
        <w:t xml:space="preserve"> </w:t>
      </w:r>
      <w:r>
        <w:rPr>
          <w:rFonts w:hint="eastAsia" w:ascii="宋体" w:hAnsi="宋体" w:eastAsia="宋体" w:cs="宋体"/>
          <w:color w:val="auto"/>
          <w:szCs w:val="21"/>
          <w:highlight w:val="none"/>
        </w:rPr>
        <w:t xml:space="preserve">    </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电        话：0797-8088235</w:t>
      </w:r>
      <w:r>
        <w:rPr>
          <w:rFonts w:hint="eastAsia" w:ascii="宋体" w:hAnsi="宋体" w:eastAsia="宋体" w:cs="宋体"/>
          <w:color w:val="auto"/>
          <w:sz w:val="24"/>
          <w:highlight w:val="none"/>
          <w:lang w:val="en-US"/>
        </w:rPr>
        <w:t xml:space="preserve"> </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邮        编：341000 </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eastAsia="宋体" w:cs="宋体"/>
          <w:color w:val="auto"/>
          <w:sz w:val="24"/>
          <w:highlight w:val="none"/>
          <w:lang w:eastAsia="zh-CN"/>
        </w:rPr>
        <w:t>电子邮箱：</w:t>
      </w:r>
      <w:r>
        <w:rPr>
          <w:rFonts w:hint="default" w:eastAsia="宋体" w:cs="宋体"/>
          <w:color w:val="auto"/>
          <w:sz w:val="24"/>
          <w:highlight w:val="none"/>
          <w:lang w:val="en-US" w:eastAsia="zh-CN"/>
        </w:rPr>
        <w:t>gnglkcsjy@163.com</w:t>
      </w:r>
      <w:r>
        <w:rPr>
          <w:rFonts w:hint="eastAsia" w:ascii="宋体" w:hAnsi="宋体" w:eastAsia="宋体" w:cs="宋体"/>
          <w:color w:val="auto"/>
          <w:sz w:val="24"/>
          <w:highlight w:val="none"/>
        </w:rPr>
        <w:t xml:space="preserve">  </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 督 单 位： 赣州市交通运输局 、赣州交通控股集团有限公司风控审计部、赣州交通控股集团有限公司纪检监察室 </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监 督 电 话： 0797-8996559、0797-8289879、0797-8282685</w:t>
      </w:r>
    </w:p>
    <w:p>
      <w:pPr>
        <w:keepNext w:val="0"/>
        <w:keepLines w:val="0"/>
        <w:pageBreakBefore w:val="0"/>
        <w:kinsoku/>
        <w:wordWrap/>
        <w:overflowPunct/>
        <w:autoSpaceDE/>
        <w:autoSpaceDN/>
        <w:bidi w:val="0"/>
        <w:adjustRightInd w:val="0"/>
        <w:snapToGrid w:val="0"/>
        <w:spacing w:line="360" w:lineRule="auto"/>
        <w:ind w:left="0" w:leftChars="0" w:right="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keepNext w:val="0"/>
        <w:keepLines w:val="0"/>
        <w:pageBreakBefore w:val="0"/>
        <w:kinsoku/>
        <w:wordWrap/>
        <w:overflowPunct/>
        <w:bidi w:val="0"/>
        <w:adjustRightInd w:val="0"/>
        <w:snapToGrid w:val="0"/>
        <w:spacing w:line="360" w:lineRule="auto"/>
        <w:ind w:left="0" w:leftChars="0" w:right="0" w:firstLine="480" w:firstLineChars="200"/>
        <w:jc w:val="right"/>
        <w:textAlignment w:val="auto"/>
        <w:rPr>
          <w:rFonts w:hint="eastAsia" w:ascii="宋体" w:hAnsi="宋体" w:eastAsia="宋体" w:cs="宋体"/>
          <w:color w:val="auto"/>
          <w:sz w:val="24"/>
          <w:highlight w:val="none"/>
        </w:rPr>
        <w:sectPr>
          <w:footerReference r:id="rId4" w:type="default"/>
          <w:headerReference r:id="rId3" w:type="even"/>
          <w:footerReference r:id="rId5" w:type="even"/>
          <w:pgSz w:w="11907" w:h="16840"/>
          <w:pgMar w:top="1361" w:right="1134" w:bottom="1361" w:left="1134" w:header="567" w:footer="567" w:gutter="0"/>
          <w:pgBorders>
            <w:top w:val="none" w:sz="0" w:space="0"/>
            <w:left w:val="none" w:sz="0" w:space="0"/>
            <w:bottom w:val="none" w:sz="0" w:space="0"/>
            <w:right w:val="none" w:sz="0" w:space="0"/>
          </w:pgBorders>
          <w:cols w:space="720" w:num="1"/>
          <w:docGrid w:linePitch="299" w:charSpace="0"/>
        </w:sectPr>
      </w:pPr>
      <w:r>
        <w:rPr>
          <w:rFonts w:hint="eastAsia" w:ascii="宋体" w:hAnsi="宋体" w:eastAsia="宋体" w:cs="宋体"/>
          <w:color w:val="auto"/>
          <w:sz w:val="24"/>
          <w:highlight w:val="none"/>
          <w:u w:val="single"/>
        </w:rPr>
        <w:t>20</w:t>
      </w:r>
      <w:r>
        <w:rPr>
          <w:rFonts w:hint="eastAsia" w:ascii="宋体" w:hAnsi="宋体" w:eastAsia="宋体" w:cs="宋体"/>
          <w:color w:val="auto"/>
          <w:sz w:val="24"/>
          <w:highlight w:val="none"/>
          <w:u w:val="single"/>
          <w:lang w:val="en-US" w:eastAsia="zh-CN"/>
        </w:rPr>
        <w:t>2</w:t>
      </w:r>
      <w:r>
        <w:rPr>
          <w:rFonts w:hint="eastAsia" w:eastAsia="宋体" w:cs="宋体"/>
          <w:color w:val="auto"/>
          <w:sz w:val="24"/>
          <w:highlight w:val="none"/>
          <w:u w:val="single"/>
          <w:lang w:val="en-US" w:eastAsia="zh-CN"/>
        </w:rPr>
        <w:t>2</w:t>
      </w:r>
      <w:r>
        <w:rPr>
          <w:rFonts w:hint="eastAsia" w:ascii="宋体" w:hAnsi="宋体" w:eastAsia="宋体" w:cs="宋体"/>
          <w:color w:val="auto"/>
          <w:sz w:val="24"/>
          <w:highlight w:val="none"/>
        </w:rPr>
        <w:t>年</w:t>
      </w:r>
      <w:r>
        <w:rPr>
          <w:rFonts w:hint="eastAsia" w:cs="宋体"/>
          <w:color w:val="auto"/>
          <w:sz w:val="24"/>
          <w:highlight w:val="none"/>
          <w:u w:val="single"/>
          <w:lang w:val="en-US" w:eastAsia="zh-CN"/>
        </w:rPr>
        <w:t>06</w:t>
      </w:r>
      <w:r>
        <w:rPr>
          <w:rFonts w:hint="eastAsia" w:ascii="宋体" w:hAnsi="宋体" w:eastAsia="宋体" w:cs="宋体"/>
          <w:color w:val="auto"/>
          <w:sz w:val="24"/>
          <w:highlight w:val="none"/>
        </w:rPr>
        <w:t>月</w:t>
      </w:r>
      <w:r>
        <w:rPr>
          <w:rFonts w:hint="eastAsia" w:cs="宋体"/>
          <w:color w:val="auto"/>
          <w:sz w:val="24"/>
          <w:highlight w:val="none"/>
          <w:u w:val="single"/>
          <w:lang w:val="en-US" w:eastAsia="zh-CN"/>
        </w:rPr>
        <w:t>17</w:t>
      </w:r>
      <w:r>
        <w:rPr>
          <w:rFonts w:hint="eastAsia" w:ascii="宋体" w:hAnsi="宋体" w:eastAsia="宋体" w:cs="宋体"/>
          <w:color w:val="auto"/>
          <w:sz w:val="24"/>
          <w:highlight w:val="none"/>
        </w:rPr>
        <w:t>日</w:t>
      </w:r>
    </w:p>
    <w:p>
      <w:pPr>
        <w:keepNext w:val="0"/>
        <w:keepLines w:val="0"/>
        <w:pageBreakBefore w:val="0"/>
        <w:kinsoku/>
        <w:wordWrap/>
        <w:overflowPunct/>
        <w:bidi w:val="0"/>
        <w:adjustRightInd w:val="0"/>
        <w:snapToGrid w:val="0"/>
        <w:spacing w:line="360" w:lineRule="auto"/>
        <w:ind w:left="0" w:leftChars="0" w:right="0" w:firstLine="562" w:firstLineChars="200"/>
        <w:jc w:val="center"/>
        <w:textAlignment w:val="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eastAsia="宋体" w:cs="宋体"/>
          <w:b/>
          <w:color w:val="auto"/>
          <w:spacing w:val="-71"/>
          <w:sz w:val="28"/>
          <w:highlight w:val="none"/>
          <w:lang w:eastAsia="zh-CN"/>
        </w:rPr>
        <w:t>一</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lang w:val="en-US" w:eastAsia="zh-CN"/>
        </w:rPr>
        <w:t>桥梁项目基本信息</w:t>
      </w:r>
    </w:p>
    <w:p>
      <w:pPr>
        <w:bidi w:val="0"/>
        <w:rPr>
          <w:rFonts w:hint="default"/>
          <w:highlight w:val="none"/>
          <w:lang w:val="en-US" w:eastAsia="zh-CN"/>
        </w:rPr>
      </w:pPr>
    </w:p>
    <w:p>
      <w:pPr>
        <w:jc w:val="center"/>
        <w:rPr>
          <w:rFonts w:hint="eastAsia" w:eastAsia="宋体"/>
          <w:b/>
          <w:bCs/>
          <w:kern w:val="0"/>
          <w:szCs w:val="21"/>
          <w:highlight w:val="none"/>
          <w:lang w:eastAsia="zh-CN"/>
        </w:rPr>
      </w:pPr>
      <w:r>
        <w:rPr>
          <w:rFonts w:hint="eastAsia"/>
          <w:b/>
          <w:bCs/>
          <w:kern w:val="0"/>
          <w:szCs w:val="21"/>
          <w:highlight w:val="none"/>
          <w:lang w:val="en-US" w:eastAsia="zh-CN"/>
        </w:rPr>
        <w:t>1.1</w:t>
      </w:r>
      <w:r>
        <w:rPr>
          <w:b/>
          <w:bCs/>
          <w:kern w:val="0"/>
          <w:szCs w:val="21"/>
          <w:highlight w:val="none"/>
        </w:rPr>
        <w:t>江西省</w:t>
      </w:r>
      <w:r>
        <w:rPr>
          <w:rFonts w:hint="eastAsia"/>
          <w:b/>
          <w:bCs/>
          <w:kern w:val="0"/>
          <w:szCs w:val="21"/>
          <w:highlight w:val="none"/>
        </w:rPr>
        <w:t>赣州绕城高速公路K372+295～K416+007段37座桥梁</w:t>
      </w:r>
      <w:r>
        <w:rPr>
          <w:rFonts w:hint="eastAsia"/>
          <w:b/>
          <w:bCs/>
          <w:kern w:val="0"/>
          <w:szCs w:val="21"/>
          <w:highlight w:val="none"/>
          <w:lang w:eastAsia="zh-CN"/>
        </w:rPr>
        <w:t>信息表</w:t>
      </w:r>
    </w:p>
    <w:tbl>
      <w:tblPr>
        <w:tblStyle w:val="6"/>
        <w:tblW w:w="816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96"/>
        <w:gridCol w:w="2976"/>
        <w:gridCol w:w="1296"/>
        <w:gridCol w:w="1296"/>
        <w:gridCol w:w="12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296" w:type="dxa"/>
            <w:vMerge w:val="restart"/>
            <w:noWrap w:val="0"/>
            <w:vAlign w:val="center"/>
          </w:tcPr>
          <w:p>
            <w:pPr>
              <w:widowControl/>
              <w:jc w:val="center"/>
              <w:rPr>
                <w:rFonts w:ascii="宋体" w:hAnsi="宋体" w:cs="宋体"/>
                <w:bCs/>
                <w:color w:val="000000"/>
                <w:kern w:val="0"/>
                <w:sz w:val="20"/>
                <w:szCs w:val="20"/>
                <w:highlight w:val="none"/>
              </w:rPr>
            </w:pPr>
            <w:r>
              <w:rPr>
                <w:rFonts w:hint="eastAsia" w:ascii="宋体" w:hAnsi="宋体" w:cs="宋体"/>
                <w:bCs/>
                <w:color w:val="000000"/>
                <w:kern w:val="0"/>
                <w:sz w:val="20"/>
                <w:szCs w:val="20"/>
                <w:highlight w:val="none"/>
              </w:rPr>
              <w:t>序号</w:t>
            </w:r>
          </w:p>
        </w:tc>
        <w:tc>
          <w:tcPr>
            <w:tcW w:w="2976" w:type="dxa"/>
            <w:vMerge w:val="restart"/>
            <w:noWrap w:val="0"/>
            <w:vAlign w:val="center"/>
          </w:tcPr>
          <w:p>
            <w:pPr>
              <w:widowControl/>
              <w:jc w:val="center"/>
              <w:rPr>
                <w:rFonts w:ascii="宋体" w:hAnsi="宋体" w:cs="宋体"/>
                <w:bCs/>
                <w:color w:val="000000"/>
                <w:kern w:val="0"/>
                <w:sz w:val="20"/>
                <w:szCs w:val="20"/>
                <w:highlight w:val="none"/>
              </w:rPr>
            </w:pPr>
            <w:r>
              <w:rPr>
                <w:rFonts w:hint="eastAsia" w:ascii="宋体" w:hAnsi="宋体" w:cs="宋体"/>
                <w:bCs/>
                <w:color w:val="000000"/>
                <w:kern w:val="0"/>
                <w:sz w:val="20"/>
                <w:szCs w:val="20"/>
                <w:highlight w:val="none"/>
              </w:rPr>
              <w:t>桥梁名称</w:t>
            </w:r>
          </w:p>
        </w:tc>
        <w:tc>
          <w:tcPr>
            <w:tcW w:w="1296" w:type="dxa"/>
            <w:vMerge w:val="restart"/>
            <w:noWrap w:val="0"/>
            <w:vAlign w:val="center"/>
          </w:tcPr>
          <w:p>
            <w:pPr>
              <w:widowControl/>
              <w:jc w:val="center"/>
              <w:rPr>
                <w:rFonts w:ascii="宋体" w:hAnsi="宋体" w:cs="宋体"/>
                <w:bCs/>
                <w:color w:val="000000"/>
                <w:kern w:val="0"/>
                <w:sz w:val="20"/>
                <w:szCs w:val="20"/>
                <w:highlight w:val="none"/>
              </w:rPr>
            </w:pPr>
            <w:r>
              <w:rPr>
                <w:rFonts w:hint="eastAsia" w:ascii="宋体" w:hAnsi="宋体" w:cs="宋体"/>
                <w:bCs/>
                <w:color w:val="000000"/>
                <w:kern w:val="0"/>
                <w:sz w:val="20"/>
                <w:szCs w:val="20"/>
                <w:highlight w:val="none"/>
              </w:rPr>
              <w:t>桥梁长度m</w:t>
            </w:r>
          </w:p>
        </w:tc>
        <w:tc>
          <w:tcPr>
            <w:tcW w:w="1296" w:type="dxa"/>
            <w:vMerge w:val="restart"/>
            <w:noWrap w:val="0"/>
            <w:vAlign w:val="center"/>
          </w:tcPr>
          <w:p>
            <w:pPr>
              <w:widowControl/>
              <w:jc w:val="center"/>
              <w:rPr>
                <w:rFonts w:ascii="宋体" w:hAnsi="宋体" w:cs="宋体"/>
                <w:bCs/>
                <w:color w:val="000000"/>
                <w:kern w:val="0"/>
                <w:sz w:val="20"/>
                <w:szCs w:val="20"/>
                <w:highlight w:val="none"/>
              </w:rPr>
            </w:pPr>
            <w:r>
              <w:rPr>
                <w:rFonts w:hint="eastAsia" w:ascii="宋体" w:hAnsi="宋体" w:cs="宋体"/>
                <w:bCs/>
                <w:color w:val="000000"/>
                <w:kern w:val="0"/>
                <w:sz w:val="20"/>
                <w:szCs w:val="20"/>
                <w:highlight w:val="none"/>
              </w:rPr>
              <w:t>桥长分类</w:t>
            </w:r>
          </w:p>
        </w:tc>
        <w:tc>
          <w:tcPr>
            <w:tcW w:w="1296" w:type="dxa"/>
            <w:vMerge w:val="restart"/>
            <w:noWrap w:val="0"/>
            <w:vAlign w:val="center"/>
          </w:tcPr>
          <w:p>
            <w:pPr>
              <w:widowControl/>
              <w:jc w:val="center"/>
              <w:rPr>
                <w:rFonts w:ascii="宋体" w:hAnsi="宋体" w:cs="宋体"/>
                <w:bCs/>
                <w:color w:val="000000"/>
                <w:kern w:val="0"/>
                <w:sz w:val="20"/>
                <w:szCs w:val="20"/>
                <w:highlight w:val="none"/>
              </w:rPr>
            </w:pPr>
            <w:r>
              <w:rPr>
                <w:rFonts w:hint="eastAsia" w:ascii="宋体" w:hAnsi="宋体" w:cs="宋体"/>
                <w:bCs/>
                <w:color w:val="000000"/>
                <w:kern w:val="0"/>
                <w:sz w:val="20"/>
                <w:szCs w:val="20"/>
                <w:highlight w:val="none"/>
              </w:rPr>
              <w:t>类别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296" w:type="dxa"/>
            <w:vMerge w:val="continue"/>
            <w:noWrap w:val="0"/>
            <w:vAlign w:val="center"/>
          </w:tcPr>
          <w:p>
            <w:pPr>
              <w:widowControl/>
              <w:jc w:val="left"/>
              <w:rPr>
                <w:rFonts w:ascii="宋体" w:hAnsi="宋体" w:cs="宋体"/>
                <w:bCs/>
                <w:color w:val="000000"/>
                <w:kern w:val="0"/>
                <w:sz w:val="20"/>
                <w:szCs w:val="20"/>
                <w:highlight w:val="none"/>
              </w:rPr>
            </w:pPr>
          </w:p>
        </w:tc>
        <w:tc>
          <w:tcPr>
            <w:tcW w:w="2976" w:type="dxa"/>
            <w:vMerge w:val="continue"/>
            <w:noWrap w:val="0"/>
            <w:vAlign w:val="center"/>
          </w:tcPr>
          <w:p>
            <w:pPr>
              <w:widowControl/>
              <w:jc w:val="left"/>
              <w:rPr>
                <w:rFonts w:ascii="宋体" w:hAnsi="宋体" w:cs="宋体"/>
                <w:bCs/>
                <w:color w:val="000000"/>
                <w:kern w:val="0"/>
                <w:sz w:val="20"/>
                <w:szCs w:val="20"/>
                <w:highlight w:val="none"/>
              </w:rPr>
            </w:pPr>
          </w:p>
        </w:tc>
        <w:tc>
          <w:tcPr>
            <w:tcW w:w="1296" w:type="dxa"/>
            <w:vMerge w:val="continue"/>
            <w:noWrap w:val="0"/>
            <w:vAlign w:val="center"/>
          </w:tcPr>
          <w:p>
            <w:pPr>
              <w:widowControl/>
              <w:jc w:val="left"/>
              <w:rPr>
                <w:rFonts w:ascii="宋体" w:hAnsi="宋体" w:cs="宋体"/>
                <w:bCs/>
                <w:color w:val="000000"/>
                <w:kern w:val="0"/>
                <w:sz w:val="20"/>
                <w:szCs w:val="20"/>
                <w:highlight w:val="none"/>
              </w:rPr>
            </w:pPr>
          </w:p>
        </w:tc>
        <w:tc>
          <w:tcPr>
            <w:tcW w:w="1296" w:type="dxa"/>
            <w:vMerge w:val="continue"/>
            <w:noWrap w:val="0"/>
            <w:vAlign w:val="center"/>
          </w:tcPr>
          <w:p>
            <w:pPr>
              <w:widowControl/>
              <w:jc w:val="left"/>
              <w:rPr>
                <w:rFonts w:ascii="宋体" w:hAnsi="宋体" w:cs="宋体"/>
                <w:bCs/>
                <w:color w:val="000000"/>
                <w:kern w:val="0"/>
                <w:sz w:val="20"/>
                <w:szCs w:val="20"/>
                <w:highlight w:val="none"/>
              </w:rPr>
            </w:pPr>
          </w:p>
        </w:tc>
        <w:tc>
          <w:tcPr>
            <w:tcW w:w="1296" w:type="dxa"/>
            <w:vMerge w:val="continue"/>
            <w:noWrap w:val="0"/>
            <w:vAlign w:val="center"/>
          </w:tcPr>
          <w:p>
            <w:pPr>
              <w:widowControl/>
              <w:jc w:val="left"/>
              <w:rPr>
                <w:rFonts w:ascii="宋体" w:hAnsi="宋体" w:cs="宋体"/>
                <w:bCs/>
                <w:color w:val="000000"/>
                <w:kern w:val="0"/>
                <w:sz w:val="20"/>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华能电厂中桥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66.08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茅店贡江大桥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818.00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赣县南互通主线1号桥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66.00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4</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赣县南互通主线2号桥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46.00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5</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下南坑高架桥（右幅）</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578.50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6</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下南坑高架桥（左幅）</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548.50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7</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老侯屋高架桥（右幅）</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307.00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8</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老侯屋高架桥（左幅）</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337.00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9</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茶亭高架桥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490.00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10</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大地下高架桥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278.50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11</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上营高架桥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399.50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12</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垇下中桥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66.08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13</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社官下大桥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107.00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14</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赣州东互通A匝道2号桥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80.71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匝道桥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15</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新屋高架桥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357.00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16</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大屋下高架桥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427.00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17</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何树湾大桥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282.00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18</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砂石大桥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207.00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19</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南田中桥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66.08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20</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南田大桥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107.00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21</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彭江下一桥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82.00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22</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赣州南互通A匝道3号桥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77.39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匝道桥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23</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彭江下二桥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115.00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24</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马口上大桥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183.50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25</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石壁下大桥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107.00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26</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下围中桥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66.08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27</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田头大桥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257.00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28</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南康东互通主线桥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34.00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29</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王村中桥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66.08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30</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石塘大桥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107.00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主线桥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31</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南康南枢纽A匝道桥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81.00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匝道桥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32</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机耕天桥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76.00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上跨桥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33</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机耕天桥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62.90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上跨桥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34</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渡槽</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66.00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上跨桥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35</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车行天桥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67.06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上跨桥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36</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车行天桥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53.10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上跨桥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1296" w:type="dxa"/>
            <w:noWrap w:val="0"/>
            <w:vAlign w:val="center"/>
          </w:tcPr>
          <w:p>
            <w:pPr>
              <w:widowControl/>
              <w:jc w:val="center"/>
              <w:rPr>
                <w:color w:val="000000"/>
                <w:kern w:val="0"/>
                <w:sz w:val="20"/>
                <w:szCs w:val="20"/>
                <w:highlight w:val="none"/>
              </w:rPr>
            </w:pPr>
            <w:r>
              <w:rPr>
                <w:color w:val="000000"/>
                <w:kern w:val="0"/>
                <w:sz w:val="20"/>
                <w:szCs w:val="20"/>
                <w:highlight w:val="none"/>
              </w:rPr>
              <w:t>37</w:t>
            </w:r>
          </w:p>
        </w:tc>
        <w:tc>
          <w:tcPr>
            <w:tcW w:w="297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车行天桥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67.06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中桥</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上跨桥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9" w:hRule="atLeast"/>
          <w:jc w:val="center"/>
        </w:trPr>
        <w:tc>
          <w:tcPr>
            <w:tcW w:w="4272" w:type="dxa"/>
            <w:gridSpan w:val="2"/>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合计</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7203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96" w:type="dxa"/>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bl>
    <w:p>
      <w:pPr>
        <w:jc w:val="center"/>
        <w:rPr>
          <w:rFonts w:hint="eastAsia" w:ascii="宋体" w:hAnsi="宋体" w:eastAsia="宋体"/>
          <w:b/>
          <w:bCs/>
          <w:kern w:val="0"/>
          <w:sz w:val="24"/>
          <w:highlight w:val="none"/>
          <w:lang w:eastAsia="zh-CN"/>
        </w:rPr>
      </w:pPr>
      <w:r>
        <w:rPr>
          <w:rFonts w:hint="eastAsia" w:ascii="宋体" w:hAnsi="宋体"/>
          <w:b/>
          <w:bCs/>
          <w:kern w:val="0"/>
          <w:sz w:val="24"/>
          <w:highlight w:val="none"/>
          <w:lang w:val="en-US" w:eastAsia="zh-CN"/>
        </w:rPr>
        <w:t>1.2</w:t>
      </w:r>
      <w:r>
        <w:rPr>
          <w:rFonts w:hint="eastAsia" w:ascii="宋体" w:hAnsi="宋体"/>
          <w:b/>
          <w:bCs/>
          <w:kern w:val="0"/>
          <w:sz w:val="24"/>
          <w:highlight w:val="none"/>
        </w:rPr>
        <w:t>赣州绕城高速公路（K372+295～K416+007）37座桥梁</w:t>
      </w:r>
      <w:r>
        <w:rPr>
          <w:rFonts w:hint="eastAsia" w:ascii="宋体" w:hAnsi="宋体"/>
          <w:b/>
          <w:bCs/>
          <w:kern w:val="0"/>
          <w:sz w:val="24"/>
          <w:highlight w:val="none"/>
          <w:lang w:eastAsia="zh-CN"/>
        </w:rPr>
        <w:t>主要病害养护对策措施</w:t>
      </w:r>
    </w:p>
    <w:tbl>
      <w:tblPr>
        <w:tblStyle w:val="6"/>
        <w:tblW w:w="9540" w:type="dxa"/>
        <w:tblInd w:w="0" w:type="dxa"/>
        <w:tblLayout w:type="autofit"/>
        <w:tblCellMar>
          <w:top w:w="0" w:type="dxa"/>
          <w:left w:w="0" w:type="dxa"/>
          <w:bottom w:w="0" w:type="dxa"/>
          <w:right w:w="0" w:type="dxa"/>
        </w:tblCellMar>
      </w:tblPr>
      <w:tblGrid>
        <w:gridCol w:w="435"/>
        <w:gridCol w:w="795"/>
        <w:gridCol w:w="2475"/>
        <w:gridCol w:w="5835"/>
      </w:tblGrid>
      <w:tr>
        <w:tblPrEx>
          <w:tblCellMar>
            <w:top w:w="0" w:type="dxa"/>
            <w:left w:w="0" w:type="dxa"/>
            <w:bottom w:w="0" w:type="dxa"/>
            <w:right w:w="0" w:type="dxa"/>
          </w:tblCellMar>
        </w:tblPrEx>
        <w:trPr>
          <w:trHeight w:val="400" w:hRule="atLeast"/>
        </w:trPr>
        <w:tc>
          <w:tcPr>
            <w:tcW w:w="1230" w:type="dxa"/>
            <w:gridSpan w:val="2"/>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部位</w:t>
            </w:r>
          </w:p>
        </w:tc>
        <w:tc>
          <w:tcPr>
            <w:tcW w:w="24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主要病害</w:t>
            </w:r>
          </w:p>
        </w:tc>
        <w:tc>
          <w:tcPr>
            <w:tcW w:w="5835"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处理措施</w:t>
            </w:r>
          </w:p>
        </w:tc>
      </w:tr>
      <w:tr>
        <w:tblPrEx>
          <w:tblCellMar>
            <w:top w:w="0" w:type="dxa"/>
            <w:left w:w="0" w:type="dxa"/>
            <w:bottom w:w="0" w:type="dxa"/>
            <w:right w:w="0" w:type="dxa"/>
          </w:tblCellMar>
        </w:tblPrEx>
        <w:trPr>
          <w:trHeight w:val="400" w:hRule="atLeast"/>
        </w:trPr>
        <w:tc>
          <w:tcPr>
            <w:tcW w:w="43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上</w:t>
            </w:r>
          </w:p>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部</w:t>
            </w:r>
          </w:p>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结</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构</w:t>
            </w: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上部</w:t>
            </w:r>
          </w:p>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承重</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构件</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未超限裂缝</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涂刷环氧树脂胶封闭裂缝并加强观测。</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超限裂缝</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采用压力灌浆法灌注环氧树脂胶或其他灌缝材料，并在后期观察其有无扩展。</w:t>
            </w:r>
          </w:p>
        </w:tc>
      </w:tr>
      <w:tr>
        <w:tblPrEx>
          <w:tblCellMar>
            <w:top w:w="0" w:type="dxa"/>
            <w:left w:w="0" w:type="dxa"/>
            <w:bottom w:w="0" w:type="dxa"/>
            <w:right w:w="0" w:type="dxa"/>
          </w:tblCellMar>
        </w:tblPrEx>
        <w:trPr>
          <w:trHeight w:val="4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主梁剥落、掉角</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清除松散混凝土后采用高强度聚合物砂浆修补。</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混凝土破损、锈胀露筋</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清除松散混凝土及钢筋上的锈迹后，用高强度等级水泥砂浆或其他材料修补。</w:t>
            </w:r>
          </w:p>
        </w:tc>
      </w:tr>
      <w:tr>
        <w:tblPrEx>
          <w:tblCellMar>
            <w:top w:w="0" w:type="dxa"/>
            <w:left w:w="0" w:type="dxa"/>
            <w:bottom w:w="0" w:type="dxa"/>
            <w:right w:w="0" w:type="dxa"/>
          </w:tblCellMar>
        </w:tblPrEx>
        <w:trPr>
          <w:trHeight w:val="4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一般</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构件</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未超限裂缝</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涂刷环氧树脂胶封闭裂缝</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超限裂缝</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采用压力灌浆法灌注环氧树脂胶或其他灌缝材料，并在后期观察其有无扩展。</w:t>
            </w:r>
          </w:p>
        </w:tc>
      </w:tr>
      <w:tr>
        <w:tblPrEx>
          <w:tblCellMar>
            <w:top w:w="0" w:type="dxa"/>
            <w:left w:w="0" w:type="dxa"/>
            <w:bottom w:w="0" w:type="dxa"/>
            <w:right w:w="0" w:type="dxa"/>
          </w:tblCellMar>
        </w:tblPrEx>
        <w:trPr>
          <w:trHeight w:val="4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防震挡块抵死、破损</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加强观测，维修挡块</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混凝土破损、锈胀露筋</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清除松散混凝土及钢筋上的锈迹后，用高强度等级水泥砂浆或其他材料修补。</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支座</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外鼓、剪切变形及老化、开裂</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及时更换外鼓、剪切变形、开裂的支座。</w:t>
            </w:r>
          </w:p>
        </w:tc>
      </w:tr>
      <w:tr>
        <w:tblPrEx>
          <w:tblCellMar>
            <w:top w:w="0" w:type="dxa"/>
            <w:left w:w="0" w:type="dxa"/>
            <w:bottom w:w="0" w:type="dxa"/>
            <w:right w:w="0" w:type="dxa"/>
          </w:tblCellMar>
        </w:tblPrEx>
        <w:trPr>
          <w:trHeight w:val="4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脱空</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垫置钢板或用砂浆找平处理，并在支座顶面加涂硅脂油。</w:t>
            </w:r>
          </w:p>
        </w:tc>
      </w:tr>
      <w:tr>
        <w:tblPrEx>
          <w:tblCellMar>
            <w:top w:w="0" w:type="dxa"/>
            <w:left w:w="0" w:type="dxa"/>
            <w:bottom w:w="0" w:type="dxa"/>
            <w:right w:w="0" w:type="dxa"/>
          </w:tblCellMar>
        </w:tblPrEx>
        <w:trPr>
          <w:trHeight w:val="4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位置串动</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及时调整支座位置</w:t>
            </w:r>
          </w:p>
        </w:tc>
      </w:tr>
      <w:tr>
        <w:tblPrEx>
          <w:tblCellMar>
            <w:top w:w="0" w:type="dxa"/>
            <w:left w:w="0" w:type="dxa"/>
            <w:bottom w:w="0" w:type="dxa"/>
            <w:right w:w="0" w:type="dxa"/>
          </w:tblCellMar>
        </w:tblPrEx>
        <w:trPr>
          <w:trHeight w:val="4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钢盆锈蚀</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清除钢盆表面锈迹后涂刷防锈材料，对锈蚀严重的应更换。</w:t>
            </w:r>
          </w:p>
        </w:tc>
      </w:tr>
      <w:tr>
        <w:tblPrEx>
          <w:tblCellMar>
            <w:top w:w="0" w:type="dxa"/>
            <w:left w:w="0" w:type="dxa"/>
            <w:bottom w:w="0" w:type="dxa"/>
            <w:right w:w="0" w:type="dxa"/>
          </w:tblCellMar>
        </w:tblPrEx>
        <w:trPr>
          <w:trHeight w:val="4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支座钢板锈蚀</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及时更换锈蚀严重的支座钢板，必要时可对钢板涂刷防锈材料。</w:t>
            </w:r>
          </w:p>
        </w:tc>
      </w:tr>
      <w:tr>
        <w:tblPrEx>
          <w:tblCellMar>
            <w:top w:w="0" w:type="dxa"/>
            <w:left w:w="0" w:type="dxa"/>
            <w:bottom w:w="0" w:type="dxa"/>
            <w:right w:w="0" w:type="dxa"/>
          </w:tblCellMar>
        </w:tblPrEx>
        <w:trPr>
          <w:trHeight w:val="600" w:hRule="atLeast"/>
        </w:trPr>
        <w:tc>
          <w:tcPr>
            <w:tcW w:w="435"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下</w:t>
            </w:r>
          </w:p>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部</w:t>
            </w:r>
          </w:p>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结</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构</w:t>
            </w: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桥墩</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桥墩锈胀露筋、剥落</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清除松散混凝土及钢筋上的锈迹后，用高强度等级水泥砂浆或其他材料修补。</w:t>
            </w:r>
          </w:p>
        </w:tc>
      </w:tr>
      <w:tr>
        <w:tblPrEx>
          <w:tblCellMar>
            <w:top w:w="0" w:type="dxa"/>
            <w:left w:w="0" w:type="dxa"/>
            <w:bottom w:w="0" w:type="dxa"/>
            <w:right w:w="0" w:type="dxa"/>
          </w:tblCellMar>
        </w:tblPrEx>
        <w:trPr>
          <w:trHeight w:val="12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盖梁、立柱裂缝</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采用压力灌浆法修补缝宽</w:t>
            </w:r>
            <w:r>
              <w:rPr>
                <w:rStyle w:val="8"/>
                <w:highlight w:val="none"/>
                <w:lang w:bidi="ar"/>
              </w:rPr>
              <w:t>≥0.15mm</w:t>
            </w:r>
            <w:r>
              <w:rPr>
                <w:rStyle w:val="9"/>
                <w:rFonts w:hint="default"/>
                <w:highlight w:val="none"/>
                <w:lang w:bidi="ar"/>
              </w:rPr>
              <w:t>的结构受力裂缝，采用封闭法修补非结构受力裂缝和缝宽</w:t>
            </w:r>
            <w:r>
              <w:rPr>
                <w:rStyle w:val="8"/>
                <w:highlight w:val="none"/>
                <w:lang w:bidi="ar"/>
              </w:rPr>
              <w:t>&lt;0.15mm</w:t>
            </w:r>
            <w:r>
              <w:rPr>
                <w:rStyle w:val="9"/>
                <w:rFonts w:hint="default"/>
                <w:highlight w:val="none"/>
                <w:lang w:bidi="ar"/>
              </w:rPr>
              <w:t>的裂缝。裂缝处理完毕后，在裂缝区域表面涂刷水泥砂浆，避免色泽差异，并在养护过程中加强对裂缝的监测。</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盖梁渗水污染</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保持盖梁表面整洁，及时清理表面的青苔、杂草、灌木等，采用水泥砂浆修补表面侵蚀位置</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桥台</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渗水污染</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保持盖梁表面整洁，及时清理表面的青苔、杂草、灌木等，采用水泥砂浆修补表面侵蚀位置</w:t>
            </w:r>
          </w:p>
        </w:tc>
      </w:tr>
      <w:tr>
        <w:tblPrEx>
          <w:tblCellMar>
            <w:top w:w="0" w:type="dxa"/>
            <w:left w:w="0" w:type="dxa"/>
            <w:bottom w:w="0" w:type="dxa"/>
            <w:right w:w="0" w:type="dxa"/>
          </w:tblCellMar>
        </w:tblPrEx>
        <w:trPr>
          <w:trHeight w:val="12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裂缝</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采用压力灌浆法修补缝宽</w:t>
            </w:r>
            <w:r>
              <w:rPr>
                <w:rStyle w:val="8"/>
                <w:highlight w:val="none"/>
                <w:lang w:bidi="ar"/>
              </w:rPr>
              <w:t>≥0.15mm</w:t>
            </w:r>
            <w:r>
              <w:rPr>
                <w:rStyle w:val="9"/>
                <w:rFonts w:hint="default"/>
                <w:highlight w:val="none"/>
                <w:lang w:bidi="ar"/>
              </w:rPr>
              <w:t>的结构受力裂缝，采用封闭法修补非结构受力裂缝和缝宽</w:t>
            </w:r>
            <w:r>
              <w:rPr>
                <w:rStyle w:val="8"/>
                <w:highlight w:val="none"/>
                <w:lang w:bidi="ar"/>
              </w:rPr>
              <w:t>&lt;0.15mm</w:t>
            </w:r>
            <w:r>
              <w:rPr>
                <w:rStyle w:val="9"/>
                <w:rFonts w:hint="default"/>
                <w:highlight w:val="none"/>
                <w:lang w:bidi="ar"/>
              </w:rPr>
              <w:t>的裂缝。裂缝处理完毕后，在裂缝区域表面涂刷水泥砂浆，避免色泽差异，并在养护过程中加强对裂缝的监测。</w:t>
            </w:r>
          </w:p>
        </w:tc>
      </w:tr>
      <w:tr>
        <w:tblPrEx>
          <w:tblCellMar>
            <w:top w:w="0" w:type="dxa"/>
            <w:left w:w="0" w:type="dxa"/>
            <w:bottom w:w="0" w:type="dxa"/>
            <w:right w:w="0" w:type="dxa"/>
          </w:tblCellMar>
        </w:tblPrEx>
        <w:trPr>
          <w:trHeight w:val="600" w:hRule="atLeast"/>
        </w:trPr>
        <w:tc>
          <w:tcPr>
            <w:tcW w:w="435"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墩台</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基础</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墩台基础剥落、露筋、缩颈</w:t>
            </w:r>
          </w:p>
        </w:tc>
        <w:tc>
          <w:tcPr>
            <w:tcW w:w="583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清除松散混凝土及钢筋上的锈迹后，布设钢筋网,利用</w:t>
            </w:r>
            <w:r>
              <w:rPr>
                <w:rStyle w:val="9"/>
                <w:rFonts w:hint="default"/>
                <w:highlight w:val="none"/>
                <w:lang w:bidi="ar"/>
              </w:rPr>
              <w:t>高强度等级的混凝土对侵蚀冲刷的基础进行扩大处理。</w:t>
            </w:r>
          </w:p>
        </w:tc>
      </w:tr>
    </w:tbl>
    <w:p>
      <w:pPr>
        <w:bidi w:val="0"/>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tabs>
          <w:tab w:val="left" w:pos="1198"/>
        </w:tabs>
        <w:bidi w:val="0"/>
        <w:jc w:val="left"/>
        <w:rPr>
          <w:rFonts w:hint="eastAsia"/>
          <w:highlight w:val="none"/>
          <w:lang w:val="en-US" w:eastAsia="zh-CN"/>
        </w:rPr>
      </w:pPr>
      <w:r>
        <w:rPr>
          <w:rFonts w:hint="eastAsia"/>
          <w:highlight w:val="none"/>
          <w:lang w:val="en-US" w:eastAsia="zh-CN"/>
        </w:rPr>
        <w:tab/>
      </w:r>
    </w:p>
    <w:p>
      <w:pPr>
        <w:pStyle w:val="2"/>
        <w:rPr>
          <w:rFonts w:hint="eastAsia"/>
          <w:highlight w:val="none"/>
          <w:lang w:val="en-US" w:eastAsia="zh-CN"/>
        </w:rPr>
      </w:pPr>
    </w:p>
    <w:p>
      <w:pPr>
        <w:pStyle w:val="2"/>
        <w:rPr>
          <w:rFonts w:hint="eastAsia" w:ascii="宋体" w:hAnsi="宋体" w:eastAsia="宋体" w:cs="宋体"/>
          <w:b/>
          <w:bCs/>
          <w:color w:val="auto"/>
          <w:kern w:val="0"/>
          <w:sz w:val="24"/>
          <w:szCs w:val="22"/>
          <w:highlight w:val="none"/>
          <w:lang w:val="en-US" w:eastAsia="zh-CN" w:bidi="zh-CN"/>
        </w:rPr>
      </w:pPr>
      <w:r>
        <w:rPr>
          <w:rFonts w:hint="eastAsia"/>
          <w:highlight w:val="none"/>
          <w:lang w:val="en-US" w:eastAsia="zh-CN"/>
        </w:rPr>
        <w:t>1.3</w:t>
      </w:r>
      <w:bookmarkStart w:id="45" w:name="_Hlk72177301"/>
      <w:r>
        <w:rPr>
          <w:rFonts w:hint="eastAsia" w:ascii="宋体" w:hAnsi="宋体" w:eastAsia="宋体" w:cs="宋体"/>
          <w:b/>
          <w:bCs/>
          <w:color w:val="auto"/>
          <w:kern w:val="0"/>
          <w:sz w:val="24"/>
          <w:szCs w:val="22"/>
          <w:highlight w:val="none"/>
          <w:lang w:val="zh-CN" w:eastAsia="zh-CN" w:bidi="zh-CN"/>
        </w:rPr>
        <w:t>赣州绕城高速公路</w:t>
      </w:r>
      <w:bookmarkEnd w:id="45"/>
      <w:r>
        <w:rPr>
          <w:rFonts w:hint="eastAsia" w:ascii="宋体" w:hAnsi="宋体" w:eastAsia="宋体" w:cs="宋体"/>
          <w:b/>
          <w:bCs/>
          <w:color w:val="auto"/>
          <w:kern w:val="0"/>
          <w:sz w:val="24"/>
          <w:szCs w:val="22"/>
          <w:highlight w:val="none"/>
          <w:lang w:val="zh-CN" w:eastAsia="zh-CN" w:bidi="zh-CN"/>
        </w:rPr>
        <w:t>桥梁安全防护能力提升专项行动(独柱墩桥梁横向抗倾覆加固工程) 桥梁现状一览表</w:t>
      </w:r>
    </w:p>
    <w:p>
      <w:pPr>
        <w:pStyle w:val="2"/>
        <w:rPr>
          <w:rFonts w:hint="eastAsia"/>
          <w:highlight w:val="none"/>
          <w:lang w:val="en-US" w:eastAsia="zh-CN"/>
        </w:rPr>
      </w:pPr>
    </w:p>
    <w:tbl>
      <w:tblPr>
        <w:tblStyle w:val="6"/>
        <w:tblW w:w="4822" w:type="pct"/>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17"/>
        <w:gridCol w:w="777"/>
        <w:gridCol w:w="719"/>
        <w:gridCol w:w="566"/>
        <w:gridCol w:w="1058"/>
        <w:gridCol w:w="525"/>
        <w:gridCol w:w="1088"/>
        <w:gridCol w:w="734"/>
        <w:gridCol w:w="614"/>
        <w:gridCol w:w="596"/>
        <w:gridCol w:w="806"/>
        <w:gridCol w:w="778"/>
        <w:gridCol w:w="74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blHeader/>
          <w:jc w:val="center"/>
        </w:trPr>
        <w:tc>
          <w:tcPr>
            <w:tcW w:w="170" w:type="pct"/>
            <w:vMerge w:val="restar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序号</w:t>
            </w:r>
          </w:p>
        </w:tc>
        <w:tc>
          <w:tcPr>
            <w:tcW w:w="416" w:type="pct"/>
            <w:vMerge w:val="restart"/>
            <w:noWrap w:val="0"/>
            <w:tcMar>
              <w:top w:w="15" w:type="dxa"/>
              <w:left w:w="15" w:type="dxa"/>
              <w:right w:w="15" w:type="dxa"/>
            </w:tcMar>
            <w:vAlign w:val="center"/>
          </w:tcPr>
          <w:p>
            <w:pPr>
              <w:widowControl/>
              <w:spacing w:line="240" w:lineRule="auto"/>
              <w:ind w:firstLine="0" w:firstLineChars="0"/>
              <w:jc w:val="center"/>
              <w:rPr>
                <w:rFonts w:cs="宋体"/>
                <w:kern w:val="0"/>
                <w:sz w:val="18"/>
                <w:szCs w:val="18"/>
                <w:highlight w:val="none"/>
              </w:rPr>
            </w:pPr>
            <w:r>
              <w:rPr>
                <w:rFonts w:hint="eastAsia" w:cs="宋体"/>
                <w:kern w:val="0"/>
                <w:sz w:val="18"/>
                <w:szCs w:val="18"/>
                <w:highlight w:val="none"/>
              </w:rPr>
              <w:t>跨线</w:t>
            </w:r>
          </w:p>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桩号</w:t>
            </w:r>
          </w:p>
        </w:tc>
        <w:tc>
          <w:tcPr>
            <w:tcW w:w="385" w:type="pct"/>
            <w:vMerge w:val="restart"/>
            <w:noWrap w:val="0"/>
            <w:tcMar>
              <w:top w:w="15" w:type="dxa"/>
              <w:left w:w="15" w:type="dxa"/>
              <w:right w:w="15" w:type="dxa"/>
            </w:tcMar>
            <w:vAlign w:val="center"/>
          </w:tcPr>
          <w:p>
            <w:pPr>
              <w:widowControl/>
              <w:spacing w:line="240" w:lineRule="auto"/>
              <w:ind w:firstLine="0" w:firstLineChars="0"/>
              <w:jc w:val="center"/>
              <w:rPr>
                <w:rFonts w:cs="宋体"/>
                <w:kern w:val="0"/>
                <w:sz w:val="18"/>
                <w:szCs w:val="18"/>
                <w:highlight w:val="none"/>
              </w:rPr>
            </w:pPr>
            <w:r>
              <w:rPr>
                <w:rFonts w:hint="eastAsia" w:cs="宋体"/>
                <w:kern w:val="0"/>
                <w:sz w:val="18"/>
                <w:szCs w:val="18"/>
                <w:highlight w:val="none"/>
              </w:rPr>
              <w:t>桥梁</w:t>
            </w:r>
          </w:p>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名称</w:t>
            </w:r>
          </w:p>
        </w:tc>
        <w:tc>
          <w:tcPr>
            <w:tcW w:w="303" w:type="pct"/>
            <w:vMerge w:val="restar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斜交     角度     (度)</w:t>
            </w:r>
          </w:p>
        </w:tc>
        <w:tc>
          <w:tcPr>
            <w:tcW w:w="567" w:type="pct"/>
            <w:vMerge w:val="restar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孔数-孔径(孔-m)</w:t>
            </w:r>
          </w:p>
        </w:tc>
        <w:tc>
          <w:tcPr>
            <w:tcW w:w="281" w:type="pct"/>
            <w:vMerge w:val="restar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桥长          (m)</w:t>
            </w:r>
          </w:p>
        </w:tc>
        <w:tc>
          <w:tcPr>
            <w:tcW w:w="1623" w:type="pct"/>
            <w:gridSpan w:val="4"/>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结构类型</w:t>
            </w:r>
          </w:p>
        </w:tc>
        <w:tc>
          <w:tcPr>
            <w:tcW w:w="432" w:type="pct"/>
            <w:vMerge w:val="restart"/>
            <w:noWrap w:val="0"/>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设计荷载等级</w:t>
            </w:r>
          </w:p>
        </w:tc>
        <w:tc>
          <w:tcPr>
            <w:tcW w:w="417" w:type="pct"/>
            <w:vMerge w:val="restar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桥梁宽度（m）</w:t>
            </w:r>
          </w:p>
        </w:tc>
        <w:tc>
          <w:tcPr>
            <w:tcW w:w="400" w:type="pct"/>
            <w:vMerge w:val="restart"/>
            <w:noWrap w:val="0"/>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梁板高度（</w:t>
            </w:r>
            <w:r>
              <w:rPr>
                <w:rFonts w:cs="宋体"/>
                <w:kern w:val="0"/>
                <w:sz w:val="18"/>
                <w:szCs w:val="18"/>
                <w:highlight w:val="none"/>
              </w:rPr>
              <w:t>cm）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blHeader/>
          <w:jc w:val="center"/>
        </w:trPr>
        <w:tc>
          <w:tcPr>
            <w:tcW w:w="170"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416"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385"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303"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567"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281"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583" w:type="pct"/>
            <w:vMerge w:val="restar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上部构造</w:t>
            </w:r>
          </w:p>
        </w:tc>
        <w:tc>
          <w:tcPr>
            <w:tcW w:w="722" w:type="pct"/>
            <w:gridSpan w:val="2"/>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下部构造</w:t>
            </w:r>
          </w:p>
        </w:tc>
        <w:tc>
          <w:tcPr>
            <w:tcW w:w="317" w:type="pct"/>
            <w:vMerge w:val="restar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基础</w:t>
            </w:r>
          </w:p>
        </w:tc>
        <w:tc>
          <w:tcPr>
            <w:tcW w:w="432" w:type="pct"/>
            <w:vMerge w:val="continue"/>
            <w:noWrap w:val="0"/>
            <w:vAlign w:val="top"/>
          </w:tcPr>
          <w:p>
            <w:pPr>
              <w:widowControl/>
              <w:spacing w:line="240" w:lineRule="auto"/>
              <w:ind w:firstLine="0" w:firstLineChars="0"/>
              <w:jc w:val="center"/>
              <w:rPr>
                <w:rFonts w:hint="eastAsia" w:cs="宋体"/>
                <w:kern w:val="0"/>
                <w:sz w:val="18"/>
                <w:szCs w:val="18"/>
                <w:highlight w:val="none"/>
              </w:rPr>
            </w:pPr>
          </w:p>
        </w:tc>
        <w:tc>
          <w:tcPr>
            <w:tcW w:w="417"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400" w:type="pct"/>
            <w:vMerge w:val="continue"/>
            <w:noWrap w:val="0"/>
            <w:vAlign w:val="top"/>
          </w:tcPr>
          <w:p>
            <w:pPr>
              <w:widowControl/>
              <w:spacing w:line="240" w:lineRule="auto"/>
              <w:ind w:firstLine="0" w:firstLineChars="0"/>
              <w:jc w:val="center"/>
              <w:rPr>
                <w:rFonts w:hint="eastAsia" w:cs="宋体"/>
                <w:kern w:val="0"/>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blHeader/>
          <w:jc w:val="center"/>
        </w:trPr>
        <w:tc>
          <w:tcPr>
            <w:tcW w:w="170"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416"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385"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303"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567"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281"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583"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39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桥墩</w:t>
            </w:r>
          </w:p>
        </w:tc>
        <w:tc>
          <w:tcPr>
            <w:tcW w:w="328"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桥台</w:t>
            </w:r>
          </w:p>
        </w:tc>
        <w:tc>
          <w:tcPr>
            <w:tcW w:w="317"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432" w:type="pct"/>
            <w:vMerge w:val="continue"/>
            <w:noWrap w:val="0"/>
            <w:vAlign w:val="top"/>
          </w:tcPr>
          <w:p>
            <w:pPr>
              <w:widowControl/>
              <w:spacing w:line="240" w:lineRule="auto"/>
              <w:ind w:firstLine="0" w:firstLineChars="0"/>
              <w:jc w:val="center"/>
              <w:rPr>
                <w:rFonts w:hint="eastAsia" w:cs="宋体"/>
                <w:kern w:val="0"/>
                <w:sz w:val="18"/>
                <w:szCs w:val="18"/>
                <w:highlight w:val="none"/>
              </w:rPr>
            </w:pPr>
          </w:p>
        </w:tc>
        <w:tc>
          <w:tcPr>
            <w:tcW w:w="417"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400" w:type="pct"/>
            <w:vMerge w:val="continue"/>
            <w:noWrap w:val="0"/>
            <w:vAlign w:val="top"/>
          </w:tcPr>
          <w:p>
            <w:pPr>
              <w:widowControl/>
              <w:spacing w:line="240" w:lineRule="auto"/>
              <w:ind w:firstLine="0" w:firstLineChars="0"/>
              <w:jc w:val="center"/>
              <w:rPr>
                <w:rFonts w:hint="eastAsia" w:cs="宋体"/>
                <w:kern w:val="0"/>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jc w:val="center"/>
        </w:trPr>
        <w:tc>
          <w:tcPr>
            <w:tcW w:w="170"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 xml:space="preserve">1 </w:t>
            </w:r>
          </w:p>
        </w:tc>
        <w:tc>
          <w:tcPr>
            <w:tcW w:w="416" w:type="pct"/>
            <w:noWrap/>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K374+630</w:t>
            </w:r>
          </w:p>
        </w:tc>
        <w:tc>
          <w:tcPr>
            <w:tcW w:w="385" w:type="pct"/>
            <w:noWrap w:val="0"/>
            <w:tcMar>
              <w:top w:w="15" w:type="dxa"/>
              <w:left w:w="15" w:type="dxa"/>
              <w:right w:w="15" w:type="dxa"/>
            </w:tcMar>
            <w:vAlign w:val="center"/>
          </w:tcPr>
          <w:p>
            <w:pPr>
              <w:widowControl/>
              <w:spacing w:line="240" w:lineRule="auto"/>
              <w:ind w:firstLine="0" w:firstLineChars="0"/>
              <w:jc w:val="center"/>
              <w:rPr>
                <w:rFonts w:cs="宋体"/>
                <w:kern w:val="0"/>
                <w:sz w:val="18"/>
                <w:szCs w:val="18"/>
                <w:highlight w:val="none"/>
              </w:rPr>
            </w:pPr>
            <w:r>
              <w:rPr>
                <w:rFonts w:hint="eastAsia" w:cs="宋体"/>
                <w:kern w:val="0"/>
                <w:sz w:val="18"/>
                <w:szCs w:val="18"/>
                <w:highlight w:val="none"/>
              </w:rPr>
              <w:t>机耕</w:t>
            </w:r>
          </w:p>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天桥</w:t>
            </w:r>
          </w:p>
        </w:tc>
        <w:tc>
          <w:tcPr>
            <w:tcW w:w="30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 xml:space="preserve">90 </w:t>
            </w:r>
          </w:p>
        </w:tc>
        <w:tc>
          <w:tcPr>
            <w:tcW w:w="567"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14+21+21+14</w:t>
            </w:r>
          </w:p>
        </w:tc>
        <w:tc>
          <w:tcPr>
            <w:tcW w:w="281"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76.00</w:t>
            </w:r>
          </w:p>
        </w:tc>
        <w:tc>
          <w:tcPr>
            <w:tcW w:w="58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钢筋混凝土连续箱梁</w:t>
            </w:r>
          </w:p>
        </w:tc>
        <w:tc>
          <w:tcPr>
            <w:tcW w:w="39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独柱墩</w:t>
            </w:r>
          </w:p>
        </w:tc>
        <w:tc>
          <w:tcPr>
            <w:tcW w:w="328"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桩接盖梁</w:t>
            </w:r>
          </w:p>
        </w:tc>
        <w:tc>
          <w:tcPr>
            <w:tcW w:w="317"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桩基础</w:t>
            </w:r>
          </w:p>
        </w:tc>
        <w:tc>
          <w:tcPr>
            <w:tcW w:w="432" w:type="pct"/>
            <w:vMerge w:val="restart"/>
            <w:noWrap w:val="0"/>
            <w:vAlign w:val="center"/>
          </w:tcPr>
          <w:p>
            <w:pPr>
              <w:widowControl/>
              <w:spacing w:line="240" w:lineRule="auto"/>
              <w:ind w:firstLine="0" w:firstLineChars="0"/>
              <w:jc w:val="center"/>
              <w:rPr>
                <w:rFonts w:cs="宋体"/>
                <w:kern w:val="0"/>
                <w:sz w:val="18"/>
                <w:szCs w:val="18"/>
                <w:highlight w:val="none"/>
              </w:rPr>
            </w:pPr>
            <w:r>
              <w:rPr>
                <w:rFonts w:hint="eastAsia" w:cs="宋体"/>
                <w:kern w:val="0"/>
                <w:sz w:val="18"/>
                <w:szCs w:val="18"/>
                <w:highlight w:val="none"/>
              </w:rPr>
              <w:t>公路-Ⅱ级</w:t>
            </w:r>
          </w:p>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（0</w:t>
            </w:r>
            <w:r>
              <w:rPr>
                <w:rFonts w:cs="宋体"/>
                <w:kern w:val="0"/>
                <w:sz w:val="18"/>
                <w:szCs w:val="18"/>
                <w:highlight w:val="none"/>
              </w:rPr>
              <w:t>4</w:t>
            </w:r>
            <w:r>
              <w:rPr>
                <w:rFonts w:hint="eastAsia" w:cs="宋体"/>
                <w:kern w:val="0"/>
                <w:sz w:val="18"/>
                <w:szCs w:val="18"/>
                <w:highlight w:val="none"/>
              </w:rPr>
              <w:t>规范标准）</w:t>
            </w:r>
          </w:p>
        </w:tc>
        <w:tc>
          <w:tcPr>
            <w:tcW w:w="417" w:type="pct"/>
            <w:vMerge w:val="restart"/>
            <w:noWrap w:val="0"/>
            <w:tcMar>
              <w:top w:w="15" w:type="dxa"/>
              <w:left w:w="15" w:type="dxa"/>
              <w:right w:w="15" w:type="dxa"/>
            </w:tcMar>
            <w:vAlign w:val="center"/>
          </w:tcPr>
          <w:p>
            <w:pPr>
              <w:widowControl/>
              <w:spacing w:line="240" w:lineRule="auto"/>
              <w:ind w:firstLine="0" w:firstLineChars="0"/>
              <w:jc w:val="center"/>
              <w:rPr>
                <w:rFonts w:cs="宋体"/>
                <w:kern w:val="0"/>
                <w:sz w:val="18"/>
                <w:szCs w:val="18"/>
                <w:highlight w:val="none"/>
              </w:rPr>
            </w:pPr>
            <w:r>
              <w:rPr>
                <w:rFonts w:hint="eastAsia" w:cs="宋体"/>
                <w:kern w:val="0"/>
                <w:sz w:val="18"/>
                <w:szCs w:val="18"/>
                <w:highlight w:val="none"/>
              </w:rPr>
              <w:t>净4</w:t>
            </w:r>
            <w:r>
              <w:rPr>
                <w:rFonts w:cs="宋体"/>
                <w:kern w:val="0"/>
                <w:sz w:val="18"/>
                <w:szCs w:val="18"/>
                <w:highlight w:val="none"/>
              </w:rPr>
              <w:t>.5m+</w:t>
            </w:r>
          </w:p>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2*0.5(</w:t>
            </w:r>
            <w:r>
              <w:rPr>
                <w:rFonts w:hint="eastAsia" w:cs="宋体"/>
                <w:kern w:val="0"/>
                <w:sz w:val="18"/>
                <w:szCs w:val="18"/>
                <w:highlight w:val="none"/>
              </w:rPr>
              <w:t xml:space="preserve">护撞护栏) </w:t>
            </w:r>
          </w:p>
        </w:tc>
        <w:tc>
          <w:tcPr>
            <w:tcW w:w="400" w:type="pct"/>
            <w:noWrap w:val="0"/>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120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jc w:val="center"/>
        </w:trPr>
        <w:tc>
          <w:tcPr>
            <w:tcW w:w="170"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 xml:space="preserve">2 </w:t>
            </w:r>
          </w:p>
        </w:tc>
        <w:tc>
          <w:tcPr>
            <w:tcW w:w="416" w:type="pct"/>
            <w:noWrap/>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K406+250</w:t>
            </w:r>
          </w:p>
        </w:tc>
        <w:tc>
          <w:tcPr>
            <w:tcW w:w="385" w:type="pct"/>
            <w:noWrap w:val="0"/>
            <w:tcMar>
              <w:top w:w="15" w:type="dxa"/>
              <w:left w:w="15" w:type="dxa"/>
              <w:right w:w="15" w:type="dxa"/>
            </w:tcMar>
            <w:vAlign w:val="center"/>
          </w:tcPr>
          <w:p>
            <w:pPr>
              <w:widowControl/>
              <w:spacing w:line="240" w:lineRule="auto"/>
              <w:ind w:firstLine="0" w:firstLineChars="0"/>
              <w:jc w:val="center"/>
              <w:rPr>
                <w:rFonts w:cs="宋体"/>
                <w:kern w:val="0"/>
                <w:sz w:val="18"/>
                <w:szCs w:val="18"/>
                <w:highlight w:val="none"/>
              </w:rPr>
            </w:pPr>
            <w:r>
              <w:rPr>
                <w:rFonts w:hint="eastAsia" w:cs="宋体"/>
                <w:kern w:val="0"/>
                <w:sz w:val="18"/>
                <w:szCs w:val="18"/>
                <w:highlight w:val="none"/>
              </w:rPr>
              <w:t>车行</w:t>
            </w:r>
          </w:p>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天桥</w:t>
            </w:r>
          </w:p>
        </w:tc>
        <w:tc>
          <w:tcPr>
            <w:tcW w:w="30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 xml:space="preserve">90 </w:t>
            </w:r>
          </w:p>
        </w:tc>
        <w:tc>
          <w:tcPr>
            <w:tcW w:w="567"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13+18+18+13</w:t>
            </w:r>
          </w:p>
        </w:tc>
        <w:tc>
          <w:tcPr>
            <w:tcW w:w="281"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67.06</w:t>
            </w:r>
          </w:p>
        </w:tc>
        <w:tc>
          <w:tcPr>
            <w:tcW w:w="58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钢筋混凝土连续板梁</w:t>
            </w:r>
          </w:p>
        </w:tc>
        <w:tc>
          <w:tcPr>
            <w:tcW w:w="39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独柱墩</w:t>
            </w:r>
          </w:p>
        </w:tc>
        <w:tc>
          <w:tcPr>
            <w:tcW w:w="328"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桩接盖梁</w:t>
            </w:r>
          </w:p>
        </w:tc>
        <w:tc>
          <w:tcPr>
            <w:tcW w:w="317"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桩基础</w:t>
            </w:r>
          </w:p>
        </w:tc>
        <w:tc>
          <w:tcPr>
            <w:tcW w:w="432" w:type="pct"/>
            <w:vMerge w:val="continue"/>
            <w:noWrap w:val="0"/>
            <w:vAlign w:val="top"/>
          </w:tcPr>
          <w:p>
            <w:pPr>
              <w:widowControl/>
              <w:spacing w:line="240" w:lineRule="auto"/>
              <w:ind w:firstLine="0" w:firstLineChars="0"/>
              <w:jc w:val="center"/>
              <w:rPr>
                <w:rFonts w:hint="eastAsia" w:cs="宋体"/>
                <w:kern w:val="0"/>
                <w:sz w:val="18"/>
                <w:szCs w:val="18"/>
                <w:highlight w:val="none"/>
              </w:rPr>
            </w:pPr>
          </w:p>
        </w:tc>
        <w:tc>
          <w:tcPr>
            <w:tcW w:w="417"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400" w:type="pct"/>
            <w:noWrap w:val="0"/>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9</w:t>
            </w:r>
            <w:r>
              <w:rPr>
                <w:rFonts w:cs="宋体"/>
                <w:kern w:val="0"/>
                <w:sz w:val="18"/>
                <w:szCs w:val="18"/>
                <w:highlight w:val="none"/>
              </w:rPr>
              <w:t>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jc w:val="center"/>
        </w:trPr>
        <w:tc>
          <w:tcPr>
            <w:tcW w:w="170"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 xml:space="preserve">3 </w:t>
            </w:r>
          </w:p>
        </w:tc>
        <w:tc>
          <w:tcPr>
            <w:tcW w:w="416" w:type="pct"/>
            <w:noWrap/>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K410+800</w:t>
            </w:r>
          </w:p>
        </w:tc>
        <w:tc>
          <w:tcPr>
            <w:tcW w:w="385" w:type="pct"/>
            <w:noWrap w:val="0"/>
            <w:tcMar>
              <w:top w:w="15" w:type="dxa"/>
              <w:left w:w="15" w:type="dxa"/>
              <w:right w:w="15" w:type="dxa"/>
            </w:tcMar>
            <w:vAlign w:val="center"/>
          </w:tcPr>
          <w:p>
            <w:pPr>
              <w:widowControl/>
              <w:spacing w:line="240" w:lineRule="auto"/>
              <w:ind w:firstLine="0" w:firstLineChars="0"/>
              <w:jc w:val="center"/>
              <w:rPr>
                <w:rFonts w:cs="宋体"/>
                <w:kern w:val="0"/>
                <w:sz w:val="18"/>
                <w:szCs w:val="18"/>
                <w:highlight w:val="none"/>
              </w:rPr>
            </w:pPr>
            <w:r>
              <w:rPr>
                <w:rFonts w:hint="eastAsia" w:cs="宋体"/>
                <w:kern w:val="0"/>
                <w:sz w:val="18"/>
                <w:szCs w:val="18"/>
                <w:highlight w:val="none"/>
              </w:rPr>
              <w:t>车行</w:t>
            </w:r>
          </w:p>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天桥</w:t>
            </w:r>
          </w:p>
        </w:tc>
        <w:tc>
          <w:tcPr>
            <w:tcW w:w="30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90</w:t>
            </w:r>
          </w:p>
        </w:tc>
        <w:tc>
          <w:tcPr>
            <w:tcW w:w="567"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13+18+18+13</w:t>
            </w:r>
          </w:p>
        </w:tc>
        <w:tc>
          <w:tcPr>
            <w:tcW w:w="281"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67.06</w:t>
            </w:r>
          </w:p>
        </w:tc>
        <w:tc>
          <w:tcPr>
            <w:tcW w:w="58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钢筋混凝土连续板梁</w:t>
            </w:r>
          </w:p>
        </w:tc>
        <w:tc>
          <w:tcPr>
            <w:tcW w:w="393"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独柱墩</w:t>
            </w:r>
          </w:p>
        </w:tc>
        <w:tc>
          <w:tcPr>
            <w:tcW w:w="328"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U台</w:t>
            </w:r>
          </w:p>
        </w:tc>
        <w:tc>
          <w:tcPr>
            <w:tcW w:w="317" w:type="pct"/>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r>
              <w:rPr>
                <w:rFonts w:hint="eastAsia" w:cs="宋体"/>
                <w:kern w:val="0"/>
                <w:sz w:val="18"/>
                <w:szCs w:val="18"/>
                <w:highlight w:val="none"/>
              </w:rPr>
              <w:t>桩基础、扩大基础</w:t>
            </w:r>
          </w:p>
        </w:tc>
        <w:tc>
          <w:tcPr>
            <w:tcW w:w="432" w:type="pct"/>
            <w:vMerge w:val="continue"/>
            <w:noWrap w:val="0"/>
            <w:vAlign w:val="top"/>
          </w:tcPr>
          <w:p>
            <w:pPr>
              <w:widowControl/>
              <w:spacing w:line="240" w:lineRule="auto"/>
              <w:ind w:firstLine="0" w:firstLineChars="0"/>
              <w:jc w:val="center"/>
              <w:rPr>
                <w:rFonts w:hint="eastAsia" w:cs="宋体"/>
                <w:kern w:val="0"/>
                <w:sz w:val="18"/>
                <w:szCs w:val="18"/>
                <w:highlight w:val="none"/>
              </w:rPr>
            </w:pPr>
          </w:p>
        </w:tc>
        <w:tc>
          <w:tcPr>
            <w:tcW w:w="417" w:type="pct"/>
            <w:vMerge w:val="continue"/>
            <w:noWrap w:val="0"/>
            <w:tcMar>
              <w:top w:w="15" w:type="dxa"/>
              <w:left w:w="15" w:type="dxa"/>
              <w:right w:w="15" w:type="dxa"/>
            </w:tcMar>
            <w:vAlign w:val="center"/>
          </w:tcPr>
          <w:p>
            <w:pPr>
              <w:widowControl/>
              <w:spacing w:line="240" w:lineRule="auto"/>
              <w:ind w:firstLine="0" w:firstLineChars="0"/>
              <w:jc w:val="center"/>
              <w:rPr>
                <w:rFonts w:hint="eastAsia" w:cs="宋体"/>
                <w:kern w:val="0"/>
                <w:sz w:val="18"/>
                <w:szCs w:val="18"/>
                <w:highlight w:val="none"/>
              </w:rPr>
            </w:pPr>
          </w:p>
        </w:tc>
        <w:tc>
          <w:tcPr>
            <w:tcW w:w="400" w:type="pct"/>
            <w:noWrap w:val="0"/>
            <w:vAlign w:val="center"/>
          </w:tcPr>
          <w:p>
            <w:pPr>
              <w:widowControl/>
              <w:spacing w:line="240" w:lineRule="auto"/>
              <w:ind w:firstLine="0" w:firstLineChars="0"/>
              <w:jc w:val="center"/>
              <w:rPr>
                <w:rFonts w:hint="eastAsia" w:cs="宋体"/>
                <w:kern w:val="0"/>
                <w:sz w:val="18"/>
                <w:szCs w:val="18"/>
                <w:highlight w:val="none"/>
              </w:rPr>
            </w:pPr>
            <w:r>
              <w:rPr>
                <w:rFonts w:cs="宋体"/>
                <w:kern w:val="0"/>
                <w:sz w:val="18"/>
                <w:szCs w:val="18"/>
                <w:highlight w:val="none"/>
              </w:rPr>
              <w:t>90</w:t>
            </w:r>
          </w:p>
        </w:tc>
      </w:tr>
    </w:tbl>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sectPr>
          <w:pgSz w:w="11907" w:h="16840"/>
          <w:pgMar w:top="1361" w:right="1134" w:bottom="1361" w:left="1134" w:header="567" w:footer="567" w:gutter="0"/>
          <w:pgBorders>
            <w:top w:val="none" w:sz="0" w:space="0"/>
            <w:left w:val="none" w:sz="0" w:space="0"/>
            <w:bottom w:val="none" w:sz="0" w:space="0"/>
            <w:right w:val="none" w:sz="0" w:space="0"/>
          </w:pgBorders>
          <w:cols w:space="720" w:num="1"/>
          <w:docGrid w:linePitch="299" w:charSpace="0"/>
        </w:sectPr>
      </w:pPr>
    </w:p>
    <w:p>
      <w:pPr>
        <w:bidi w:val="0"/>
        <w:jc w:val="center"/>
        <w:rPr>
          <w:rFonts w:hint="eastAsia" w:ascii="宋体" w:hAnsi="宋体" w:eastAsia="宋体" w:cs="宋体"/>
          <w:b/>
          <w:color w:val="auto"/>
          <w:sz w:val="28"/>
          <w:highlight w:val="none"/>
        </w:rPr>
      </w:pPr>
      <w:bookmarkStart w:id="46" w:name="_bookmark8"/>
      <w:bookmarkEnd w:id="46"/>
      <w:bookmarkStart w:id="47" w:name="_bookmark18"/>
      <w:bookmarkEnd w:id="47"/>
    </w:p>
    <w:p>
      <w:pPr>
        <w:bidi w:val="0"/>
        <w:jc w:val="center"/>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eastAsia="宋体" w:cs="宋体"/>
          <w:b/>
          <w:color w:val="auto"/>
          <w:sz w:val="28"/>
          <w:highlight w:val="none"/>
          <w:lang w:val="en-US" w:eastAsia="zh-CN"/>
        </w:rPr>
        <w:t>二</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资格审查条件（资质最低要求）</w:t>
      </w:r>
    </w:p>
    <w:p>
      <w:pPr>
        <w:pStyle w:val="3"/>
        <w:spacing w:before="2"/>
        <w:rPr>
          <w:rFonts w:hint="eastAsia" w:ascii="宋体" w:hAnsi="宋体" w:eastAsia="宋体" w:cs="宋体"/>
          <w:b/>
          <w:color w:val="auto"/>
          <w:highlight w:val="none"/>
        </w:rPr>
      </w:pPr>
    </w:p>
    <w:tbl>
      <w:tblPr>
        <w:tblStyle w:val="6"/>
        <w:tblpPr w:leftFromText="180" w:rightFromText="180" w:vertAnchor="text" w:horzAnchor="margin" w:tblpXSpec="center" w:tblpY="35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899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7" w:hRule="atLeast"/>
        </w:trPr>
        <w:tc>
          <w:tcPr>
            <w:tcW w:w="8994" w:type="dxa"/>
            <w:noWrap w:val="0"/>
            <w:vAlign w:val="center"/>
          </w:tcPr>
          <w:p>
            <w:pPr>
              <w:autoSpaceDE/>
              <w:autoSpaceDN/>
              <w:spacing w:line="500" w:lineRule="exact"/>
              <w:ind w:firstLine="440" w:firstLineChars="200"/>
              <w:rPr>
                <w:rFonts w:hint="eastAsia"/>
                <w:highlight w:val="none"/>
              </w:rPr>
            </w:pPr>
            <w:r>
              <w:rPr>
                <w:rFonts w:hint="eastAsia"/>
                <w:highlight w:val="none"/>
                <w:lang w:val="en-US" w:eastAsia="zh-CN"/>
              </w:rPr>
              <w:t>投标人必须同时具备以下资质：</w:t>
            </w:r>
          </w:p>
          <w:p>
            <w:pPr>
              <w:autoSpaceDE/>
              <w:autoSpaceDN/>
              <w:spacing w:line="500" w:lineRule="exact"/>
              <w:ind w:firstLine="440" w:firstLineChars="200"/>
              <w:rPr>
                <w:rFonts w:hint="eastAsia" w:ascii="宋体" w:hAnsi="宋体" w:eastAsia="宋体" w:cs="宋体"/>
                <w:highlight w:val="none"/>
              </w:rPr>
            </w:pPr>
            <w:r>
              <w:rPr>
                <w:rFonts w:hint="eastAsia" w:ascii="宋体" w:hAnsi="宋体" w:eastAsia="宋体" w:cs="宋体"/>
                <w:highlight w:val="none"/>
              </w:rPr>
              <w:t>①</w:t>
            </w:r>
            <w:r>
              <w:rPr>
                <w:rFonts w:hint="eastAsia" w:ascii="宋体" w:hAnsi="宋体" w:eastAsia="宋体" w:cs="宋体"/>
                <w:highlight w:val="none"/>
                <w:lang w:val="en-US" w:eastAsia="zh-CN"/>
              </w:rPr>
              <w:t>具有独立企业法人资格、合法有效的营业执照和企业安全生产许可证。</w:t>
            </w:r>
          </w:p>
          <w:p>
            <w:pPr>
              <w:autoSpaceDE/>
              <w:autoSpaceDN/>
              <w:spacing w:line="500" w:lineRule="exact"/>
              <w:ind w:firstLine="440" w:firstLineChars="200"/>
              <w:rPr>
                <w:rFonts w:hint="eastAsia" w:ascii="宋体" w:hAnsi="宋体" w:eastAsia="宋体" w:cs="宋体"/>
                <w:highlight w:val="none"/>
                <w:lang w:val="en-US" w:eastAsia="zh-CN"/>
              </w:rPr>
            </w:pPr>
            <w:r>
              <w:rPr>
                <w:rFonts w:hint="eastAsia" w:ascii="宋体" w:hAnsi="宋体" w:eastAsia="宋体" w:cs="宋体"/>
                <w:highlight w:val="none"/>
              </w:rPr>
              <w:t>②</w:t>
            </w:r>
            <w:r>
              <w:rPr>
                <w:rFonts w:hint="eastAsia" w:ascii="宋体" w:hAnsi="宋体" w:eastAsia="宋体" w:cs="宋体"/>
                <w:highlight w:val="none"/>
                <w:lang w:val="en-US" w:eastAsia="zh-CN"/>
              </w:rPr>
              <w:t>具有特种工程(结构补强)专业承包资质。</w:t>
            </w:r>
          </w:p>
          <w:p>
            <w:pPr>
              <w:autoSpaceDE/>
              <w:autoSpaceDN/>
              <w:spacing w:line="500" w:lineRule="exact"/>
              <w:ind w:firstLine="440" w:firstLineChars="200"/>
              <w:rPr>
                <w:rFonts w:hint="default"/>
                <w:highlight w:val="none"/>
                <w:lang w:val="en-US"/>
              </w:rPr>
            </w:pPr>
            <w:r>
              <w:rPr>
                <w:rFonts w:hint="eastAsia" w:ascii="宋体" w:hAnsi="宋体" w:eastAsia="宋体" w:cs="宋体"/>
                <w:highlight w:val="none"/>
                <w:lang w:val="en-US" w:eastAsia="zh-CN"/>
              </w:rPr>
              <w:t>③具有公路养护工程施工一类资质</w:t>
            </w:r>
            <w:r>
              <w:rPr>
                <w:rFonts w:hint="eastAsia"/>
                <w:color w:val="auto"/>
                <w:highlight w:val="none"/>
                <w:lang w:val="en-US" w:eastAsia="zh-CN"/>
              </w:rPr>
              <w:t>（已按《公路养护作业单位资质管理办法（中华人民共和国交通运输部令2021年第22号）》办理资质的须具备桥梁养护甲级资质）</w:t>
            </w:r>
            <w:r>
              <w:rPr>
                <w:rFonts w:hint="eastAsia" w:ascii="宋体" w:hAnsi="宋体" w:eastAsia="宋体" w:cs="宋体"/>
                <w:highlight w:val="none"/>
                <w:lang w:val="en-US" w:eastAsia="zh-CN"/>
              </w:rPr>
              <w:t>。</w:t>
            </w:r>
          </w:p>
        </w:tc>
      </w:tr>
    </w:tbl>
    <w:p>
      <w:pPr>
        <w:tabs>
          <w:tab w:val="left" w:pos="3254"/>
        </w:tabs>
        <w:spacing w:before="109"/>
        <w:ind w:left="2198"/>
        <w:rPr>
          <w:rFonts w:hint="eastAsia" w:ascii="宋体" w:hAnsi="宋体" w:eastAsia="宋体" w:cs="宋体"/>
          <w:b/>
          <w:color w:val="auto"/>
          <w:sz w:val="28"/>
          <w:highlight w:val="none"/>
        </w:rPr>
      </w:pPr>
    </w:p>
    <w:p>
      <w:pPr>
        <w:tabs>
          <w:tab w:val="left" w:pos="3254"/>
        </w:tabs>
        <w:spacing w:before="109"/>
        <w:ind w:left="2198"/>
        <w:rPr>
          <w:rFonts w:hint="eastAsia" w:ascii="宋体" w:hAnsi="宋体" w:eastAsia="宋体" w:cs="宋体"/>
          <w:b/>
          <w:color w:val="auto"/>
          <w:sz w:val="28"/>
          <w:highlight w:val="none"/>
        </w:rPr>
      </w:pPr>
    </w:p>
    <w:p>
      <w:pPr>
        <w:bidi w:val="0"/>
        <w:jc w:val="center"/>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eastAsia="宋体" w:cs="宋体"/>
          <w:b/>
          <w:color w:val="auto"/>
          <w:spacing w:val="-71"/>
          <w:sz w:val="28"/>
          <w:highlight w:val="none"/>
          <w:lang w:val="en-US" w:eastAsia="zh-CN"/>
        </w:rPr>
        <w:t>三</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资格审查条件（财务最低要求）</w:t>
      </w:r>
    </w:p>
    <w:p>
      <w:pPr>
        <w:pStyle w:val="3"/>
        <w:jc w:val="center"/>
        <w:rPr>
          <w:rFonts w:hint="eastAsia" w:ascii="宋体" w:hAnsi="宋体" w:eastAsia="宋体" w:cs="宋体"/>
          <w:b/>
          <w:color w:val="auto"/>
          <w:sz w:val="20"/>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6" w:hRule="atLeast"/>
          <w:jc w:val="center"/>
        </w:trPr>
        <w:tc>
          <w:tcPr>
            <w:tcW w:w="899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8999" w:type="dxa"/>
            <w:noWrap w:val="0"/>
            <w:vAlign w:val="center"/>
          </w:tcPr>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bl>
    <w:p>
      <w:pPr>
        <w:pStyle w:val="3"/>
        <w:rPr>
          <w:rFonts w:hint="eastAsia" w:ascii="宋体" w:hAnsi="宋体" w:eastAsia="宋体" w:cs="宋体"/>
          <w:b/>
          <w:color w:val="auto"/>
          <w:sz w:val="20"/>
          <w:highlight w:val="none"/>
        </w:rPr>
      </w:pPr>
    </w:p>
    <w:p>
      <w:pPr>
        <w:pStyle w:val="3"/>
        <w:rPr>
          <w:rFonts w:hint="eastAsia" w:ascii="宋体" w:hAnsi="宋体" w:eastAsia="宋体" w:cs="宋体"/>
          <w:b/>
          <w:color w:val="auto"/>
          <w:sz w:val="20"/>
          <w:highlight w:val="none"/>
        </w:rPr>
      </w:pPr>
    </w:p>
    <w:p>
      <w:pPr>
        <w:pStyle w:val="3"/>
        <w:rPr>
          <w:rFonts w:hint="eastAsia" w:ascii="宋体" w:hAnsi="宋体" w:eastAsia="宋体" w:cs="宋体"/>
          <w:b/>
          <w:color w:val="auto"/>
          <w:sz w:val="20"/>
          <w:highlight w:val="none"/>
        </w:rPr>
      </w:pPr>
    </w:p>
    <w:p>
      <w:pPr>
        <w:pStyle w:val="3"/>
        <w:spacing w:before="10"/>
        <w:rPr>
          <w:rFonts w:hint="eastAsia" w:ascii="宋体" w:hAnsi="宋体" w:eastAsia="宋体" w:cs="宋体"/>
          <w:color w:val="auto"/>
          <w:sz w:val="21"/>
          <w:highlight w:val="none"/>
        </w:rPr>
      </w:pPr>
    </w:p>
    <w:p>
      <w:pPr>
        <w:bidi w:val="0"/>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eastAsia="宋体" w:cs="宋体"/>
          <w:b/>
          <w:color w:val="auto"/>
          <w:spacing w:val="-71"/>
          <w:sz w:val="28"/>
          <w:highlight w:val="none"/>
          <w:lang w:val="en-US" w:eastAsia="zh-CN"/>
        </w:rPr>
        <w:t>四</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资格审查条件（业绩最低要求）</w:t>
      </w:r>
    </w:p>
    <w:p>
      <w:pPr>
        <w:tabs>
          <w:tab w:val="left" w:pos="1095"/>
        </w:tabs>
        <w:spacing w:before="70"/>
        <w:ind w:left="39"/>
        <w:jc w:val="center"/>
        <w:rPr>
          <w:rFonts w:hint="eastAsia" w:ascii="宋体" w:hAnsi="宋体" w:eastAsia="宋体" w:cs="宋体"/>
          <w:b/>
          <w:color w:val="auto"/>
          <w:sz w:val="14"/>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156" w:type="dxa"/>
            <w:tcBorders>
              <w:left w:val="single" w:color="auto" w:sz="12"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9156" w:type="dxa"/>
            <w:tcBorders>
              <w:left w:val="single" w:color="auto" w:sz="12" w:space="0"/>
            </w:tcBorders>
            <w:noWrap w:val="0"/>
            <w:vAlign w:val="center"/>
          </w:tcPr>
          <w:p>
            <w:pPr>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无</w:t>
            </w:r>
          </w:p>
        </w:tc>
      </w:tr>
    </w:tbl>
    <w:p>
      <w:pPr>
        <w:pStyle w:val="3"/>
        <w:rPr>
          <w:rFonts w:hint="eastAsia" w:ascii="宋体" w:hAnsi="宋体" w:eastAsia="宋体" w:cs="宋体"/>
          <w:b/>
          <w:color w:val="auto"/>
          <w:sz w:val="28"/>
          <w:highlight w:val="none"/>
        </w:rPr>
      </w:pPr>
    </w:p>
    <w:p>
      <w:pPr>
        <w:pStyle w:val="3"/>
        <w:spacing w:before="2"/>
        <w:rPr>
          <w:rFonts w:hint="eastAsia" w:ascii="宋体" w:hAnsi="宋体" w:eastAsia="宋体" w:cs="宋体"/>
          <w:b/>
          <w:color w:val="auto"/>
          <w:highlight w:val="none"/>
        </w:rPr>
      </w:pPr>
    </w:p>
    <w:p>
      <w:pPr>
        <w:pStyle w:val="3"/>
        <w:rPr>
          <w:rFonts w:hint="eastAsia" w:ascii="宋体" w:hAnsi="宋体" w:eastAsia="宋体" w:cs="宋体"/>
          <w:color w:val="auto"/>
          <w:sz w:val="20"/>
          <w:highlight w:val="none"/>
        </w:rPr>
      </w:pPr>
    </w:p>
    <w:p>
      <w:pPr>
        <w:spacing w:line="312" w:lineRule="auto"/>
        <w:rPr>
          <w:rFonts w:hint="eastAsia" w:ascii="宋体" w:hAnsi="宋体" w:eastAsia="宋体" w:cs="宋体"/>
          <w:color w:val="auto"/>
          <w:sz w:val="18"/>
          <w:highlight w:val="none"/>
        </w:rPr>
        <w:sectPr>
          <w:type w:val="nextColumn"/>
          <w:pgSz w:w="11907" w:h="16840"/>
          <w:pgMar w:top="1361" w:right="1134" w:bottom="1361" w:left="1134" w:header="567" w:footer="567" w:gutter="0"/>
          <w:pgBorders>
            <w:top w:val="none" w:sz="0" w:space="0"/>
            <w:left w:val="none" w:sz="0" w:space="0"/>
            <w:bottom w:val="none" w:sz="0" w:space="0"/>
            <w:right w:val="none" w:sz="0" w:space="0"/>
          </w:pgBorders>
          <w:cols w:space="720" w:num="1"/>
        </w:sectPr>
      </w:pPr>
    </w:p>
    <w:p>
      <w:pPr>
        <w:bidi w:val="0"/>
        <w:jc w:val="center"/>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eastAsia="宋体" w:cs="宋体"/>
          <w:b/>
          <w:color w:val="auto"/>
          <w:spacing w:val="-71"/>
          <w:sz w:val="28"/>
          <w:highlight w:val="none"/>
          <w:lang w:val="en-US" w:eastAsia="zh-CN"/>
        </w:rPr>
        <w:t>五</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资格审查条件（信誉最低要求）</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930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7" w:hRule="atLeast"/>
          <w:jc w:val="center"/>
        </w:trPr>
        <w:tc>
          <w:tcPr>
            <w:tcW w:w="9300" w:type="dxa"/>
            <w:noWrap w:val="0"/>
            <w:vAlign w:val="center"/>
          </w:tcPr>
          <w:p>
            <w:pPr>
              <w:pStyle w:val="10"/>
              <w:spacing w:before="170" w:line="374" w:lineRule="auto"/>
              <w:ind w:left="107" w:right="86" w:firstLine="479"/>
              <w:rPr>
                <w:sz w:val="21"/>
                <w:szCs w:val="21"/>
                <w:highlight w:val="none"/>
              </w:rPr>
            </w:pPr>
            <w:r>
              <w:rPr>
                <w:rFonts w:hint="eastAsia"/>
                <w:sz w:val="21"/>
                <w:szCs w:val="21"/>
                <w:highlight w:val="none"/>
                <w:lang w:val="en-US"/>
              </w:rPr>
              <w:t>1、</w:t>
            </w:r>
            <w:r>
              <w:rPr>
                <w:sz w:val="21"/>
                <w:szCs w:val="21"/>
                <w:highlight w:val="none"/>
              </w:rPr>
              <w:t>未</w:t>
            </w:r>
            <w:r>
              <w:rPr>
                <w:rFonts w:hint="eastAsia"/>
                <w:sz w:val="21"/>
                <w:szCs w:val="21"/>
                <w:highlight w:val="none"/>
              </w:rPr>
              <w:t>存在对本项目有重大影响的诉讼案件</w:t>
            </w:r>
            <w:r>
              <w:rPr>
                <w:sz w:val="21"/>
                <w:szCs w:val="21"/>
                <w:highlight w:val="none"/>
              </w:rPr>
              <w:t>。</w:t>
            </w:r>
          </w:p>
          <w:p>
            <w:pPr>
              <w:pStyle w:val="10"/>
              <w:spacing w:line="374" w:lineRule="auto"/>
              <w:ind w:left="107" w:right="75" w:firstLine="479"/>
              <w:rPr>
                <w:sz w:val="21"/>
                <w:szCs w:val="21"/>
                <w:highlight w:val="none"/>
              </w:rPr>
            </w:pPr>
            <w:r>
              <w:rPr>
                <w:rFonts w:hint="eastAsia"/>
                <w:spacing w:val="-7"/>
                <w:sz w:val="21"/>
                <w:szCs w:val="21"/>
                <w:highlight w:val="none"/>
                <w:lang w:val="en-US"/>
              </w:rPr>
              <w:t>2、</w:t>
            </w:r>
            <w:r>
              <w:rPr>
                <w:spacing w:val="-7"/>
                <w:sz w:val="21"/>
                <w:szCs w:val="21"/>
                <w:highlight w:val="none"/>
              </w:rPr>
              <w:t>近</w:t>
            </w:r>
            <w:r>
              <w:rPr>
                <w:sz w:val="21"/>
                <w:szCs w:val="21"/>
                <w:highlight w:val="none"/>
              </w:rPr>
              <w:t>3</w:t>
            </w:r>
            <w:r>
              <w:rPr>
                <w:spacing w:val="-6"/>
                <w:sz w:val="21"/>
                <w:szCs w:val="21"/>
                <w:highlight w:val="none"/>
              </w:rPr>
              <w:t>年内</w:t>
            </w:r>
            <w:r>
              <w:rPr>
                <w:rFonts w:hint="eastAsia"/>
                <w:spacing w:val="-6"/>
                <w:sz w:val="21"/>
                <w:szCs w:val="21"/>
                <w:highlight w:val="none"/>
              </w:rPr>
              <w:t>（</w:t>
            </w:r>
            <w:r>
              <w:rPr>
                <w:rFonts w:hint="eastAsia"/>
                <w:sz w:val="21"/>
                <w:szCs w:val="21"/>
                <w:highlight w:val="none"/>
              </w:rPr>
              <w:t>招标公告发布前一日</w:t>
            </w:r>
            <w:r>
              <w:rPr>
                <w:rFonts w:hint="eastAsia"/>
                <w:sz w:val="21"/>
                <w:szCs w:val="21"/>
                <w:highlight w:val="none"/>
                <w:lang w:eastAsia="zh-CN"/>
              </w:rPr>
              <w:t>回溯三年</w:t>
            </w:r>
            <w:r>
              <w:rPr>
                <w:rFonts w:hint="eastAsia"/>
                <w:sz w:val="21"/>
                <w:szCs w:val="21"/>
                <w:highlight w:val="none"/>
              </w:rPr>
              <w:t>，下同</w:t>
            </w:r>
            <w:r>
              <w:rPr>
                <w:rFonts w:hint="eastAsia"/>
                <w:spacing w:val="-6"/>
                <w:sz w:val="21"/>
                <w:szCs w:val="21"/>
                <w:highlight w:val="none"/>
              </w:rPr>
              <w:t>）</w:t>
            </w:r>
            <w:r>
              <w:rPr>
                <w:spacing w:val="-7"/>
                <w:sz w:val="21"/>
                <w:szCs w:val="21"/>
                <w:highlight w:val="none"/>
              </w:rPr>
              <w:t>工程施工中不存在</w:t>
            </w:r>
            <w:r>
              <w:rPr>
                <w:sz w:val="21"/>
                <w:szCs w:val="21"/>
                <w:highlight w:val="none"/>
              </w:rPr>
              <w:t>重、特大工程质量事故或重、特大安全事故的情况。</w:t>
            </w:r>
          </w:p>
          <w:p>
            <w:pPr>
              <w:pStyle w:val="10"/>
              <w:spacing w:before="2" w:line="374" w:lineRule="auto"/>
              <w:ind w:left="107" w:right="11" w:firstLine="479"/>
              <w:rPr>
                <w:sz w:val="21"/>
                <w:szCs w:val="21"/>
                <w:highlight w:val="none"/>
              </w:rPr>
            </w:pPr>
            <w:r>
              <w:rPr>
                <w:rFonts w:hint="eastAsia"/>
                <w:sz w:val="21"/>
                <w:szCs w:val="21"/>
                <w:highlight w:val="none"/>
                <w:lang w:val="en-US"/>
              </w:rPr>
              <w:t>3、</w:t>
            </w:r>
            <w:r>
              <w:rPr>
                <w:sz w:val="21"/>
                <w:szCs w:val="21"/>
                <w:highlight w:val="none"/>
              </w:rPr>
              <w:t>在江西省交通运输厅发布的20</w:t>
            </w:r>
            <w:r>
              <w:rPr>
                <w:rFonts w:hint="eastAsia"/>
                <w:sz w:val="21"/>
                <w:szCs w:val="21"/>
                <w:highlight w:val="none"/>
                <w:lang w:val="en-US" w:eastAsia="zh-CN"/>
              </w:rPr>
              <w:t>21</w:t>
            </w:r>
            <w:r>
              <w:rPr>
                <w:sz w:val="21"/>
                <w:szCs w:val="21"/>
                <w:highlight w:val="none"/>
              </w:rPr>
              <w:t>年度江西省交通建设市场信用评价结果中未被评为D级。</w:t>
            </w:r>
          </w:p>
          <w:p>
            <w:pPr>
              <w:pStyle w:val="10"/>
              <w:spacing w:before="2" w:line="374" w:lineRule="auto"/>
              <w:ind w:left="107" w:right="11" w:firstLine="479"/>
              <w:rPr>
                <w:rFonts w:hint="eastAsia"/>
                <w:sz w:val="21"/>
                <w:szCs w:val="21"/>
                <w:highlight w:val="none"/>
                <w:lang w:val="en-US" w:eastAsia="zh-CN"/>
              </w:rPr>
            </w:pPr>
            <w:r>
              <w:rPr>
                <w:rFonts w:hint="eastAsia"/>
                <w:sz w:val="21"/>
                <w:szCs w:val="21"/>
                <w:highlight w:val="none"/>
                <w:lang w:val="en-US" w:eastAsia="zh-CN"/>
              </w:rPr>
              <w:t>4、未出现在全国建筑市场诚信信息平台上正受到住房和城乡建设部暂扣或吊销企业资质的处罚的情况。</w:t>
            </w:r>
          </w:p>
          <w:p>
            <w:pPr>
              <w:pStyle w:val="10"/>
              <w:spacing w:before="2" w:line="374" w:lineRule="auto"/>
              <w:ind w:left="107" w:right="11" w:firstLine="479"/>
              <w:rPr>
                <w:rFonts w:hint="default"/>
                <w:sz w:val="21"/>
                <w:szCs w:val="21"/>
                <w:highlight w:val="none"/>
                <w:lang w:val="en-US" w:eastAsia="zh-CN"/>
              </w:rPr>
            </w:pPr>
            <w:r>
              <w:rPr>
                <w:rFonts w:hint="eastAsia"/>
                <w:sz w:val="21"/>
                <w:szCs w:val="21"/>
                <w:highlight w:val="none"/>
                <w:lang w:val="en-US" w:eastAsia="zh-CN"/>
              </w:rPr>
              <w:t>5、未受到责令停产、停业的行政处罚或处于财务被接管、冻结、破产状态的情况。</w:t>
            </w:r>
          </w:p>
          <w:p>
            <w:pPr>
              <w:pStyle w:val="10"/>
              <w:ind w:left="589"/>
              <w:rPr>
                <w:b/>
                <w:sz w:val="21"/>
                <w:szCs w:val="21"/>
                <w:highlight w:val="none"/>
              </w:rPr>
            </w:pPr>
            <w:r>
              <w:rPr>
                <w:b/>
                <w:sz w:val="21"/>
                <w:szCs w:val="21"/>
                <w:highlight w:val="none"/>
              </w:rPr>
              <w:t>注：投标人信誉应同时符合交通运输部《公路工程标准施工招标文件》（2018</w:t>
            </w:r>
          </w:p>
          <w:p>
            <w:pPr>
              <w:adjustRightInd w:val="0"/>
              <w:snapToGrid w:val="0"/>
              <w:spacing w:line="360" w:lineRule="auto"/>
              <w:rPr>
                <w:rFonts w:hint="eastAsia" w:ascii="宋体" w:hAnsi="宋体" w:eastAsia="宋体" w:cs="宋体"/>
                <w:color w:val="auto"/>
                <w:sz w:val="21"/>
                <w:szCs w:val="21"/>
                <w:highlight w:val="none"/>
                <w:lang w:val="en-US"/>
              </w:rPr>
            </w:pPr>
            <w:r>
              <w:rPr>
                <w:b/>
                <w:sz w:val="21"/>
                <w:szCs w:val="21"/>
                <w:highlight w:val="none"/>
              </w:rPr>
              <w:t>年版第一册）第二章“投标人须知”第 1.4.4 项的规定。</w:t>
            </w:r>
          </w:p>
        </w:tc>
      </w:tr>
    </w:tbl>
    <w:p>
      <w:pPr>
        <w:pStyle w:val="3"/>
        <w:rPr>
          <w:rFonts w:hint="eastAsia" w:ascii="宋体" w:hAnsi="宋体" w:eastAsia="宋体" w:cs="宋体"/>
          <w:color w:val="auto"/>
          <w:sz w:val="20"/>
          <w:highlight w:val="none"/>
        </w:rPr>
      </w:pPr>
    </w:p>
    <w:p>
      <w:pPr>
        <w:bidi w:val="0"/>
        <w:jc w:val="center"/>
        <w:rPr>
          <w:rFonts w:hint="eastAsia" w:ascii="宋体" w:hAnsi="宋体" w:eastAsia="宋体" w:cs="宋体"/>
          <w:b/>
          <w:color w:val="auto"/>
          <w:sz w:val="28"/>
          <w:highlight w:val="none"/>
        </w:rPr>
      </w:pPr>
    </w:p>
    <w:p>
      <w:pPr>
        <w:bidi w:val="0"/>
        <w:jc w:val="center"/>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2"/>
          <w:sz w:val="28"/>
          <w:highlight w:val="none"/>
        </w:rPr>
        <w:t xml:space="preserve"> </w:t>
      </w:r>
      <w:r>
        <w:rPr>
          <w:rFonts w:hint="eastAsia" w:eastAsia="宋体" w:cs="宋体"/>
          <w:b/>
          <w:color w:val="auto"/>
          <w:spacing w:val="-72"/>
          <w:sz w:val="28"/>
          <w:highlight w:val="none"/>
          <w:lang w:val="en-US" w:eastAsia="zh-CN"/>
        </w:rPr>
        <w:t>六</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资格审查条件（项目经理和项目总工最低要求）</w:t>
      </w:r>
    </w:p>
    <w:tbl>
      <w:tblPr>
        <w:tblStyle w:val="6"/>
        <w:tblpPr w:leftFromText="180" w:rightFromText="180" w:vertAnchor="text" w:horzAnchor="page" w:tblpX="1320" w:tblpY="212"/>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425"/>
        <w:gridCol w:w="1315"/>
        <w:gridCol w:w="4138"/>
        <w:gridCol w:w="240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1425" w:type="dxa"/>
            <w:noWrap w:val="0"/>
            <w:vAlign w:val="center"/>
          </w:tcPr>
          <w:p>
            <w:pPr>
              <w:pStyle w:val="10"/>
              <w:keepNext w:val="0"/>
              <w:keepLines w:val="0"/>
              <w:pageBreakBefore w:val="0"/>
              <w:widowControl w:val="0"/>
              <w:tabs>
                <w:tab w:val="left" w:pos="432"/>
              </w:tabs>
              <w:kinsoku/>
              <w:wordWrap/>
              <w:overflowPunct/>
              <w:topLinePunct w:val="0"/>
              <w:autoSpaceDE w:val="0"/>
              <w:autoSpaceDN w:val="0"/>
              <w:bidi w:val="0"/>
              <w:adjustRightInd/>
              <w:snapToGrid/>
              <w:ind w:left="9"/>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1315" w:type="dxa"/>
            <w:noWrap w:val="0"/>
            <w:vAlign w:val="center"/>
          </w:tcPr>
          <w:p>
            <w:pPr>
              <w:pStyle w:val="10"/>
              <w:keepNext w:val="0"/>
              <w:keepLines w:val="0"/>
              <w:pageBreakBefore w:val="0"/>
              <w:widowControl w:val="0"/>
              <w:tabs>
                <w:tab w:val="left" w:pos="883"/>
              </w:tabs>
              <w:kinsoku/>
              <w:wordWrap/>
              <w:overflowPunct/>
              <w:topLinePunct w:val="0"/>
              <w:autoSpaceDE w:val="0"/>
              <w:autoSpaceDN w:val="0"/>
              <w:bidi w:val="0"/>
              <w:adjustRightInd/>
              <w:snapToGrid/>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4138" w:type="dxa"/>
            <w:noWrap w:val="0"/>
            <w:vAlign w:val="center"/>
          </w:tcPr>
          <w:p>
            <w:pPr>
              <w:pStyle w:val="10"/>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资格要求</w:t>
            </w:r>
          </w:p>
        </w:tc>
        <w:tc>
          <w:tcPr>
            <w:tcW w:w="2402" w:type="dxa"/>
            <w:noWrap w:val="0"/>
            <w:vAlign w:val="center"/>
          </w:tcPr>
          <w:p>
            <w:pPr>
              <w:pStyle w:val="10"/>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在岗要求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25" w:type="dxa"/>
            <w:noWrap w:val="0"/>
            <w:vAlign w:val="center"/>
          </w:tcPr>
          <w:p>
            <w:pPr>
              <w:pStyle w:val="10"/>
              <w:spacing w:before="157"/>
              <w:ind w:left="1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w:t>
            </w:r>
          </w:p>
        </w:tc>
        <w:tc>
          <w:tcPr>
            <w:tcW w:w="131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138"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bidi="zh-CN"/>
              </w:rPr>
              <w:t>具有公路工程相关专业中级及以上职称；公路工程专业一级注册建造师执业资格证书；持有交通运输主管部门颁发的安全生产考核合格“B”类证书；年龄 55周岁及以下。</w:t>
            </w:r>
          </w:p>
        </w:tc>
        <w:tc>
          <w:tcPr>
            <w:tcW w:w="2402" w:type="dxa"/>
            <w:vMerge w:val="restart"/>
            <w:noWrap w:val="0"/>
            <w:vAlign w:val="center"/>
          </w:tcPr>
          <w:p>
            <w:pPr>
              <w:pStyle w:val="10"/>
              <w:spacing w:before="1" w:line="302" w:lineRule="auto"/>
              <w:ind w:left="105" w:right="95"/>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4"/>
                <w:sz w:val="21"/>
                <w:szCs w:val="21"/>
                <w:highlight w:val="none"/>
              </w:rPr>
              <w:t>无在岗项目</w:t>
            </w:r>
            <w:r>
              <w:rPr>
                <w:rFonts w:hint="eastAsia" w:ascii="宋体" w:hAnsi="宋体" w:eastAsia="宋体" w:cs="宋体"/>
                <w:color w:val="auto"/>
                <w:sz w:val="21"/>
                <w:szCs w:val="21"/>
                <w:highlight w:val="none"/>
              </w:rPr>
              <w:t>（</w:t>
            </w:r>
            <w:r>
              <w:rPr>
                <w:rFonts w:hint="eastAsia" w:ascii="宋体" w:hAnsi="宋体" w:eastAsia="宋体" w:cs="宋体"/>
                <w:color w:val="auto"/>
                <w:spacing w:val="-3"/>
                <w:sz w:val="21"/>
                <w:szCs w:val="21"/>
                <w:highlight w:val="none"/>
              </w:rPr>
              <w:t>指目前未在其他</w:t>
            </w:r>
            <w:r>
              <w:rPr>
                <w:rFonts w:hint="eastAsia" w:ascii="宋体" w:hAnsi="宋体" w:eastAsia="宋体" w:cs="宋体"/>
                <w:color w:val="auto"/>
                <w:spacing w:val="-10"/>
                <w:sz w:val="21"/>
                <w:szCs w:val="21"/>
                <w:highlight w:val="none"/>
              </w:rPr>
              <w:t>项目上任职，或虽在其他项目</w:t>
            </w:r>
            <w:r>
              <w:rPr>
                <w:rFonts w:hint="eastAsia" w:ascii="宋体" w:hAnsi="宋体" w:eastAsia="宋体" w:cs="宋体"/>
                <w:color w:val="auto"/>
                <w:spacing w:val="8"/>
                <w:sz w:val="21"/>
                <w:szCs w:val="21"/>
                <w:highlight w:val="none"/>
              </w:rPr>
              <w:t>上任职但本项目中标后能够</w:t>
            </w:r>
            <w:r>
              <w:rPr>
                <w:rFonts w:hint="eastAsia" w:ascii="宋体" w:hAnsi="宋体" w:eastAsia="宋体" w:cs="宋体"/>
                <w:color w:val="auto"/>
                <w:sz w:val="21"/>
                <w:szCs w:val="21"/>
                <w:highlight w:val="none"/>
              </w:rPr>
              <w:t>从该项目撤离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在其他项目上任职的，应提供由该项目发包人出具的、承诺能够从该项目撤离的书面证明材料原件或彩色扫描件</w:t>
            </w:r>
            <w:r>
              <w:rPr>
                <w:rFonts w:hint="eastAsia" w:ascii="宋体" w:hAnsi="宋体" w:eastAsia="宋体" w:cs="宋体"/>
                <w:color w:val="auto"/>
                <w:sz w:val="21"/>
                <w:szCs w:val="21"/>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389" w:hRule="atLeast"/>
        </w:trPr>
        <w:tc>
          <w:tcPr>
            <w:tcW w:w="1425" w:type="dxa"/>
            <w:noWrap w:val="0"/>
            <w:vAlign w:val="center"/>
          </w:tcPr>
          <w:p>
            <w:pPr>
              <w:pStyle w:val="10"/>
              <w:spacing w:before="157"/>
              <w:ind w:left="1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项目总工</w:t>
            </w:r>
          </w:p>
        </w:tc>
        <w:tc>
          <w:tcPr>
            <w:tcW w:w="131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138"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sz w:val="21"/>
                <w:szCs w:val="21"/>
                <w:highlight w:val="none"/>
                <w:lang w:val="en-US" w:eastAsia="zh-CN" w:bidi="zh-CN"/>
              </w:rPr>
              <w:t>具备公路工程相关专业中级及以上职称；持有交通运输主管部门颁发的安全生产考核合格“B”类证书；年龄 55 周岁及以下。</w:t>
            </w:r>
          </w:p>
        </w:tc>
        <w:tc>
          <w:tcPr>
            <w:tcW w:w="2402" w:type="dxa"/>
            <w:vMerge w:val="continue"/>
            <w:noWrap w:val="0"/>
            <w:vAlign w:val="top"/>
          </w:tcPr>
          <w:p>
            <w:pPr>
              <w:rPr>
                <w:rFonts w:hint="eastAsia" w:ascii="宋体" w:hAnsi="宋体" w:eastAsia="宋体" w:cs="宋体"/>
                <w:color w:val="auto"/>
                <w:sz w:val="21"/>
                <w:szCs w:val="21"/>
                <w:highlight w:val="none"/>
              </w:rPr>
            </w:pP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12</w:t>
    </w:r>
    <w:r>
      <w:fldChar w:fldCharType="end"/>
    </w:r>
  </w:p>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20</w:t>
    </w:r>
    <w:r>
      <w:fldChar w:fldCharType="end"/>
    </w:r>
  </w:p>
  <w:p>
    <w:pPr>
      <w:pStyle w:val="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sz w:val="20"/>
      </w:rPr>
    </w:pPr>
    <w:r>
      <w:rPr>
        <w:rFonts w:hint="eastAsia"/>
        <w:bCs/>
        <w:lang w:val="en-US" w:eastAsia="zh-CN"/>
      </w:rPr>
      <w:t>2022年赣州绕城高速公路沿线桥梁病害修复工程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jMwMjI2NWE4YzgwOGNlZjJhNGU3Y2ZmZmNjYTcifQ=="/>
  </w:docVars>
  <w:rsids>
    <w:rsidRoot w:val="4BD824C7"/>
    <w:rsid w:val="16BA2357"/>
    <w:rsid w:val="20191E3B"/>
    <w:rsid w:val="229F4ED2"/>
    <w:rsid w:val="2FD316F6"/>
    <w:rsid w:val="332F731E"/>
    <w:rsid w:val="4BD824C7"/>
    <w:rsid w:val="75304E6D"/>
    <w:rsid w:val="7BA740AB"/>
    <w:rsid w:val="7C9A3B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qFormat/>
    <w:uiPriority w:val="0"/>
    <w:rPr>
      <w:sz w:val="24"/>
      <w:szCs w:val="24"/>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21"/>
    <w:basedOn w:val="7"/>
    <w:qFormat/>
    <w:uiPriority w:val="0"/>
    <w:rPr>
      <w:rFonts w:hint="eastAsia" w:ascii="宋体" w:hAnsi="宋体" w:eastAsia="宋体" w:cs="宋体"/>
      <w:color w:val="000000"/>
      <w:sz w:val="18"/>
      <w:szCs w:val="18"/>
      <w:u w:val="none"/>
    </w:rPr>
  </w:style>
  <w:style w:type="character" w:customStyle="1" w:styleId="9">
    <w:name w:val="font11"/>
    <w:qFormat/>
    <w:uiPriority w:val="0"/>
    <w:rPr>
      <w:rFonts w:hint="eastAsia" w:ascii="宋体" w:hAnsi="宋体" w:eastAsia="宋体" w:cs="宋体"/>
      <w:color w:val="000000"/>
      <w:sz w:val="20"/>
      <w:szCs w:val="20"/>
      <w:u w:val="none"/>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4512</Words>
  <Characters>5360</Characters>
  <Lines>0</Lines>
  <Paragraphs>0</Paragraphs>
  <TotalTime>51</TotalTime>
  <ScaleCrop>false</ScaleCrop>
  <LinksUpToDate>false</LinksUpToDate>
  <CharactersWithSpaces>5620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2022-06-15T02:01:00Z</dcterms:created>
  <dc:creator>宝贝丫</dc:creator>
  <cp:lastModifiedBy>宝贝丫</cp:lastModifiedBy>
  <cp:lastPrinted>2022-06-17T01:47:00Z</cp:lastPrinted>
  <dcterms:modified xsi:type="dcterms:W3CDTF">2022-06-17T07:15:21Z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F6F47FF3763145BFAA232FC874797977</vt:lpwstr>
  </property>
</Properties>
</file>