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center"/>
        <w:rPr>
          <w:b/>
          <w:color w:val="000000" w:themeColor="text1"/>
          <w:sz w:val="72"/>
          <w:szCs w:val="72"/>
          <w14:textFill>
            <w14:solidFill>
              <w14:schemeClr w14:val="tx1"/>
            </w14:solidFill>
          </w14:textFill>
        </w:rPr>
      </w:pPr>
    </w:p>
    <w:p>
      <w:pPr>
        <w:jc w:val="center"/>
        <w:rPr>
          <w:b/>
          <w:color w:val="000000" w:themeColor="text1"/>
          <w:sz w:val="72"/>
          <w:szCs w:val="72"/>
          <w14:textFill>
            <w14:solidFill>
              <w14:schemeClr w14:val="tx1"/>
            </w14:solidFill>
          </w14:textFill>
        </w:rPr>
      </w:pPr>
    </w:p>
    <w:p>
      <w:pPr>
        <w:jc w:val="center"/>
        <w:rPr>
          <w:b/>
          <w:color w:val="000000" w:themeColor="text1"/>
          <w:sz w:val="72"/>
          <w:szCs w:val="72"/>
          <w14:textFill>
            <w14:solidFill>
              <w14:schemeClr w14:val="tx1"/>
            </w14:solidFill>
          </w14:textFill>
        </w:rPr>
      </w:pPr>
      <w:bookmarkStart w:id="8" w:name="_GoBack"/>
      <w:bookmarkEnd w:id="8"/>
    </w:p>
    <w:p>
      <w:pPr>
        <w:jc w:val="cente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t>赣州高速</w:t>
      </w:r>
      <w:r>
        <w:rPr>
          <w:rFonts w:hint="eastAsia" w:ascii="方正小标宋简体" w:hAnsi="方正小标宋简体" w:eastAsia="方正小标宋简体" w:cs="方正小标宋简体"/>
          <w:bCs/>
          <w:color w:val="000000" w:themeColor="text1"/>
          <w:sz w:val="52"/>
          <w:szCs w:val="52"/>
          <w:lang w:val="en-US" w:eastAsia="zh-CN"/>
          <w14:textFill>
            <w14:solidFill>
              <w14:schemeClr w14:val="tx1"/>
            </w14:solidFill>
          </w14:textFill>
        </w:rPr>
        <w:t>公路</w:t>
      </w:r>
      <w: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t>有限责任公司</w:t>
      </w:r>
    </w:p>
    <w:p>
      <w:pPr>
        <w:jc w:val="cente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t>用友财务软件及相关专用配套</w:t>
      </w:r>
    </w:p>
    <w:p>
      <w:pPr>
        <w:jc w:val="cente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pPr>
      <w:r>
        <w:rPr>
          <w:rFonts w:hint="eastAsia" w:ascii="方正小标宋简体" w:hAnsi="方正小标宋简体" w:eastAsia="方正小标宋简体" w:cs="方正小标宋简体"/>
          <w:bCs/>
          <w:color w:val="000000" w:themeColor="text1"/>
          <w:sz w:val="52"/>
          <w:szCs w:val="52"/>
          <w14:textFill>
            <w14:solidFill>
              <w14:schemeClr w14:val="tx1"/>
            </w14:solidFill>
          </w14:textFill>
        </w:rPr>
        <w:t>硬软件项目询价采购文件</w:t>
      </w:r>
    </w:p>
    <w:p>
      <w:pPr>
        <w:pStyle w:val="2"/>
        <w:jc w:val="center"/>
        <w:rPr>
          <w:rFonts w:hint="default" w:eastAsia="方正小标宋简体"/>
          <w:lang w:val="en-US" w:eastAsia="zh-CN"/>
        </w:rPr>
      </w:pPr>
      <w:r>
        <w:rPr>
          <w:rFonts w:hint="eastAsia" w:eastAsia="方正小标宋简体"/>
          <w:lang w:val="en-US" w:eastAsia="zh-CN"/>
        </w:rPr>
        <w:t>（第二次）</w:t>
      </w:r>
    </w:p>
    <w:p>
      <w:pPr>
        <w:pStyle w:val="2"/>
        <w:jc w:val="center"/>
        <w:rPr>
          <w:rFonts w:hint="eastAsia" w:eastAsia="方正小标宋简体"/>
          <w:lang w:eastAsia="zh-CN"/>
        </w:rPr>
      </w:pPr>
    </w:p>
    <w:p>
      <w:pPr>
        <w:rPr>
          <w:rFonts w:hint="eastAsia" w:eastAsia="方正小标宋简体"/>
          <w:lang w:eastAsia="zh-CN"/>
        </w:rPr>
      </w:pP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both"/>
        <w:rPr>
          <w:bCs/>
          <w:color w:val="000000" w:themeColor="text1"/>
          <w:sz w:val="36"/>
          <w:szCs w:val="36"/>
          <w14:textFill>
            <w14:solidFill>
              <w14:schemeClr w14:val="tx1"/>
            </w14:solidFill>
          </w14:textFill>
        </w:rPr>
      </w:pPr>
    </w:p>
    <w:p>
      <w:pPr>
        <w:pStyle w:val="2"/>
        <w:jc w:val="center"/>
        <w:rPr>
          <w:rFonts w:ascii="黑体" w:hAnsi="黑体" w:eastAsia="黑体" w:cs="黑体"/>
          <w:sz w:val="36"/>
          <w:szCs w:val="36"/>
        </w:rPr>
      </w:pPr>
      <w:r>
        <w:rPr>
          <w:rFonts w:hint="eastAsia" w:ascii="黑体" w:hAnsi="黑体" w:eastAsia="黑体" w:cs="黑体"/>
          <w:sz w:val="36"/>
          <w:szCs w:val="36"/>
        </w:rPr>
        <w:t>赣州高速公路有限责任公司</w:t>
      </w:r>
    </w:p>
    <w:p>
      <w:pPr>
        <w:jc w:val="center"/>
      </w:pPr>
      <w:r>
        <w:rPr>
          <w:rFonts w:hint="eastAsia" w:ascii="黑体" w:hAnsi="黑体" w:eastAsia="黑体" w:cs="黑体"/>
          <w:b/>
          <w:sz w:val="36"/>
          <w:szCs w:val="36"/>
        </w:rPr>
        <w:t>二○二</w:t>
      </w:r>
      <w:r>
        <w:rPr>
          <w:rFonts w:hint="eastAsia" w:ascii="黑体" w:hAnsi="黑体" w:eastAsia="黑体" w:cs="黑体"/>
          <w:b/>
          <w:sz w:val="36"/>
          <w:szCs w:val="36"/>
          <w:lang w:val="en-US" w:eastAsia="zh-CN"/>
        </w:rPr>
        <w:t>二</w:t>
      </w:r>
      <w:r>
        <w:rPr>
          <w:rFonts w:hint="eastAsia" w:ascii="黑体" w:hAnsi="黑体" w:eastAsia="黑体" w:cs="黑体"/>
          <w:b/>
          <w:sz w:val="36"/>
          <w:szCs w:val="36"/>
        </w:rPr>
        <w:t>年</w:t>
      </w:r>
      <w:r>
        <w:rPr>
          <w:rFonts w:hint="eastAsia" w:ascii="黑体" w:hAnsi="黑体" w:eastAsia="黑体" w:cs="黑体"/>
          <w:b/>
          <w:sz w:val="36"/>
          <w:szCs w:val="36"/>
          <w:lang w:val="en-US" w:eastAsia="zh-CN"/>
        </w:rPr>
        <w:t>一</w:t>
      </w:r>
      <w:r>
        <w:rPr>
          <w:rFonts w:hint="eastAsia" w:ascii="黑体" w:hAnsi="黑体" w:eastAsia="黑体" w:cs="黑体"/>
          <w:b/>
          <w:sz w:val="36"/>
          <w:szCs w:val="36"/>
        </w:rPr>
        <w:t>月</w:t>
      </w:r>
    </w:p>
    <w:p>
      <w:pPr>
        <w:spacing w:line="420" w:lineRule="exact"/>
        <w:jc w:val="both"/>
        <w:rPr>
          <w:b/>
          <w:color w:val="000000" w:themeColor="text1"/>
          <w:sz w:val="36"/>
          <w:szCs w:val="36"/>
          <w14:textFill>
            <w14:solidFill>
              <w14:schemeClr w14:val="tx1"/>
            </w14:solidFill>
          </w14:textFill>
        </w:rPr>
      </w:pPr>
    </w:p>
    <w:p>
      <w:pPr>
        <w:spacing w:line="420" w:lineRule="exact"/>
        <w:jc w:val="center"/>
        <w:rPr>
          <w:rFonts w:hint="eastAsia"/>
          <w:b/>
          <w:color w:val="000000" w:themeColor="text1"/>
          <w:sz w:val="36"/>
          <w:szCs w:val="36"/>
          <w14:textFill>
            <w14:solidFill>
              <w14:schemeClr w14:val="tx1"/>
            </w14:solidFill>
          </w14:textFill>
        </w:rPr>
      </w:pP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第一章</w:t>
      </w: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赣州高速</w:t>
      </w:r>
      <w:r>
        <w:rPr>
          <w:rFonts w:hint="eastAsia"/>
          <w:b/>
          <w:color w:val="000000" w:themeColor="text1"/>
          <w:sz w:val="36"/>
          <w:szCs w:val="36"/>
          <w:lang w:val="en-US" w:eastAsia="zh-CN"/>
          <w14:textFill>
            <w14:solidFill>
              <w14:schemeClr w14:val="tx1"/>
            </w14:solidFill>
          </w14:textFill>
        </w:rPr>
        <w:t>公路</w:t>
      </w:r>
      <w:r>
        <w:rPr>
          <w:rFonts w:hint="eastAsia"/>
          <w:b/>
          <w:color w:val="000000" w:themeColor="text1"/>
          <w:sz w:val="36"/>
          <w:szCs w:val="36"/>
          <w14:textFill>
            <w14:solidFill>
              <w14:schemeClr w14:val="tx1"/>
            </w14:solidFill>
          </w14:textFill>
        </w:rPr>
        <w:t>有限责任公司</w:t>
      </w:r>
    </w:p>
    <w:p>
      <w:pPr>
        <w:spacing w:line="420" w:lineRule="exact"/>
        <w:jc w:val="center"/>
        <w:rPr>
          <w:rFonts w:hint="eastAsia"/>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用友财务软件及相关专用配套</w:t>
      </w: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硬软件项目</w:t>
      </w:r>
      <w:r>
        <w:rPr>
          <w:rFonts w:hint="eastAsia"/>
          <w:b/>
          <w:color w:val="000000" w:themeColor="text1"/>
          <w:sz w:val="36"/>
          <w:szCs w:val="36"/>
          <w:lang w:val="en-US" w:eastAsia="zh-CN"/>
          <w14:textFill>
            <w14:solidFill>
              <w14:schemeClr w14:val="tx1"/>
            </w14:solidFill>
          </w14:textFill>
        </w:rPr>
        <w:t>第二次</w:t>
      </w:r>
      <w:r>
        <w:rPr>
          <w:rFonts w:hint="eastAsia"/>
          <w:b/>
          <w:color w:val="000000" w:themeColor="text1"/>
          <w:sz w:val="36"/>
          <w:szCs w:val="36"/>
          <w14:textFill>
            <w14:solidFill>
              <w14:schemeClr w14:val="tx1"/>
            </w14:solidFill>
          </w14:textFill>
        </w:rPr>
        <w:t>询价采购公告</w:t>
      </w:r>
    </w:p>
    <w:p>
      <w:pPr>
        <w:spacing w:line="420" w:lineRule="exact"/>
        <w:rPr>
          <w:rFonts w:ascii="宋体" w:hAnsi="宋体"/>
          <w:b/>
          <w:color w:val="000000" w:themeColor="text1"/>
          <w:sz w:val="24"/>
          <w14:textFill>
            <w14:solidFill>
              <w14:schemeClr w14:val="tx1"/>
            </w14:solidFill>
          </w14:textFill>
        </w:rPr>
      </w:pPr>
    </w:p>
    <w:p>
      <w:pPr>
        <w:ind w:firstLine="482" w:firstLineChars="200"/>
        <w:rPr>
          <w:rFonts w:ascii="黑体" w:hAnsi="黑体" w:eastAsia="黑体" w:cs="黑体"/>
          <w:b/>
          <w:bCs/>
          <w:color w:val="000000" w:themeColor="text1"/>
          <w:sz w:val="24"/>
          <w14:textFill>
            <w14:solidFill>
              <w14:schemeClr w14:val="tx1"/>
            </w14:solidFill>
          </w14:textFill>
        </w:rPr>
      </w:pPr>
      <w:bookmarkStart w:id="0" w:name="_Toc66900283"/>
      <w:r>
        <w:rPr>
          <w:rFonts w:hint="eastAsia" w:ascii="黑体" w:hAnsi="黑体" w:eastAsia="黑体" w:cs="黑体"/>
          <w:b/>
          <w:bCs/>
          <w:color w:val="000000" w:themeColor="text1"/>
          <w:sz w:val="24"/>
          <w14:textFill>
            <w14:solidFill>
              <w14:schemeClr w14:val="tx1"/>
            </w14:solidFill>
          </w14:textFill>
        </w:rPr>
        <w:t>一、询价条件</w:t>
      </w:r>
      <w:bookmarkEnd w:id="0"/>
    </w:p>
    <w:p>
      <w:pPr>
        <w:widowControl/>
        <w:spacing w:before="0" w:beforeAutospacing="0" w:after="0" w:afterAutospacing="0" w:line="400" w:lineRule="exact"/>
        <w:ind w:firstLine="480" w:firstLineChars="200"/>
        <w:jc w:val="left"/>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询价项目名称为：用友财务软件及相关专用配套硬软件。采购人：赣州高速公路有限责任公司。合同签订人为：赣州高速公路有限责任公司。资金来源为自有资金，该项目已具备采购条件，现对该项目进行公开询价。</w:t>
      </w:r>
    </w:p>
    <w:p>
      <w:pPr>
        <w:widowControl/>
        <w:spacing w:beforeAutospacing="0" w:line="400" w:lineRule="exact"/>
        <w:ind w:firstLine="482" w:firstLineChars="200"/>
        <w:jc w:val="left"/>
        <w:rPr>
          <w:rFonts w:ascii="宋体" w:hAnsi="宋体" w:cs="宋体"/>
          <w:b/>
          <w:bCs/>
          <w:color w:val="000000" w:themeColor="text1"/>
          <w:sz w:val="24"/>
          <w14:textFill>
            <w14:solidFill>
              <w14:schemeClr w14:val="tx1"/>
            </w14:solidFill>
          </w14:textFill>
        </w:rPr>
      </w:pPr>
      <w:bookmarkStart w:id="1" w:name="_Toc66900285"/>
      <w:r>
        <w:rPr>
          <w:rFonts w:hint="eastAsia" w:ascii="宋体" w:hAnsi="宋体" w:cs="宋体"/>
          <w:b/>
          <w:bCs/>
          <w:color w:val="000000" w:themeColor="text1"/>
          <w:sz w:val="24"/>
          <w14:textFill>
            <w14:solidFill>
              <w14:schemeClr w14:val="tx1"/>
            </w14:solidFill>
          </w14:textFill>
        </w:rPr>
        <w:t>二、采购内容及要求</w:t>
      </w:r>
      <w:bookmarkEnd w:id="1"/>
    </w:p>
    <w:p>
      <w:pPr>
        <w:pStyle w:val="13"/>
        <w:widowControl/>
        <w:spacing w:beforeAutospacing="0" w:afterAutospacing="0" w:line="400" w:lineRule="exact"/>
        <w:ind w:firstLine="560"/>
        <w:rPr>
          <w:rFonts w:hint="eastAsia" w:ascii="宋体" w:hAnsi="宋体" w:cs="宋体"/>
          <w:color w:val="000000" w:themeColor="text1"/>
          <w14:textFill>
            <w14:solidFill>
              <w14:schemeClr w14:val="tx1"/>
            </w14:solidFill>
          </w14:textFill>
        </w:rPr>
      </w:pPr>
      <w:r>
        <w:rPr>
          <w:rFonts w:hint="eastAsia" w:ascii="宋体" w:hAnsi="宋体" w:cs="宋体"/>
          <w:color w:val="auto"/>
        </w:rPr>
        <w:t>本次采购项目</w:t>
      </w:r>
      <w:r>
        <w:rPr>
          <w:rFonts w:hint="eastAsia" w:ascii="宋体" w:hAnsi="宋体" w:cs="宋体"/>
          <w:color w:val="auto"/>
          <w:lang w:val="en-US" w:eastAsia="zh-CN"/>
        </w:rPr>
        <w:t>为正版授权的</w:t>
      </w:r>
      <w:r>
        <w:rPr>
          <w:rFonts w:hint="eastAsia" w:ascii="宋体" w:hAnsi="宋体" w:cs="宋体"/>
          <w:color w:val="auto"/>
        </w:rPr>
        <w:t>用友财务软件及</w:t>
      </w:r>
      <w:r>
        <w:rPr>
          <w:rFonts w:hint="eastAsia" w:ascii="宋体" w:hAnsi="宋体" w:cs="宋体"/>
          <w:color w:val="auto"/>
          <w:lang w:val="en-US" w:eastAsia="zh-CN"/>
        </w:rPr>
        <w:t>正版</w:t>
      </w:r>
      <w:r>
        <w:rPr>
          <w:rFonts w:hint="eastAsia" w:ascii="宋体" w:hAnsi="宋体" w:cs="宋体"/>
          <w:color w:val="auto"/>
        </w:rPr>
        <w:t>相关专用配套硬软件</w:t>
      </w:r>
      <w:r>
        <w:rPr>
          <w:rFonts w:hint="eastAsia" w:ascii="宋体" w:hAnsi="宋体" w:cs="宋体"/>
          <w:color w:val="auto"/>
          <w:lang w:eastAsia="zh-CN"/>
        </w:rPr>
        <w:t>，</w:t>
      </w:r>
      <w:r>
        <w:rPr>
          <w:rFonts w:hint="eastAsia" w:ascii="宋体" w:hAnsi="宋体" w:cs="宋体"/>
          <w:color w:val="auto"/>
          <w:lang w:val="en-US" w:eastAsia="zh-CN"/>
        </w:rPr>
        <w:t>采用</w:t>
      </w:r>
      <w:r>
        <w:rPr>
          <w:rFonts w:hint="eastAsia" w:ascii="宋体" w:hAnsi="宋体" w:cs="宋体"/>
          <w:color w:val="auto"/>
        </w:rPr>
        <w:t>包干制方式,服务期限为本合同自签定之日起生效</w:t>
      </w:r>
      <w:bookmarkStart w:id="2" w:name="_Toc66900286"/>
      <w:r>
        <w:rPr>
          <w:rFonts w:hint="eastAsia" w:ascii="宋体" w:hAnsi="宋体" w:cs="宋体"/>
          <w:color w:val="000000" w:themeColor="text1"/>
          <w14:textFill>
            <w14:solidFill>
              <w14:schemeClr w14:val="tx1"/>
            </w14:solidFill>
          </w14:textFill>
        </w:rPr>
        <w:t>；</w:t>
      </w:r>
      <w:r>
        <w:rPr>
          <w:rFonts w:hint="eastAsia" w:ascii="宋体" w:hAnsi="宋体" w:cs="宋体"/>
          <w:bCs/>
          <w:color w:val="000000" w:themeColor="text1"/>
          <w14:textFill>
            <w14:solidFill>
              <w14:schemeClr w14:val="tx1"/>
            </w14:solidFill>
          </w14:textFill>
        </w:rPr>
        <w:t>具体根据我司</w:t>
      </w:r>
      <w:r>
        <w:rPr>
          <w:rFonts w:hint="eastAsia" w:ascii="宋体" w:hAnsi="宋体" w:cs="宋体"/>
          <w:bCs/>
          <w:color w:val="000000" w:themeColor="text1"/>
          <w:lang w:val="en-US" w:eastAsia="zh-CN"/>
          <w14:textFill>
            <w14:solidFill>
              <w14:schemeClr w14:val="tx1"/>
            </w14:solidFill>
          </w14:textFill>
        </w:rPr>
        <w:t>下表的</w:t>
      </w:r>
      <w:r>
        <w:rPr>
          <w:rFonts w:hint="eastAsia" w:ascii="宋体" w:hAnsi="宋体" w:cs="宋体"/>
          <w:color w:val="000000" w:themeColor="text1"/>
          <w14:textFill>
            <w14:solidFill>
              <w14:schemeClr w14:val="tx1"/>
            </w14:solidFill>
          </w14:textFill>
        </w:rPr>
        <w:t>项目</w:t>
      </w:r>
      <w:r>
        <w:rPr>
          <w:rFonts w:hint="eastAsia" w:ascii="宋体" w:hAnsi="宋体" w:cs="宋体"/>
          <w:bCs/>
          <w:color w:val="000000" w:themeColor="text1"/>
          <w14:textFill>
            <w14:solidFill>
              <w14:schemeClr w14:val="tx1"/>
            </w14:solidFill>
          </w14:textFill>
        </w:rPr>
        <w:t>需求</w:t>
      </w:r>
      <w:r>
        <w:rPr>
          <w:rFonts w:hint="eastAsia" w:ascii="宋体" w:hAnsi="宋体" w:cs="宋体"/>
          <w:color w:val="000000" w:themeColor="text1"/>
          <w14:textFill>
            <w14:solidFill>
              <w14:schemeClr w14:val="tx1"/>
            </w14:solidFill>
          </w14:textFill>
        </w:rPr>
        <w:t>提供符合要求的服务工作。</w:t>
      </w:r>
    </w:p>
    <w:tbl>
      <w:tblPr>
        <w:tblStyle w:val="15"/>
        <w:tblpPr w:leftFromText="180" w:rightFromText="180" w:vertAnchor="text" w:horzAnchor="page" w:tblpX="1890"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7" w:type="dxa"/>
            <w:noWrap/>
            <w:vAlign w:val="center"/>
          </w:tcPr>
          <w:p>
            <w:pPr>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序号</w:t>
            </w:r>
          </w:p>
        </w:tc>
        <w:tc>
          <w:tcPr>
            <w:tcW w:w="7248" w:type="dxa"/>
            <w:noWrap/>
            <w:vAlign w:val="center"/>
          </w:tcPr>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17"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1</w:t>
            </w:r>
          </w:p>
        </w:tc>
        <w:tc>
          <w:tcPr>
            <w:tcW w:w="7248" w:type="dxa"/>
            <w:noWrap/>
            <w:vAlign w:val="top"/>
          </w:tcPr>
          <w:p>
            <w:pPr>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正版授权</w:t>
            </w:r>
            <w:r>
              <w:rPr>
                <w:rFonts w:hint="eastAsia" w:ascii="仿宋_GB2312" w:hAnsi="仿宋_GB2312" w:eastAsia="仿宋_GB2312" w:cs="仿宋_GB2312"/>
                <w:lang w:eastAsia="zh-CN"/>
              </w:rPr>
              <w:t>用友U8 ERP V16.1（</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总账UFO报表固定资产</w:t>
            </w:r>
            <w:r>
              <w:rPr>
                <w:rFonts w:hint="eastAsia" w:ascii="仿宋_GB2312" w:hAnsi="仿宋_GB2312" w:eastAsia="仿宋_GB2312" w:cs="仿宋_GB2312"/>
                <w:sz w:val="21"/>
                <w:szCs w:val="21"/>
                <w:lang w:val="en-US" w:eastAsia="zh-CN"/>
              </w:rPr>
              <w:t>三大主模块）</w:t>
            </w:r>
            <w:r>
              <w:rPr>
                <w:rFonts w:hint="eastAsia" w:ascii="仿宋_GB2312" w:hAnsi="仿宋_GB2312" w:eastAsia="仿宋_GB2312" w:cs="仿宋_GB2312"/>
                <w:lang w:eastAsia="zh-CN"/>
              </w:rPr>
              <w:t>并发模式4许可软件1套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17"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2</w:t>
            </w:r>
          </w:p>
        </w:tc>
        <w:tc>
          <w:tcPr>
            <w:tcW w:w="7248" w:type="dxa"/>
            <w:noWrap/>
            <w:vAlign w:val="top"/>
          </w:tcPr>
          <w:p>
            <w:pPr>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正版授权</w:t>
            </w:r>
            <w:r>
              <w:rPr>
                <w:rFonts w:hint="eastAsia" w:ascii="仿宋_GB2312" w:hAnsi="仿宋_GB2312" w:eastAsia="仿宋_GB2312" w:cs="仿宋_GB2312"/>
                <w:lang w:eastAsia="zh-CN"/>
              </w:rPr>
              <w:t>用友U8 ERP V16.1（</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总账UFO报表固定资产</w:t>
            </w:r>
            <w:r>
              <w:rPr>
                <w:rFonts w:hint="eastAsia" w:ascii="仿宋_GB2312" w:hAnsi="仿宋_GB2312" w:eastAsia="仿宋_GB2312" w:cs="仿宋_GB2312"/>
                <w:sz w:val="21"/>
                <w:szCs w:val="21"/>
                <w:lang w:val="en-US" w:eastAsia="zh-CN"/>
              </w:rPr>
              <w:t>三大主模块）</w:t>
            </w:r>
            <w:r>
              <w:rPr>
                <w:rFonts w:hint="eastAsia" w:ascii="仿宋_GB2312" w:hAnsi="仿宋_GB2312" w:eastAsia="仿宋_GB2312" w:cs="仿宋_GB2312"/>
                <w:lang w:eastAsia="zh-CN"/>
              </w:rPr>
              <w:t>并发模式8许可软件1套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17"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3</w:t>
            </w:r>
          </w:p>
        </w:tc>
        <w:tc>
          <w:tcPr>
            <w:tcW w:w="7248" w:type="dxa"/>
            <w:noWrap/>
            <w:vAlign w:val="top"/>
          </w:tcPr>
          <w:p>
            <w:pPr>
              <w:jc w:val="left"/>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账套数据（</w:t>
            </w:r>
            <w:r>
              <w:rPr>
                <w:rFonts w:hint="eastAsia" w:ascii="仿宋_GB2312" w:hAnsi="仿宋_GB2312" w:eastAsia="仿宋_GB2312" w:cs="仿宋_GB2312"/>
                <w:lang w:val="en-US" w:eastAsia="zh-CN"/>
              </w:rPr>
              <w:t>约110个年度数据库）</w:t>
            </w:r>
            <w:r>
              <w:rPr>
                <w:rFonts w:hint="eastAsia" w:ascii="仿宋_GB2312" w:hAnsi="仿宋_GB2312" w:eastAsia="仿宋_GB2312" w:cs="仿宋_GB2312"/>
                <w:lang w:eastAsia="zh-CN"/>
              </w:rPr>
              <w:t>升级迁移及系统实施</w:t>
            </w:r>
            <w:r>
              <w:rPr>
                <w:rFonts w:hint="eastAsia" w:ascii="仿宋_GB2312" w:hAnsi="仿宋_GB2312" w:eastAsia="仿宋_GB2312" w:cs="仿宋_GB2312"/>
                <w:lang w:val="en-US" w:eastAsia="zh-CN"/>
              </w:rPr>
              <w:t>并保证数据安全完整正常使用且升级迁移的账套数据支持</w:t>
            </w:r>
            <w:r>
              <w:rPr>
                <w:rFonts w:hint="eastAsia" w:ascii="仿宋_GB2312" w:hAnsi="仿宋_GB2312" w:eastAsia="仿宋_GB2312" w:cs="仿宋_GB2312"/>
                <w:kern w:val="2"/>
                <w:sz w:val="21"/>
                <w:szCs w:val="20"/>
                <w:lang w:bidi="ar-SA"/>
              </w:rPr>
              <w:t>跨年度查询功能</w:t>
            </w:r>
            <w:r>
              <w:rPr>
                <w:rFonts w:hint="eastAsia" w:ascii="仿宋_GB2312" w:hAnsi="仿宋_GB2312" w:eastAsia="仿宋_GB2312" w:cs="仿宋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17" w:type="dxa"/>
            <w:noWrap/>
            <w:vAlign w:val="center"/>
          </w:tcPr>
          <w:p>
            <w:pPr>
              <w:jc w:val="center"/>
              <w:rPr>
                <w:rFonts w:hint="eastAsia" w:ascii="仿宋_GB2312" w:hAnsi="仿宋_GB2312" w:eastAsia="仿宋_GB2312" w:cs="仿宋_GB2312"/>
              </w:rPr>
            </w:pPr>
            <w:r>
              <w:rPr>
                <w:rFonts w:hint="eastAsia" w:ascii="仿宋_GB2312" w:hAnsi="仿宋_GB2312" w:eastAsia="仿宋_GB2312" w:cs="仿宋_GB2312"/>
                <w:color w:val="000000"/>
                <w:kern w:val="1"/>
                <w:shd w:val="clear" w:color="auto" w:fill="FFFFFF"/>
                <w:lang w:eastAsia="zh-CN"/>
              </w:rPr>
              <w:t>4</w:t>
            </w:r>
          </w:p>
        </w:tc>
        <w:tc>
          <w:tcPr>
            <w:tcW w:w="7248" w:type="dxa"/>
            <w:noWrap/>
            <w:vAlign w:val="top"/>
          </w:tcPr>
          <w:p>
            <w:pPr>
              <w:jc w:val="left"/>
              <w:rPr>
                <w:rFonts w:hint="eastAsia" w:ascii="仿宋_GB2312" w:hAnsi="仿宋_GB2312" w:eastAsia="仿宋_GB2312" w:cs="仿宋_GB2312"/>
                <w:color w:val="000000"/>
                <w:kern w:val="1"/>
                <w:shd w:val="clear" w:color="auto" w:fill="FFFFFF"/>
                <w:lang w:eastAsia="zh-CN"/>
              </w:rPr>
            </w:pPr>
            <w:r>
              <w:rPr>
                <w:rFonts w:hint="eastAsia" w:ascii="仿宋_GB2312" w:hAnsi="仿宋_GB2312" w:eastAsia="仿宋_GB2312" w:cs="仿宋_GB2312"/>
                <w:lang w:eastAsia="zh-CN"/>
              </w:rPr>
              <w:t>正版微软操作系统（Windows svr2016中文标准版 2CPU 简包COEM）与数据库软件 （SQL svr2016中文标准5用户）各2套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1017" w:type="dxa"/>
            <w:noWrap/>
            <w:vAlign w:val="center"/>
          </w:tcPr>
          <w:p>
            <w:pPr>
              <w:jc w:val="center"/>
              <w:rPr>
                <w:rFonts w:hint="eastAsia" w:ascii="仿宋_GB2312" w:hAnsi="仿宋_GB2312" w:eastAsia="仿宋_GB2312" w:cs="仿宋_GB2312"/>
                <w:color w:val="000000"/>
                <w:kern w:val="1"/>
                <w:shd w:val="clear" w:color="auto" w:fill="FFFFFF"/>
              </w:rPr>
            </w:pPr>
            <w:r>
              <w:rPr>
                <w:rFonts w:hint="eastAsia" w:ascii="仿宋_GB2312" w:hAnsi="仿宋_GB2312" w:eastAsia="仿宋_GB2312" w:cs="仿宋_GB2312"/>
                <w:color w:val="000000"/>
                <w:kern w:val="1"/>
                <w:shd w:val="clear" w:color="auto" w:fill="FFFFFF"/>
                <w:lang w:eastAsia="zh-CN"/>
              </w:rPr>
              <w:t>5</w:t>
            </w:r>
          </w:p>
        </w:tc>
        <w:tc>
          <w:tcPr>
            <w:tcW w:w="7248" w:type="dxa"/>
            <w:noWrap/>
            <w:vAlign w:val="top"/>
          </w:tcPr>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w:t>
            </w:r>
            <w:r>
              <w:rPr>
                <w:rFonts w:hint="eastAsia" w:ascii="仿宋_GB2312" w:hAnsi="仿宋_GB2312" w:eastAsia="仿宋_GB2312" w:cs="仿宋_GB2312"/>
              </w:rPr>
              <w:t>ERP专用服务器</w:t>
            </w:r>
            <w:r>
              <w:rPr>
                <w:rFonts w:hint="eastAsia" w:ascii="仿宋_GB2312" w:hAnsi="仿宋_GB2312" w:eastAsia="仿宋_GB2312" w:cs="仿宋_GB2312"/>
                <w:lang w:eastAsia="zh-CN"/>
              </w:rPr>
              <w:t>2台</w:t>
            </w:r>
          </w:p>
          <w:p>
            <w:pPr>
              <w:widowControl w:val="0"/>
              <w:tabs>
                <w:tab w:val="left" w:pos="420"/>
                <w:tab w:val="left" w:pos="2628"/>
                <w:tab w:val="left" w:pos="3288"/>
              </w:tabs>
              <w:jc w:val="left"/>
              <w:rPr>
                <w:rFonts w:hint="eastAsia" w:ascii="仿宋_GB2312" w:hAnsi="仿宋_GB2312" w:eastAsia="仿宋_GB2312" w:cs="仿宋_GB2312"/>
                <w:color w:val="000000"/>
                <w:kern w:val="1"/>
                <w:lang w:eastAsia="zh-CN"/>
              </w:rPr>
            </w:pPr>
            <w:r>
              <w:rPr>
                <w:rFonts w:hint="eastAsia" w:ascii="仿宋_GB2312" w:hAnsi="仿宋_GB2312" w:eastAsia="仿宋_GB2312" w:cs="仿宋_GB2312"/>
                <w:color w:val="000000"/>
                <w:lang w:eastAsia="zh-CN"/>
              </w:rPr>
              <w:t>霆智服务器</w:t>
            </w:r>
            <w:r>
              <w:rPr>
                <w:rFonts w:hint="eastAsia" w:ascii="仿宋_GB2312" w:hAnsi="仿宋_GB2312" w:eastAsia="仿宋_GB2312" w:cs="仿宋_GB2312"/>
                <w:color w:val="000000"/>
              </w:rPr>
              <w:t xml:space="preserve"> TiZi Hardware</w:t>
            </w:r>
            <w:r>
              <w:rPr>
                <w:rFonts w:hint="eastAsia" w:ascii="仿宋_GB2312" w:hAnsi="仿宋_GB2312" w:eastAsia="仿宋_GB2312" w:cs="仿宋_GB2312"/>
                <w:color w:val="000000"/>
                <w:kern w:val="1"/>
              </w:rPr>
              <w:t xml:space="preserve"> TG</w:t>
            </w:r>
            <w:r>
              <w:rPr>
                <w:rFonts w:hint="eastAsia" w:ascii="仿宋_GB2312" w:hAnsi="仿宋_GB2312" w:eastAsia="仿宋_GB2312" w:cs="仿宋_GB2312"/>
                <w:color w:val="000000"/>
                <w:kern w:val="1"/>
                <w:lang w:eastAsia="zh-CN"/>
              </w:rPr>
              <w:t>6686</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kern w:val="1"/>
                <w:lang w:eastAsia="zh-CN"/>
              </w:rPr>
              <w:t>主要配置：</w:t>
            </w:r>
          </w:p>
          <w:p>
            <w:pPr>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中央处理：CPU Intel(R)  至强XEON E5 二十四核心四十八线程 2.5GHz, 20MB Cache;</w:t>
            </w:r>
          </w:p>
          <w:p>
            <w:pPr>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固件硬盘：250G-SSD-2.5"                                                                                                           封装缓存：500G 高速P-A-E封装加速技术（Turbo加速2.0 4500MB/秒）</w:t>
            </w:r>
          </w:p>
          <w:p>
            <w:pPr>
              <w:jc w:val="left"/>
              <w:rPr>
                <w:rFonts w:hint="eastAsia" w:ascii="仿宋_GB2312" w:hAnsi="仿宋_GB2312" w:eastAsia="仿宋_GB2312" w:cs="仿宋_GB2312"/>
                <w:bCs/>
                <w:color w:val="000000"/>
                <w:lang w:eastAsia="zh-CN"/>
              </w:rPr>
            </w:pPr>
            <w:r>
              <w:rPr>
                <w:rFonts w:hint="eastAsia" w:ascii="仿宋_GB2312" w:hAnsi="仿宋_GB2312" w:eastAsia="仿宋_GB2312" w:cs="仿宋_GB2312"/>
                <w:bCs/>
                <w:color w:val="000000"/>
                <w:lang w:eastAsia="zh-CN"/>
              </w:rPr>
              <w:t>数据硬盘：4000G  企业级SATAIII 3.5寸；</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bCs/>
                <w:color w:val="000000"/>
                <w:lang w:eastAsia="zh-CN"/>
              </w:rPr>
              <w:t>内存容量：128GB-RECC4代-2400MHz(高标4bit服务器专用) (双通道32X4)                                                                                                                               安全引擎：ERP专用数据安全舱4000G企业级存储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017" w:type="dxa"/>
            <w:noWrap/>
            <w:vAlign w:val="center"/>
          </w:tcPr>
          <w:p>
            <w:pPr>
              <w:jc w:val="center"/>
              <w:rPr>
                <w:rFonts w:hint="eastAsia" w:ascii="仿宋_GB2312" w:hAnsi="仿宋_GB2312" w:eastAsia="仿宋_GB2312" w:cs="仿宋_GB2312"/>
                <w:color w:val="000000"/>
                <w:kern w:val="1"/>
                <w:shd w:val="clear" w:color="auto" w:fill="FFFFFF"/>
                <w:lang w:eastAsia="zh-CN"/>
              </w:rPr>
            </w:pPr>
            <w:r>
              <w:rPr>
                <w:rFonts w:hint="eastAsia" w:ascii="仿宋_GB2312" w:hAnsi="仿宋_GB2312" w:eastAsia="仿宋_GB2312" w:cs="仿宋_GB2312"/>
                <w:color w:val="000000"/>
                <w:kern w:val="1"/>
                <w:shd w:val="clear" w:color="auto" w:fill="FFFFFF"/>
                <w:lang w:eastAsia="zh-CN"/>
              </w:rPr>
              <w:t>6</w:t>
            </w:r>
          </w:p>
        </w:tc>
        <w:tc>
          <w:tcPr>
            <w:tcW w:w="7248" w:type="dxa"/>
            <w:noWrap/>
            <w:vAlign w:val="top"/>
          </w:tcPr>
          <w:p>
            <w:pPr>
              <w:widowControl w:val="0"/>
              <w:tabs>
                <w:tab w:val="left" w:pos="420"/>
                <w:tab w:val="left" w:pos="2616"/>
              </w:tabs>
              <w:jc w:val="lef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正版</w:t>
            </w:r>
            <w:r>
              <w:rPr>
                <w:rFonts w:hint="eastAsia" w:ascii="仿宋_GB2312" w:hAnsi="仿宋_GB2312" w:eastAsia="仿宋_GB2312" w:cs="仿宋_GB2312"/>
                <w:lang w:eastAsia="zh-CN"/>
              </w:rPr>
              <w:t>存储备份设备1台 （两个服务器数据库授权）</w:t>
            </w:r>
          </w:p>
          <w:p>
            <w:pPr>
              <w:widowControl w:val="0"/>
              <w:tabs>
                <w:tab w:val="left" w:pos="420"/>
                <w:tab w:val="left" w:pos="2616"/>
              </w:tabs>
              <w:jc w:val="left"/>
              <w:rPr>
                <w:rFonts w:hint="eastAsia" w:ascii="仿宋_GB2312" w:hAnsi="仿宋_GB2312" w:eastAsia="仿宋_GB2312" w:cs="仿宋_GB2312"/>
                <w:b/>
                <w:bCs/>
                <w:color w:val="000000"/>
                <w:lang w:eastAsia="zh-CN" w:bidi="ar-SA"/>
              </w:rPr>
            </w:pPr>
            <w:r>
              <w:rPr>
                <w:rFonts w:hint="eastAsia" w:ascii="仿宋_GB2312" w:hAnsi="仿宋_GB2312" w:eastAsia="仿宋_GB2312" w:cs="仿宋_GB2312"/>
                <w:color w:val="000000"/>
                <w:lang w:eastAsia="zh-CN"/>
              </w:rPr>
              <w:t xml:space="preserve">TiZi Hardware  X8III存储阵 </w:t>
            </w:r>
            <w:r>
              <w:rPr>
                <w:rFonts w:hint="eastAsia" w:ascii="仿宋_GB2312" w:hAnsi="仿宋_GB2312" w:eastAsia="仿宋_GB2312" w:cs="仿宋_GB2312"/>
                <w:b/>
                <w:bCs/>
                <w:color w:val="000000"/>
                <w:lang w:eastAsia="zh-CN" w:bidi="ar-SA"/>
              </w:rPr>
              <w:t xml:space="preserve"> Q8-615S4000</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lang w:eastAsia="zh-CN" w:bidi="ar-SA"/>
              </w:rPr>
              <w:t>X86-1.4Ghz/1024M/16G ROM/100M-1000M自适应/</w:t>
            </w:r>
            <w:r>
              <w:rPr>
                <w:rFonts w:hint="eastAsia" w:ascii="仿宋_GB2312" w:hAnsi="仿宋_GB2312" w:eastAsia="仿宋_GB2312" w:cs="仿宋_GB2312"/>
                <w:bCs/>
                <w:color w:val="000000"/>
                <w:lang w:eastAsia="zh-CN" w:bidi="ar-SA"/>
              </w:rPr>
              <w:t>4000G（RADI1 4000GX2)</w:t>
            </w:r>
          </w:p>
        </w:tc>
      </w:tr>
      <w:bookmarkEnd w:id="2"/>
    </w:tbl>
    <w:p>
      <w:pPr>
        <w:pStyle w:val="13"/>
        <w:widowControl/>
        <w:spacing w:beforeAutospacing="0" w:afterAutospacing="0" w:line="480" w:lineRule="atLeast"/>
        <w:ind w:firstLine="480"/>
        <w:rPr>
          <w:rFonts w:ascii="宋体" w:hAnsi="宋体" w:cs="宋体"/>
          <w:b/>
          <w:color w:val="auto"/>
        </w:rPr>
      </w:pPr>
      <w:bookmarkStart w:id="3" w:name="_Toc66900296"/>
      <w:r>
        <w:rPr>
          <w:rStyle w:val="17"/>
          <w:rFonts w:hint="eastAsia" w:ascii="宋体" w:hAnsi="宋体" w:cs="宋体"/>
          <w:color w:val="auto"/>
        </w:rPr>
        <w:t>三、本次询价的控制价上限及要求</w:t>
      </w:r>
    </w:p>
    <w:p>
      <w:pPr>
        <w:pStyle w:val="13"/>
        <w:widowControl/>
        <w:spacing w:beforeAutospacing="0" w:afterAutospacing="0" w:line="400" w:lineRule="exact"/>
        <w:ind w:firstLine="480"/>
        <w:rPr>
          <w:rFonts w:ascii="宋体" w:hAnsi="宋体" w:cs="宋体"/>
          <w:color w:val="auto"/>
        </w:rPr>
      </w:pPr>
      <w:r>
        <w:rPr>
          <w:rStyle w:val="17"/>
          <w:rFonts w:hint="eastAsia" w:ascii="宋体" w:hAnsi="宋体" w:cs="宋体"/>
          <w:b w:val="0"/>
          <w:bCs/>
          <w:color w:val="auto"/>
        </w:rPr>
        <w:t>控制价上限：</w:t>
      </w:r>
      <w:r>
        <w:rPr>
          <w:rFonts w:hint="eastAsia" w:ascii="宋体" w:hAnsi="宋体" w:cs="宋体"/>
          <w:bCs/>
          <w:color w:val="auto"/>
          <w:lang w:val="en-US" w:eastAsia="zh-CN"/>
        </w:rPr>
        <w:t>25</w:t>
      </w:r>
      <w:r>
        <w:rPr>
          <w:rFonts w:hint="eastAsia" w:ascii="宋体" w:hAnsi="宋体" w:cs="宋体"/>
          <w:bCs/>
          <w:color w:val="auto"/>
        </w:rPr>
        <w:t>万元</w:t>
      </w:r>
      <w:r>
        <w:rPr>
          <w:rFonts w:hint="eastAsia" w:ascii="宋体" w:hAnsi="宋体" w:cs="宋体"/>
          <w:color w:val="auto"/>
        </w:rPr>
        <w:t>，服务期限为本合同自签定之日起生效。报价人的报价不得高于本限价，否则视为不响应询价文件，而被采购人拒绝。</w:t>
      </w:r>
    </w:p>
    <w:p>
      <w:pPr>
        <w:pStyle w:val="13"/>
        <w:widowControl/>
        <w:spacing w:beforeAutospacing="0" w:afterAutospacing="0" w:line="4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本报价</w:t>
      </w:r>
      <w:r>
        <w:rPr>
          <w:rFonts w:hint="eastAsia" w:ascii="宋体" w:hAnsi="宋体" w:cs="宋体"/>
          <w:color w:val="000000" w:themeColor="text1"/>
          <w:lang w:val="en-US" w:eastAsia="zh-CN"/>
          <w14:textFill>
            <w14:solidFill>
              <w14:schemeClr w14:val="tx1"/>
            </w14:solidFill>
          </w14:textFill>
        </w:rPr>
        <w:t>采取包干形式，</w:t>
      </w:r>
      <w:r>
        <w:rPr>
          <w:rFonts w:hint="eastAsia" w:ascii="宋体" w:hAnsi="宋体" w:cs="宋体"/>
          <w:color w:val="000000" w:themeColor="text1"/>
          <w14:textFill>
            <w14:solidFill>
              <w14:schemeClr w14:val="tx1"/>
            </w14:solidFill>
          </w14:textFill>
        </w:rPr>
        <w:t>包含为完成该项目所需的</w:t>
      </w:r>
      <w:r>
        <w:rPr>
          <w:rFonts w:hint="eastAsia" w:ascii="宋体" w:hAnsi="宋体" w:cs="宋体"/>
          <w:color w:val="000000" w:themeColor="text1"/>
          <w:lang w:val="en-US" w:eastAsia="zh-CN"/>
          <w14:textFill>
            <w14:solidFill>
              <w14:schemeClr w14:val="tx1"/>
            </w14:solidFill>
          </w14:textFill>
        </w:rPr>
        <w:t>硬件和软件费、</w:t>
      </w:r>
      <w:r>
        <w:rPr>
          <w:rFonts w:hint="eastAsia" w:ascii="宋体" w:hAnsi="宋体" w:cs="宋体"/>
          <w:color w:val="000000" w:themeColor="text1"/>
          <w14:textFill>
            <w14:solidFill>
              <w14:schemeClr w14:val="tx1"/>
            </w14:solidFill>
          </w14:textFill>
        </w:rPr>
        <w:t>人工费、辅助</w:t>
      </w:r>
      <w:r>
        <w:rPr>
          <w:rFonts w:hint="eastAsia" w:ascii="宋体" w:hAnsi="宋体" w:cs="宋体"/>
          <w:color w:val="000000" w:themeColor="text1"/>
          <w:lang w:val="en-US" w:eastAsia="zh-CN"/>
          <w14:textFill>
            <w14:solidFill>
              <w14:schemeClr w14:val="tx1"/>
            </w14:solidFill>
          </w14:textFill>
        </w:rPr>
        <w:t>软件</w:t>
      </w:r>
      <w:r>
        <w:rPr>
          <w:rFonts w:hint="eastAsia" w:ascii="宋体" w:hAnsi="宋体" w:cs="宋体"/>
          <w:color w:val="000000" w:themeColor="text1"/>
          <w14:textFill>
            <w14:solidFill>
              <w14:schemeClr w14:val="tx1"/>
            </w14:solidFill>
          </w14:textFill>
        </w:rPr>
        <w:t>设备、管理、税</w:t>
      </w:r>
      <w:r>
        <w:rPr>
          <w:rFonts w:hint="eastAsia" w:ascii="宋体" w:hAnsi="宋体" w:cs="宋体"/>
          <w:color w:val="000000" w:themeColor="text1"/>
          <w:lang w:val="en-US" w:eastAsia="zh-CN"/>
          <w14:textFill>
            <w14:solidFill>
              <w14:schemeClr w14:val="tx1"/>
            </w14:solidFill>
          </w14:textFill>
        </w:rPr>
        <w:t>费</w:t>
      </w:r>
      <w:r>
        <w:rPr>
          <w:rFonts w:hint="eastAsia" w:ascii="宋体" w:hAnsi="宋体" w:cs="宋体"/>
          <w:color w:val="000000" w:themeColor="text1"/>
          <w14:textFill>
            <w14:solidFill>
              <w14:schemeClr w14:val="tx1"/>
            </w14:solidFill>
          </w14:textFill>
        </w:rPr>
        <w:t>、利润等一切费用，采购人不再另行支付其他费用。</w:t>
      </w:r>
    </w:p>
    <w:p>
      <w:pPr>
        <w:pStyle w:val="13"/>
        <w:widowControl/>
        <w:spacing w:beforeAutospacing="0" w:afterAutospacing="0" w:line="420" w:lineRule="atLeast"/>
        <w:ind w:firstLine="480"/>
        <w:rPr>
          <w:rFonts w:ascii="宋体" w:hAnsi="宋体" w:cs="宋体"/>
          <w:b/>
          <w:color w:val="000000" w:themeColor="text1"/>
          <w14:textFill>
            <w14:solidFill>
              <w14:schemeClr w14:val="tx1"/>
            </w14:solidFill>
          </w14:textFill>
        </w:rPr>
      </w:pPr>
      <w:r>
        <w:rPr>
          <w:rStyle w:val="17"/>
          <w:rFonts w:hint="eastAsia" w:ascii="宋体" w:hAnsi="宋体" w:cs="宋体"/>
          <w:color w:val="000000" w:themeColor="text1"/>
          <w14:textFill>
            <w14:solidFill>
              <w14:schemeClr w14:val="tx1"/>
            </w14:solidFill>
          </w14:textFill>
        </w:rPr>
        <w:t>四、费用的支付</w:t>
      </w:r>
    </w:p>
    <w:p>
      <w:pPr>
        <w:pStyle w:val="13"/>
        <w:widowControl/>
        <w:spacing w:beforeAutospacing="0" w:afterAutospacing="0" w:line="400" w:lineRule="exact"/>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费用的支付：根据合同约定方式</w:t>
      </w:r>
      <w:r>
        <w:rPr>
          <w:rFonts w:hint="eastAsia" w:ascii="宋体" w:hAnsi="宋体" w:cs="宋体"/>
          <w:color w:val="000000" w:themeColor="text1"/>
          <w:lang w:val="en-US" w:eastAsia="zh-CN"/>
          <w14:textFill>
            <w14:solidFill>
              <w14:schemeClr w14:val="tx1"/>
            </w14:solidFill>
          </w14:textFill>
        </w:rPr>
        <w:t>支付</w:t>
      </w:r>
      <w:r>
        <w:rPr>
          <w:rFonts w:hint="eastAsia" w:ascii="宋体" w:hAnsi="宋体" w:cs="宋体"/>
          <w:color w:val="000000" w:themeColor="text1"/>
          <w14:textFill>
            <w14:solidFill>
              <w14:schemeClr w14:val="tx1"/>
            </w14:solidFill>
          </w14:textFill>
        </w:rPr>
        <w:t>。</w:t>
      </w:r>
    </w:p>
    <w:p>
      <w:pPr>
        <w:pStyle w:val="13"/>
        <w:widowControl/>
        <w:spacing w:beforeAutospacing="0" w:afterAutospacing="0" w:line="420" w:lineRule="atLeast"/>
        <w:ind w:firstLine="480"/>
        <w:rPr>
          <w:rFonts w:ascii="黑体" w:hAnsi="黑体" w:eastAsia="黑体" w:cs="黑体"/>
          <w:b/>
          <w:color w:val="000000" w:themeColor="text1"/>
          <w14:textFill>
            <w14:solidFill>
              <w14:schemeClr w14:val="tx1"/>
            </w14:solidFill>
          </w14:textFill>
        </w:rPr>
      </w:pPr>
      <w:r>
        <w:rPr>
          <w:rStyle w:val="17"/>
          <w:rFonts w:hint="eastAsia" w:ascii="黑体" w:hAnsi="黑体" w:eastAsia="黑体" w:cs="黑体"/>
          <w:color w:val="000000" w:themeColor="text1"/>
          <w14:textFill>
            <w14:solidFill>
              <w14:schemeClr w14:val="tx1"/>
            </w14:solidFill>
          </w14:textFill>
        </w:rPr>
        <w:t>五、报价人资格要求</w:t>
      </w:r>
    </w:p>
    <w:p>
      <w:pPr>
        <w:spacing w:line="400" w:lineRule="exact"/>
        <w:ind w:firstLine="480" w:firstLineChars="200"/>
        <w:rPr>
          <w:rFonts w:ascii="宋体" w:hAnsi="宋体" w:cs="宋体"/>
          <w:sz w:val="24"/>
        </w:rPr>
      </w:pPr>
      <w:r>
        <w:rPr>
          <w:rFonts w:hint="eastAsia" w:ascii="宋体" w:hAnsi="宋体" w:cs="宋体"/>
          <w:sz w:val="24"/>
        </w:rPr>
        <w:t>1、资质要求：</w:t>
      </w:r>
      <w:r>
        <w:rPr>
          <w:rFonts w:hint="eastAsia" w:ascii="宋体" w:hAnsi="宋体"/>
          <w:sz w:val="24"/>
        </w:rPr>
        <w:t>报价人应具备独立法人资格，持有有效的营业执照（具备能满足本项目的相关经营范围）。</w:t>
      </w:r>
    </w:p>
    <w:p>
      <w:pPr>
        <w:spacing w:line="400" w:lineRule="exact"/>
        <w:ind w:firstLine="480" w:firstLineChars="200"/>
        <w:rPr>
          <w:rFonts w:ascii="宋体" w:hAnsi="宋体" w:cs="宋体"/>
          <w:color w:val="auto"/>
          <w:sz w:val="24"/>
        </w:rPr>
      </w:pPr>
      <w:r>
        <w:rPr>
          <w:rFonts w:hint="eastAsia" w:ascii="宋体" w:hAnsi="宋体" w:cs="宋体"/>
          <w:sz w:val="24"/>
        </w:rPr>
        <w:t>2、业绩要求：</w:t>
      </w:r>
      <w:r>
        <w:rPr>
          <w:rFonts w:hint="eastAsia" w:ascii="宋体" w:hAnsi="宋体" w:cs="宋体"/>
          <w:color w:val="000000"/>
          <w:sz w:val="24"/>
        </w:rPr>
        <w:t>近3年内（合同签订时间为:2018年10月</w:t>
      </w:r>
      <w:r>
        <w:rPr>
          <w:rFonts w:hint="eastAsia" w:ascii="宋体" w:hAnsi="宋体" w:cs="宋体"/>
          <w:color w:val="000000"/>
          <w:sz w:val="24"/>
          <w:lang w:val="en-US" w:eastAsia="zh-CN"/>
        </w:rPr>
        <w:t>1</w:t>
      </w:r>
      <w:r>
        <w:rPr>
          <w:rFonts w:hint="eastAsia" w:ascii="宋体" w:hAnsi="宋体" w:cs="宋体"/>
          <w:color w:val="000000"/>
          <w:sz w:val="24"/>
        </w:rPr>
        <w:t>日至2021年</w:t>
      </w:r>
      <w:r>
        <w:rPr>
          <w:rFonts w:hint="eastAsia" w:ascii="宋体" w:hAnsi="宋体" w:cs="宋体"/>
          <w:color w:val="000000"/>
          <w:sz w:val="24"/>
          <w:lang w:val="en-US" w:eastAsia="zh-CN"/>
        </w:rPr>
        <w:t>12</w:t>
      </w:r>
      <w:r>
        <w:rPr>
          <w:rFonts w:hint="eastAsia" w:ascii="宋体" w:hAnsi="宋体" w:cs="宋体"/>
          <w:color w:val="000000"/>
          <w:sz w:val="24"/>
        </w:rPr>
        <w:t>月</w:t>
      </w:r>
      <w:r>
        <w:rPr>
          <w:rFonts w:hint="eastAsia" w:ascii="宋体" w:hAnsi="宋体" w:cs="宋体"/>
          <w:color w:val="000000"/>
          <w:sz w:val="24"/>
          <w:lang w:val="en-US" w:eastAsia="zh-CN"/>
        </w:rPr>
        <w:t>31</w:t>
      </w:r>
      <w:r>
        <w:rPr>
          <w:rFonts w:hint="eastAsia" w:ascii="宋体" w:hAnsi="宋体" w:cs="宋体"/>
          <w:color w:val="000000"/>
          <w:sz w:val="24"/>
        </w:rPr>
        <w:t>日）</w:t>
      </w:r>
      <w:r>
        <w:rPr>
          <w:rFonts w:hint="eastAsia" w:ascii="宋体" w:hAnsi="宋体" w:cs="宋体"/>
          <w:sz w:val="24"/>
        </w:rPr>
        <w:t>，至少独立完成1个合同金额</w:t>
      </w:r>
      <w:r>
        <w:rPr>
          <w:rFonts w:hint="eastAsia" w:ascii="宋体" w:hAnsi="宋体" w:cs="宋体"/>
          <w:color w:val="auto"/>
          <w:sz w:val="24"/>
          <w:highlight w:val="none"/>
        </w:rPr>
        <w:t>不少于</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万元</w:t>
      </w:r>
      <w:r>
        <w:rPr>
          <w:rFonts w:hint="eastAsia" w:ascii="宋体" w:hAnsi="宋体" w:cs="宋体"/>
          <w:color w:val="auto"/>
          <w:sz w:val="24"/>
          <w:lang w:val="en-US" w:eastAsia="zh-CN"/>
        </w:rPr>
        <w:t>销售</w:t>
      </w:r>
      <w:r>
        <w:rPr>
          <w:rFonts w:hint="eastAsia" w:ascii="宋体" w:hAnsi="宋体" w:cs="宋体"/>
          <w:color w:val="auto"/>
          <w:sz w:val="24"/>
        </w:rPr>
        <w:t>服务案例，报价人应提供合同复印件作为证明。</w:t>
      </w:r>
    </w:p>
    <w:p>
      <w:pPr>
        <w:pStyle w:val="13"/>
        <w:widowControl/>
        <w:spacing w:beforeAutospacing="0" w:afterAutospacing="0" w:line="420" w:lineRule="atLeast"/>
        <w:ind w:firstLine="480"/>
        <w:rPr>
          <w:rFonts w:ascii="黑体" w:hAnsi="黑体" w:eastAsia="黑体" w:cs="黑体"/>
          <w:b/>
          <w:color w:val="auto"/>
        </w:rPr>
      </w:pPr>
      <w:r>
        <w:rPr>
          <w:rStyle w:val="17"/>
          <w:rFonts w:hint="eastAsia" w:ascii="黑体" w:hAnsi="黑体" w:eastAsia="黑体" w:cs="黑体"/>
          <w:color w:val="auto"/>
        </w:rPr>
        <w:t>六、报价文件组成</w:t>
      </w:r>
    </w:p>
    <w:p>
      <w:pPr>
        <w:spacing w:line="400" w:lineRule="exact"/>
        <w:ind w:firstLine="480" w:firstLineChars="200"/>
        <w:rPr>
          <w:rFonts w:ascii="宋体" w:hAnsi="宋体" w:cs="宋体"/>
          <w:sz w:val="24"/>
        </w:rPr>
      </w:pPr>
      <w:r>
        <w:rPr>
          <w:rFonts w:hint="eastAsia" w:ascii="宋体" w:hAnsi="宋体" w:cs="宋体"/>
          <w:sz w:val="24"/>
        </w:rPr>
        <w:t>请各报价人派专人携带身份证原件及报价文件，参加本次询价采购活动，报价文件包括：</w:t>
      </w:r>
    </w:p>
    <w:p>
      <w:pPr>
        <w:spacing w:line="400" w:lineRule="exact"/>
        <w:ind w:firstLine="480" w:firstLineChars="200"/>
        <w:rPr>
          <w:rFonts w:ascii="宋体" w:hAnsi="宋体" w:cs="宋体"/>
          <w:sz w:val="24"/>
        </w:rPr>
      </w:pPr>
      <w:r>
        <w:rPr>
          <w:rFonts w:hint="eastAsia" w:ascii="宋体" w:hAnsi="宋体" w:cs="宋体"/>
          <w:sz w:val="24"/>
        </w:rPr>
        <w:t>1、法人代表（持法人代表相关证明复印件）或其委托代理人（持授权书原件）；</w:t>
      </w:r>
    </w:p>
    <w:p>
      <w:pPr>
        <w:spacing w:line="400" w:lineRule="exact"/>
        <w:ind w:firstLine="480" w:firstLineChars="200"/>
        <w:rPr>
          <w:rFonts w:ascii="宋体" w:hAnsi="宋体" w:cs="宋体"/>
          <w:sz w:val="24"/>
        </w:rPr>
      </w:pPr>
      <w:r>
        <w:rPr>
          <w:rFonts w:hint="eastAsia" w:ascii="宋体" w:hAnsi="宋体" w:cs="宋体"/>
          <w:sz w:val="24"/>
        </w:rPr>
        <w:t>2、经办人身份证复印件；</w:t>
      </w:r>
    </w:p>
    <w:p>
      <w:pPr>
        <w:spacing w:line="400" w:lineRule="exact"/>
        <w:ind w:firstLine="480" w:firstLineChars="200"/>
        <w:rPr>
          <w:rFonts w:ascii="宋体" w:hAnsi="宋体" w:cs="宋体"/>
          <w:sz w:val="24"/>
        </w:rPr>
      </w:pPr>
      <w:r>
        <w:rPr>
          <w:rFonts w:hint="eastAsia" w:ascii="宋体" w:hAnsi="宋体" w:cs="宋体"/>
          <w:sz w:val="24"/>
        </w:rPr>
        <w:t>3、报价函；</w:t>
      </w:r>
    </w:p>
    <w:p>
      <w:pPr>
        <w:spacing w:line="400" w:lineRule="exact"/>
        <w:ind w:firstLine="480" w:firstLineChars="200"/>
        <w:rPr>
          <w:rFonts w:ascii="宋体" w:hAnsi="宋体" w:cs="宋体"/>
          <w:sz w:val="24"/>
        </w:rPr>
      </w:pPr>
      <w:r>
        <w:rPr>
          <w:rFonts w:hint="eastAsia" w:ascii="宋体" w:hAnsi="宋体" w:cs="宋体"/>
          <w:sz w:val="24"/>
        </w:rPr>
        <w:t>4、信誉承诺表；</w:t>
      </w:r>
    </w:p>
    <w:p>
      <w:pPr>
        <w:spacing w:line="400" w:lineRule="exact"/>
        <w:ind w:firstLine="480" w:firstLineChars="200"/>
        <w:rPr>
          <w:rFonts w:ascii="宋体" w:hAnsi="宋体" w:cs="宋体"/>
          <w:sz w:val="24"/>
        </w:rPr>
      </w:pPr>
      <w:r>
        <w:rPr>
          <w:rFonts w:hint="eastAsia" w:ascii="宋体" w:hAnsi="宋体" w:cs="宋体"/>
          <w:sz w:val="24"/>
        </w:rPr>
        <w:t>5、单位营业执照复印件；</w:t>
      </w:r>
    </w:p>
    <w:p>
      <w:pPr>
        <w:spacing w:line="40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color w:val="000000"/>
          <w:sz w:val="24"/>
        </w:rPr>
        <w:t>报价人资格要求的业绩证明及其他材料证明文件。</w:t>
      </w:r>
    </w:p>
    <w:p>
      <w:pPr>
        <w:widowControl/>
        <w:spacing w:line="380" w:lineRule="exact"/>
        <w:ind w:firstLine="480"/>
        <w:jc w:val="left"/>
        <w:rPr>
          <w:rFonts w:ascii="宋体" w:hAnsi="宋体" w:cs="宋体"/>
          <w:b/>
          <w:bCs/>
          <w:color w:val="444444"/>
          <w:kern w:val="0"/>
          <w:sz w:val="24"/>
        </w:rPr>
      </w:pPr>
      <w:r>
        <w:rPr>
          <w:rFonts w:hint="eastAsia" w:ascii="宋体" w:hAnsi="宋体" w:cs="宋体"/>
          <w:b/>
          <w:bCs/>
          <w:color w:val="444444"/>
          <w:kern w:val="0"/>
          <w:sz w:val="24"/>
        </w:rPr>
        <w:t>以上资料均应逐页加盖单位公章并装订成册（一式两份）、不得活页，并标明正副本（正本与副本内容不一致的，以正本为准）。</w:t>
      </w:r>
    </w:p>
    <w:p>
      <w:pPr>
        <w:pStyle w:val="13"/>
        <w:widowControl/>
        <w:numPr>
          <w:ilvl w:val="0"/>
          <w:numId w:val="1"/>
        </w:numPr>
        <w:spacing w:beforeAutospacing="0" w:afterAutospacing="0" w:line="420" w:lineRule="atLeast"/>
        <w:ind w:firstLine="480"/>
        <w:rPr>
          <w:rFonts w:ascii="宋体" w:hAnsi="宋体"/>
        </w:rPr>
      </w:pPr>
      <w:r>
        <w:rPr>
          <w:rFonts w:hint="eastAsia" w:ascii="宋体" w:hAnsi="宋体" w:cs="宋体"/>
          <w:b/>
        </w:rPr>
        <w:t>公告媒介、采购文件获取时间及方式：</w:t>
      </w:r>
      <w:r>
        <w:rPr>
          <w:rFonts w:hint="eastAsia" w:ascii="宋体" w:hAnsi="宋体"/>
        </w:rPr>
        <w:t>有意向的报价人请于报价文件的递交截止时间前，自行在赣州交通控股集团有限公司官方网站（http://www.gzjtkgjt.com/）或江西省招标投标网（http://www.jxtb.org.cn/）查阅采购公告，在赣州交通控股集团有限公司官方网站（http://www.gzjtkgjt.com/）下载询价采购文件。</w:t>
      </w:r>
    </w:p>
    <w:p>
      <w:pPr>
        <w:spacing w:line="420" w:lineRule="exact"/>
        <w:ind w:firstLine="482" w:firstLineChars="200"/>
        <w:outlineLvl w:val="1"/>
        <w:rPr>
          <w:rFonts w:ascii="宋体" w:hAnsi="宋体" w:cs="宋体"/>
          <w:b/>
          <w:sz w:val="24"/>
        </w:rPr>
      </w:pPr>
      <w:r>
        <w:rPr>
          <w:rFonts w:hint="eastAsia" w:ascii="宋体" w:hAnsi="宋体" w:cs="宋体"/>
          <w:b/>
          <w:sz w:val="24"/>
        </w:rPr>
        <w:t>八、报价文件的密封和标识</w:t>
      </w:r>
    </w:p>
    <w:p>
      <w:pPr>
        <w:pStyle w:val="13"/>
        <w:widowControl/>
        <w:spacing w:beforeAutospacing="0" w:afterAutospacing="0" w:line="420" w:lineRule="atLeast"/>
        <w:ind w:firstLine="480"/>
        <w:rPr>
          <w:rFonts w:ascii="宋体" w:hAnsi="宋体"/>
        </w:rPr>
      </w:pPr>
      <w:r>
        <w:rPr>
          <w:rFonts w:hint="eastAsia" w:ascii="宋体" w:hAnsi="宋体"/>
        </w:rPr>
        <w:t>报价文件应密封包装。封套的封口处加盖报价人单位章或由报价人的法定代表人或其委托代理人签字。</w:t>
      </w:r>
    </w:p>
    <w:p>
      <w:pPr>
        <w:pStyle w:val="13"/>
        <w:widowControl/>
        <w:spacing w:beforeAutospacing="0" w:afterAutospacing="0" w:line="420" w:lineRule="atLeast"/>
        <w:ind w:firstLine="480"/>
        <w:rPr>
          <w:rFonts w:ascii="黑体" w:hAnsi="黑体" w:eastAsia="黑体" w:cs="黑体"/>
          <w:b/>
          <w:color w:val="000000" w:themeColor="text1"/>
          <w14:textFill>
            <w14:solidFill>
              <w14:schemeClr w14:val="tx1"/>
            </w14:solidFill>
          </w14:textFill>
        </w:rPr>
      </w:pPr>
      <w:r>
        <w:rPr>
          <w:rStyle w:val="17"/>
          <w:rFonts w:hint="eastAsia" w:ascii="黑体" w:hAnsi="黑体" w:eastAsia="黑体" w:cs="黑体"/>
          <w:color w:val="000000" w:themeColor="text1"/>
          <w14:textFill>
            <w14:solidFill>
              <w14:schemeClr w14:val="tx1"/>
            </w14:solidFill>
          </w14:textFill>
        </w:rPr>
        <w:t>九、报价文件的递交及相关事宜</w:t>
      </w:r>
    </w:p>
    <w:p>
      <w:pPr>
        <w:spacing w:line="400" w:lineRule="exact"/>
        <w:ind w:firstLine="480" w:firstLineChars="200"/>
        <w:rPr>
          <w:rFonts w:ascii="宋体" w:hAnsi="宋体" w:cs="宋体"/>
          <w:sz w:val="24"/>
        </w:rPr>
      </w:pPr>
      <w:r>
        <w:rPr>
          <w:rFonts w:hint="eastAsia" w:ascii="宋体" w:hAnsi="宋体" w:cs="宋体"/>
          <w:sz w:val="24"/>
        </w:rPr>
        <w:t>报价文件的递交截止时间：</w:t>
      </w:r>
      <w:r>
        <w:rPr>
          <w:rFonts w:hint="eastAsia" w:ascii="宋体" w:hAnsi="宋体" w:cs="宋体"/>
          <w:sz w:val="24"/>
          <w:lang w:val="en-US" w:eastAsia="zh-CN"/>
        </w:rPr>
        <w:t xml:space="preserve"> 2022</w:t>
      </w:r>
      <w:r>
        <w:rPr>
          <w:rFonts w:hint="eastAsia" w:ascii="宋体" w:hAnsi="宋体" w:cs="宋体"/>
          <w:sz w:val="24"/>
        </w:rPr>
        <w:t>年</w:t>
      </w:r>
      <w:r>
        <w:rPr>
          <w:rFonts w:hint="eastAsia" w:ascii="宋体" w:hAnsi="宋体" w:cs="宋体"/>
          <w:sz w:val="24"/>
          <w:lang w:val="en-US" w:eastAsia="zh-CN"/>
        </w:rPr>
        <w:t xml:space="preserve"> 01 </w:t>
      </w:r>
      <w:r>
        <w:rPr>
          <w:rFonts w:hint="eastAsia" w:ascii="宋体" w:hAnsi="宋体" w:cs="宋体"/>
          <w:sz w:val="24"/>
        </w:rPr>
        <w:t>月</w:t>
      </w:r>
      <w:r>
        <w:rPr>
          <w:rFonts w:hint="eastAsia" w:ascii="宋体" w:hAnsi="宋体" w:cs="宋体"/>
          <w:sz w:val="24"/>
          <w:highlight w:val="none"/>
          <w:lang w:val="en-US" w:eastAsia="zh-CN"/>
        </w:rPr>
        <w:t xml:space="preserve"> 12 </w:t>
      </w:r>
      <w:r>
        <w:rPr>
          <w:rFonts w:hint="eastAsia" w:ascii="宋体" w:hAnsi="宋体" w:cs="宋体"/>
          <w:sz w:val="24"/>
        </w:rPr>
        <w:t>日</w:t>
      </w:r>
      <w:r>
        <w:rPr>
          <w:rFonts w:hint="eastAsia" w:ascii="宋体" w:hAnsi="宋体" w:cs="宋体"/>
          <w:sz w:val="24"/>
          <w:lang w:val="en-US" w:eastAsia="zh-CN"/>
        </w:rPr>
        <w:t>15时止</w:t>
      </w:r>
      <w:r>
        <w:rPr>
          <w:rFonts w:hint="eastAsia" w:ascii="宋体" w:hAnsi="宋体" w:cs="宋体"/>
          <w:sz w:val="24"/>
        </w:rPr>
        <w:t>，递交地址：赣州市章贡区沙河镇赣州东收费站出口右侧赣州交通控股集团办公楼九楼会议室。采购人将拒绝接受在递交截止时间后送达的报价函。</w:t>
      </w:r>
    </w:p>
    <w:p>
      <w:pPr>
        <w:ind w:firstLine="482" w:firstLineChars="200"/>
        <w:rPr>
          <w:rFonts w:ascii="黑体" w:hAnsi="黑体" w:eastAsia="黑体" w:cs="黑体"/>
          <w:b/>
          <w:bCs/>
          <w:sz w:val="24"/>
        </w:rPr>
      </w:pPr>
      <w:r>
        <w:rPr>
          <w:rFonts w:hint="eastAsia" w:ascii="黑体" w:hAnsi="黑体" w:eastAsia="黑体" w:cs="黑体"/>
          <w:b/>
          <w:bCs/>
          <w:sz w:val="24"/>
        </w:rPr>
        <w:t>十、报价文件的开启程序</w:t>
      </w:r>
    </w:p>
    <w:p>
      <w:pPr>
        <w:spacing w:line="400" w:lineRule="exact"/>
        <w:ind w:firstLine="480" w:firstLineChars="200"/>
        <w:rPr>
          <w:rFonts w:ascii="宋体" w:hAnsi="宋体" w:cs="宋体"/>
          <w:sz w:val="24"/>
        </w:rPr>
      </w:pPr>
      <w:r>
        <w:rPr>
          <w:rFonts w:hint="eastAsia" w:ascii="宋体" w:hAnsi="宋体" w:cs="宋体"/>
          <w:sz w:val="24"/>
        </w:rPr>
        <w:t>1、公布在截止时间前递交报价文件的报价人数量；</w:t>
      </w:r>
    </w:p>
    <w:p>
      <w:pPr>
        <w:spacing w:line="400" w:lineRule="exact"/>
        <w:ind w:firstLine="480" w:firstLineChars="200"/>
        <w:rPr>
          <w:rFonts w:ascii="宋体" w:hAnsi="宋体" w:cs="宋体"/>
          <w:sz w:val="24"/>
        </w:rPr>
      </w:pPr>
      <w:r>
        <w:rPr>
          <w:rFonts w:hint="eastAsia" w:ascii="宋体" w:hAnsi="宋体" w:cs="宋体"/>
          <w:sz w:val="24"/>
        </w:rPr>
        <w:t>2、报价人代表现场检查报价文件密封情况；</w:t>
      </w:r>
    </w:p>
    <w:p>
      <w:pPr>
        <w:spacing w:line="400" w:lineRule="exact"/>
        <w:ind w:firstLine="480" w:firstLineChars="200"/>
        <w:rPr>
          <w:rFonts w:ascii="宋体" w:hAnsi="宋体" w:cs="宋体"/>
          <w:sz w:val="24"/>
        </w:rPr>
      </w:pPr>
      <w:r>
        <w:rPr>
          <w:rFonts w:hint="eastAsia" w:ascii="宋体" w:hAnsi="宋体" w:cs="宋体"/>
          <w:sz w:val="24"/>
        </w:rPr>
        <w:t>3、开启报价文件，公布报价人名称、报价等，结束后报价人及询价小组签字确认。</w:t>
      </w:r>
    </w:p>
    <w:p>
      <w:pPr>
        <w:ind w:firstLine="482" w:firstLineChars="200"/>
        <w:rPr>
          <w:rFonts w:ascii="黑体" w:hAnsi="黑体" w:eastAsia="黑体" w:cs="黑体"/>
          <w:b/>
          <w:bCs/>
          <w:sz w:val="24"/>
        </w:rPr>
      </w:pPr>
      <w:r>
        <w:rPr>
          <w:rFonts w:hint="eastAsia" w:ascii="黑体" w:hAnsi="黑体" w:eastAsia="黑体" w:cs="黑体"/>
          <w:b/>
          <w:bCs/>
          <w:sz w:val="24"/>
        </w:rPr>
        <w:t>十一、公示</w:t>
      </w:r>
    </w:p>
    <w:p>
      <w:pPr>
        <w:spacing w:line="400" w:lineRule="exact"/>
        <w:ind w:firstLine="480" w:firstLineChars="200"/>
        <w:rPr>
          <w:rFonts w:ascii="宋体" w:hAnsi="宋体" w:cs="宋体"/>
          <w:sz w:val="24"/>
        </w:rPr>
      </w:pPr>
      <w:r>
        <w:rPr>
          <w:rFonts w:hint="eastAsia" w:ascii="宋体" w:hAnsi="宋体" w:cs="宋体"/>
          <w:sz w:val="24"/>
        </w:rPr>
        <w:t>询价结束后3</w:t>
      </w:r>
      <w:r>
        <w:rPr>
          <w:rFonts w:hint="eastAsia" w:ascii="宋体" w:hAnsi="宋体" w:cs="宋体"/>
          <w:sz w:val="24"/>
          <w:lang w:val="en-US" w:eastAsia="zh-CN"/>
        </w:rPr>
        <w:t>日</w:t>
      </w:r>
      <w:r>
        <w:rPr>
          <w:rFonts w:hint="eastAsia" w:ascii="宋体" w:hAnsi="宋体" w:cs="宋体"/>
          <w:sz w:val="24"/>
        </w:rPr>
        <w:t>内，在江西省招标投标网（http://www.jxtb.org.cn）、赣州交通控股集团有限公司网站（http://www.gzjtkgjt.com）上对候选人进行公示。</w:t>
      </w:r>
    </w:p>
    <w:p>
      <w:pPr>
        <w:ind w:firstLine="482" w:firstLineChars="200"/>
        <w:rPr>
          <w:rFonts w:ascii="黑体" w:hAnsi="黑体" w:eastAsia="黑体" w:cs="黑体"/>
          <w:b/>
          <w:bCs/>
          <w:sz w:val="24"/>
        </w:rPr>
      </w:pPr>
      <w:r>
        <w:rPr>
          <w:rFonts w:hint="eastAsia" w:ascii="黑体" w:hAnsi="黑体" w:eastAsia="黑体" w:cs="黑体"/>
          <w:b/>
          <w:bCs/>
          <w:sz w:val="24"/>
        </w:rPr>
        <w:t>十二、联系方式</w:t>
      </w:r>
      <w:bookmarkEnd w:id="3"/>
    </w:p>
    <w:p>
      <w:pPr>
        <w:widowControl/>
        <w:spacing w:line="420" w:lineRule="atLeast"/>
        <w:ind w:firstLine="480"/>
        <w:jc w:val="left"/>
        <w:rPr>
          <w:rFonts w:ascii="微软雅黑" w:hAnsi="微软雅黑" w:cs="宋体"/>
          <w:kern w:val="0"/>
          <w:sz w:val="24"/>
        </w:rPr>
      </w:pPr>
      <w:r>
        <w:rPr>
          <w:rFonts w:hint="eastAsia" w:ascii="宋体" w:hAnsi="宋体" w:cs="宋体"/>
          <w:kern w:val="0"/>
          <w:sz w:val="24"/>
        </w:rPr>
        <w:t>询价方名称：赣州高速公路有限责任公司</w:t>
      </w:r>
    </w:p>
    <w:p>
      <w:pPr>
        <w:widowControl/>
        <w:spacing w:line="420" w:lineRule="atLeast"/>
        <w:ind w:firstLine="480"/>
        <w:jc w:val="left"/>
        <w:rPr>
          <w:rFonts w:ascii="微软雅黑" w:hAnsi="微软雅黑" w:eastAsia="微软雅黑" w:cs="宋体"/>
          <w:kern w:val="0"/>
          <w:sz w:val="24"/>
        </w:rPr>
      </w:pPr>
      <w:r>
        <w:rPr>
          <w:rFonts w:hint="eastAsia" w:ascii="宋体" w:hAnsi="宋体" w:cs="宋体"/>
          <w:kern w:val="0"/>
          <w:sz w:val="24"/>
        </w:rPr>
        <w:t>询价方地址：江西省赣州市章贡区沙河镇赣州东收费站出口右侧（赣州交通控股集团有限公司）</w:t>
      </w:r>
    </w:p>
    <w:p>
      <w:pPr>
        <w:widowControl/>
        <w:spacing w:line="420" w:lineRule="atLeast"/>
        <w:ind w:firstLine="480"/>
        <w:jc w:val="left"/>
        <w:rPr>
          <w:rFonts w:ascii="宋体" w:hAnsi="宋体" w:cs="宋体"/>
          <w:bCs/>
          <w:sz w:val="24"/>
        </w:rPr>
      </w:pPr>
      <w:r>
        <w:rPr>
          <w:rFonts w:hint="eastAsia" w:ascii="宋体" w:hAnsi="宋体" w:cs="宋体"/>
          <w:kern w:val="0"/>
          <w:sz w:val="24"/>
        </w:rPr>
        <w:t>联系人：</w:t>
      </w:r>
      <w:r>
        <w:rPr>
          <w:rFonts w:hint="eastAsia" w:ascii="宋体" w:hAnsi="宋体" w:cs="宋体"/>
          <w:kern w:val="0"/>
          <w:sz w:val="24"/>
          <w:lang w:val="en-US" w:eastAsia="zh-CN"/>
        </w:rPr>
        <w:t>邓</w:t>
      </w:r>
      <w:r>
        <w:rPr>
          <w:rFonts w:hint="eastAsia" w:ascii="宋体" w:hAnsi="宋体" w:cs="宋体"/>
          <w:bCs/>
          <w:sz w:val="24"/>
        </w:rPr>
        <w:t>先生</w:t>
      </w:r>
    </w:p>
    <w:p>
      <w:pPr>
        <w:widowControl/>
        <w:spacing w:line="420" w:lineRule="atLeast"/>
        <w:ind w:firstLine="480"/>
        <w:jc w:val="left"/>
        <w:rPr>
          <w:rFonts w:hint="default" w:ascii="微软雅黑" w:hAnsi="微软雅黑" w:eastAsia="宋体" w:cs="宋体"/>
          <w:kern w:val="0"/>
          <w:sz w:val="24"/>
          <w:lang w:val="en-US" w:eastAsia="zh-CN"/>
        </w:rPr>
      </w:pPr>
      <w:r>
        <w:rPr>
          <w:rFonts w:hint="eastAsia" w:ascii="宋体" w:hAnsi="宋体" w:cs="宋体"/>
          <w:kern w:val="0"/>
          <w:sz w:val="24"/>
        </w:rPr>
        <w:t>电  话：</w:t>
      </w:r>
      <w:r>
        <w:rPr>
          <w:rFonts w:hint="eastAsia" w:ascii="宋体" w:hAnsi="宋体" w:cs="宋体"/>
          <w:bCs/>
          <w:sz w:val="24"/>
        </w:rPr>
        <w:t>0797-828</w:t>
      </w:r>
      <w:r>
        <w:rPr>
          <w:rFonts w:hint="eastAsia" w:ascii="宋体" w:hAnsi="宋体" w:cs="宋体"/>
          <w:bCs/>
          <w:sz w:val="24"/>
          <w:lang w:val="en-US" w:eastAsia="zh-CN"/>
        </w:rPr>
        <w:t>5979</w:t>
      </w:r>
    </w:p>
    <w:p>
      <w:pPr>
        <w:pStyle w:val="13"/>
        <w:widowControl/>
        <w:spacing w:beforeAutospacing="0" w:afterAutospacing="0" w:line="480" w:lineRule="atLeast"/>
        <w:ind w:firstLine="480"/>
        <w:rPr>
          <w:rFonts w:ascii="黑体" w:hAnsi="黑体" w:eastAsia="黑体" w:cs="黑体"/>
          <w:b/>
        </w:rPr>
      </w:pPr>
      <w:r>
        <w:rPr>
          <w:rStyle w:val="17"/>
          <w:rFonts w:hint="eastAsia" w:ascii="黑体" w:hAnsi="黑体" w:eastAsia="黑体" w:cs="黑体"/>
        </w:rPr>
        <w:t>十三、监督部门及联系方式</w:t>
      </w:r>
    </w:p>
    <w:p>
      <w:pPr>
        <w:pStyle w:val="13"/>
        <w:widowControl/>
        <w:spacing w:beforeAutospacing="0" w:afterAutospacing="0" w:line="480" w:lineRule="atLeast"/>
        <w:ind w:firstLine="480"/>
        <w:rPr>
          <w:rFonts w:ascii="黑体" w:hAnsi="黑体" w:eastAsia="黑体" w:cs="黑体"/>
          <w:bCs/>
        </w:rPr>
      </w:pPr>
      <w:r>
        <w:rPr>
          <w:rStyle w:val="17"/>
          <w:rFonts w:hint="eastAsia" w:ascii="黑体" w:hAnsi="黑体" w:eastAsia="黑体" w:cs="黑体"/>
          <w:b w:val="0"/>
          <w:bCs/>
        </w:rPr>
        <w:t>监督部门及联系方式</w:t>
      </w:r>
    </w:p>
    <w:p>
      <w:pPr>
        <w:pStyle w:val="13"/>
        <w:widowControl/>
        <w:spacing w:beforeAutospacing="0" w:afterAutospacing="0" w:line="420" w:lineRule="atLeast"/>
        <w:ind w:firstLine="480"/>
        <w:rPr>
          <w:rFonts w:ascii="微软雅黑" w:hAnsi="微软雅黑" w:eastAsia="微软雅黑" w:cs="微软雅黑"/>
        </w:rPr>
      </w:pPr>
      <w:r>
        <w:rPr>
          <w:rFonts w:hint="eastAsia" w:ascii="宋体" w:hAnsi="宋体" w:cs="宋体"/>
        </w:rPr>
        <w:t>监督部门：赣州交通控股集团有限公司风控审计部、纪检监察室</w:t>
      </w:r>
    </w:p>
    <w:p>
      <w:pPr>
        <w:pStyle w:val="13"/>
        <w:widowControl/>
        <w:spacing w:beforeAutospacing="0" w:afterAutospacing="0" w:line="420" w:lineRule="atLeast"/>
        <w:ind w:firstLine="480"/>
        <w:rPr>
          <w:rFonts w:ascii="微软雅黑" w:hAnsi="微软雅黑" w:eastAsia="微软雅黑" w:cs="微软雅黑"/>
        </w:rPr>
      </w:pPr>
      <w:r>
        <w:rPr>
          <w:rFonts w:hint="eastAsia" w:ascii="宋体" w:hAnsi="宋体" w:cs="宋体"/>
        </w:rPr>
        <w:t>地  址：江西省赣州市章贡区沙河镇赣州东收费站出口右侧（赣州交通控股集团有限公司）</w:t>
      </w:r>
    </w:p>
    <w:p>
      <w:pPr>
        <w:pStyle w:val="13"/>
        <w:widowControl/>
        <w:spacing w:beforeAutospacing="0" w:afterAutospacing="0" w:line="420" w:lineRule="atLeast"/>
        <w:ind w:firstLine="480"/>
        <w:rPr>
          <w:rFonts w:ascii="微软雅黑" w:hAnsi="微软雅黑" w:eastAsia="微软雅黑" w:cs="微软雅黑"/>
        </w:rPr>
      </w:pPr>
      <w:r>
        <w:rPr>
          <w:rFonts w:hint="eastAsia" w:ascii="宋体" w:hAnsi="宋体" w:cs="宋体"/>
        </w:rPr>
        <w:t>电  话：（0797）8289879、（0797）8282685</w:t>
      </w:r>
    </w:p>
    <w:p>
      <w:pPr>
        <w:pStyle w:val="13"/>
        <w:widowControl/>
        <w:spacing w:beforeAutospacing="0" w:afterAutospacing="0" w:line="420" w:lineRule="atLeast"/>
        <w:ind w:firstLine="480"/>
        <w:rPr>
          <w:rFonts w:ascii="微软雅黑" w:hAnsi="微软雅黑" w:eastAsia="微软雅黑" w:cs="微软雅黑"/>
        </w:rPr>
      </w:pPr>
      <w:r>
        <w:rPr>
          <w:rFonts w:hint="eastAsia" w:ascii="宋体" w:hAnsi="宋体" w:cs="宋体"/>
        </w:rPr>
        <w:t>邮政编码：341000</w:t>
      </w:r>
    </w:p>
    <w:p>
      <w:pPr>
        <w:rPr>
          <w:rFonts w:ascii="宋体" w:hAnsi="宋体" w:cs="宋体"/>
          <w:sz w:val="24"/>
        </w:rPr>
      </w:pPr>
    </w:p>
    <w:p>
      <w:pPr>
        <w:rPr>
          <w:rFonts w:ascii="宋体" w:hAnsi="宋体" w:cs="宋体"/>
          <w:sz w:val="24"/>
        </w:rPr>
      </w:pPr>
    </w:p>
    <w:p>
      <w:pPr>
        <w:spacing w:line="400" w:lineRule="exact"/>
        <w:ind w:firstLine="5520" w:firstLineChars="2300"/>
        <w:rPr>
          <w:rFonts w:ascii="宋体" w:hAnsi="宋体" w:cs="宋体"/>
          <w:sz w:val="24"/>
        </w:rPr>
      </w:pPr>
      <w:r>
        <w:rPr>
          <w:rFonts w:hint="eastAsia" w:ascii="宋体" w:hAnsi="宋体" w:cs="宋体"/>
          <w:sz w:val="24"/>
        </w:rPr>
        <w:t>赣州高速公路有限责任公司</w:t>
      </w:r>
    </w:p>
    <w:p>
      <w:pPr>
        <w:spacing w:line="400" w:lineRule="exact"/>
        <w:ind w:firstLine="6000" w:firstLineChars="2500"/>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01</w:t>
      </w:r>
      <w:r>
        <w:rPr>
          <w:rFonts w:hint="eastAsia" w:ascii="宋体" w:hAnsi="宋体" w:cs="宋体"/>
          <w:sz w:val="24"/>
        </w:rPr>
        <w:t>月</w:t>
      </w:r>
      <w:r>
        <w:rPr>
          <w:rFonts w:hint="eastAsia" w:ascii="宋体" w:hAnsi="宋体" w:cs="宋体"/>
          <w:sz w:val="24"/>
          <w:lang w:val="en-US" w:eastAsia="zh-CN"/>
        </w:rPr>
        <w:t>07</w:t>
      </w:r>
      <w:r>
        <w:rPr>
          <w:rFonts w:hint="eastAsia" w:ascii="宋体" w:hAnsi="宋体" w:cs="宋体"/>
          <w:sz w:val="24"/>
        </w:rPr>
        <w:t>日</w:t>
      </w:r>
    </w:p>
    <w:p>
      <w:pPr>
        <w:rPr>
          <w:rFonts w:ascii="宋体" w:hAnsi="宋体" w:cs="宋体"/>
          <w:sz w:val="24"/>
        </w:rPr>
      </w:pPr>
      <w:r>
        <w:rPr>
          <w:rFonts w:hint="eastAsia" w:ascii="宋体" w:hAnsi="宋体" w:cs="宋体"/>
          <w:sz w:val="24"/>
        </w:rPr>
        <w:br w:type="page"/>
      </w: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第二章</w:t>
      </w:r>
    </w:p>
    <w:p>
      <w:pPr>
        <w:spacing w:line="420" w:lineRule="exact"/>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评审办法</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一、评审方法</w:t>
      </w:r>
    </w:p>
    <w:p>
      <w:pPr>
        <w:spacing w:line="420" w:lineRule="exact"/>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ascii="宋体" w:hAnsi="宋体"/>
          <w:color w:val="000000" w:themeColor="text1"/>
          <w:sz w:val="24"/>
          <w14:textFill>
            <w14:solidFill>
              <w14:schemeClr w14:val="tx1"/>
            </w14:solidFill>
          </w14:textFill>
        </w:rPr>
        <w:t>本次询价采用经评审的二次报价最低价法。</w:t>
      </w:r>
      <w:r>
        <w:rPr>
          <w:rFonts w:hint="eastAsia" w:ascii="宋体" w:hAnsi="宋体"/>
          <w:color w:val="000000" w:themeColor="text1"/>
          <w:sz w:val="24"/>
          <w:lang w:val="en-US" w:eastAsia="zh-CN"/>
          <w14:textFill>
            <w14:solidFill>
              <w14:schemeClr w14:val="tx1"/>
            </w14:solidFill>
          </w14:textFill>
        </w:rPr>
        <w:t xml:space="preserve">                               </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二、形式、响应及资格评审标准</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1、报价文件按询价文件规定的格式、内容填写，字迹清晰可辨；</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2、报价文件上法定代表人</w:t>
      </w:r>
      <w:r>
        <w:rPr>
          <w:rFonts w:hint="eastAsia" w:ascii="宋体" w:hAnsi="宋体"/>
          <w:color w:val="000000" w:themeColor="text1"/>
          <w:sz w:val="24"/>
          <w14:textFill>
            <w14:solidFill>
              <w14:schemeClr w14:val="tx1"/>
            </w14:solidFill>
          </w14:textFill>
        </w:rPr>
        <w:t>、单位负责人</w:t>
      </w:r>
      <w:r>
        <w:rPr>
          <w:rFonts w:ascii="宋体" w:hAnsi="宋体"/>
          <w:color w:val="000000" w:themeColor="text1"/>
          <w:sz w:val="24"/>
          <w14:textFill>
            <w14:solidFill>
              <w14:schemeClr w14:val="tx1"/>
            </w14:solidFill>
          </w14:textFill>
        </w:rPr>
        <w:t>或其委托代理人的签字、单位章盖章齐全</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符合询价文件规定；</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3、报价文件对询价文件的实质性要求和条件作出响应；</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4、权利义务符合询价文件规定；</w:t>
      </w:r>
    </w:p>
    <w:p>
      <w:pPr>
        <w:spacing w:line="420" w:lineRule="exact"/>
        <w:ind w:firstLine="480" w:firstLineChars="200"/>
        <w:rPr>
          <w:rFonts w:ascii="宋体" w:hAnsi="宋体"/>
          <w:sz w:val="24"/>
        </w:rPr>
      </w:pPr>
      <w:r>
        <w:rPr>
          <w:rFonts w:ascii="宋体" w:hAnsi="宋体"/>
          <w:color w:val="000000" w:themeColor="text1"/>
          <w:sz w:val="24"/>
          <w14:textFill>
            <w14:solidFill>
              <w14:schemeClr w14:val="tx1"/>
            </w14:solidFill>
          </w14:textFill>
        </w:rPr>
        <w:t>5、</w:t>
      </w:r>
      <w:r>
        <w:rPr>
          <w:rFonts w:hint="eastAsia" w:ascii="宋体" w:hAnsi="宋体"/>
          <w:sz w:val="24"/>
        </w:rPr>
        <w:t>具备有效的营业执照，经营范围、</w:t>
      </w:r>
      <w:r>
        <w:rPr>
          <w:rFonts w:hint="eastAsia" w:ascii="宋体" w:hAnsi="宋体"/>
          <w:color w:val="000000" w:themeColor="text1"/>
          <w:sz w:val="24"/>
          <w14:textFill>
            <w14:solidFill>
              <w14:schemeClr w14:val="tx1"/>
            </w14:solidFill>
          </w14:textFill>
        </w:rPr>
        <w:t>业绩等资格条件</w:t>
      </w:r>
      <w:r>
        <w:rPr>
          <w:rFonts w:hint="eastAsia" w:ascii="宋体" w:hAnsi="宋体"/>
          <w:sz w:val="24"/>
        </w:rPr>
        <w:t>满足询价文件要求；</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ascii="宋体" w:hAnsi="宋体"/>
          <w:color w:val="000000" w:themeColor="text1"/>
          <w:sz w:val="24"/>
          <w14:textFill>
            <w14:solidFill>
              <w14:schemeClr w14:val="tx1"/>
            </w14:solidFill>
          </w14:textFill>
        </w:rPr>
        <w:t>、信誉符合报价文件规定。</w:t>
      </w:r>
    </w:p>
    <w:p>
      <w:pPr>
        <w:spacing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三、评审程序</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本次询价采取二轮报价。</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（一）第一轮报价：</w:t>
      </w:r>
      <w:r>
        <w:rPr>
          <w:rFonts w:hint="eastAsia" w:ascii="宋体" w:hAnsi="宋体"/>
          <w:color w:val="000000" w:themeColor="text1"/>
          <w:sz w:val="24"/>
          <w14:textFill>
            <w14:solidFill>
              <w14:schemeClr w14:val="tx1"/>
            </w14:solidFill>
          </w14:textFill>
        </w:rPr>
        <w:t>采购人</w:t>
      </w:r>
      <w:r>
        <w:rPr>
          <w:rFonts w:ascii="宋体" w:hAnsi="宋体"/>
          <w:color w:val="000000" w:themeColor="text1"/>
          <w:sz w:val="24"/>
          <w14:textFill>
            <w14:solidFill>
              <w14:schemeClr w14:val="tx1"/>
            </w14:solidFill>
          </w14:textFill>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（二）第二轮报价：在第一轮报价的基础上进行二次报价。报价单位现场填写《报价表》当众报价，第二轮报价不得高于第一轮报价，经法人代表或授权代理人签字生效，报价最低者为签约单位。</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如有2个及以上单位的报价一致且均为最低价时，业主单位将采用逐个谈判的方式确定签约单位。逐个谈判后仍有2个及以上单位的报价一致且均为最低价时，将采用现场抽签的方式确定签约单位。</w:t>
      </w:r>
    </w:p>
    <w:p>
      <w:pPr>
        <w:spacing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（三）评审结果</w:t>
      </w:r>
    </w:p>
    <w:p>
      <w:pPr>
        <w:spacing w:line="42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1、询价/</w:t>
      </w:r>
      <w:r>
        <w:rPr>
          <w:rFonts w:ascii="宋体" w:hAnsi="宋体"/>
          <w:color w:val="000000" w:themeColor="text1"/>
          <w:sz w:val="24"/>
          <w14:textFill>
            <w14:solidFill>
              <w14:schemeClr w14:val="tx1"/>
            </w14:solidFill>
          </w14:textFill>
        </w:rPr>
        <w:t>谈判</w:t>
      </w:r>
      <w:r>
        <w:rPr>
          <w:rFonts w:hint="eastAsia" w:ascii="宋体" w:hAnsi="宋体"/>
          <w:color w:val="000000" w:themeColor="text1"/>
          <w:sz w:val="24"/>
          <w14:textFill>
            <w14:solidFill>
              <w14:schemeClr w14:val="tx1"/>
            </w14:solidFill>
          </w14:textFill>
        </w:rPr>
        <w:t>小组（由采购人相关部门代表组成，成员不少于3人）</w:t>
      </w:r>
      <w:r>
        <w:rPr>
          <w:rFonts w:ascii="宋体" w:hAnsi="宋体"/>
          <w:color w:val="000000" w:themeColor="text1"/>
          <w:sz w:val="24"/>
          <w14:textFill>
            <w14:solidFill>
              <w14:schemeClr w14:val="tx1"/>
            </w14:solidFill>
          </w14:textFill>
        </w:rPr>
        <w:t>按照</w:t>
      </w:r>
      <w:r>
        <w:rPr>
          <w:rFonts w:hint="eastAsia" w:ascii="宋体" w:hAnsi="宋体"/>
          <w:color w:val="000000" w:themeColor="text1"/>
          <w:sz w:val="24"/>
          <w14:textFill>
            <w14:solidFill>
              <w14:schemeClr w14:val="tx1"/>
            </w14:solidFill>
          </w14:textFill>
        </w:rPr>
        <w:t>最终报价</w:t>
      </w:r>
      <w:r>
        <w:rPr>
          <w:rFonts w:ascii="宋体" w:hAnsi="宋体"/>
          <w:color w:val="000000" w:themeColor="text1"/>
          <w:sz w:val="24"/>
          <w14:textFill>
            <w14:solidFill>
              <w14:schemeClr w14:val="tx1"/>
            </w14:solidFill>
          </w14:textFill>
        </w:rPr>
        <w:t>由</w:t>
      </w:r>
      <w:r>
        <w:rPr>
          <w:rFonts w:hint="eastAsia" w:ascii="宋体" w:hAnsi="宋体"/>
          <w:color w:val="000000" w:themeColor="text1"/>
          <w:sz w:val="24"/>
          <w14:textFill>
            <w14:solidFill>
              <w14:schemeClr w14:val="tx1"/>
            </w14:solidFill>
          </w14:textFill>
        </w:rPr>
        <w:t>低</w:t>
      </w:r>
      <w:r>
        <w:rPr>
          <w:rFonts w:ascii="宋体" w:hAnsi="宋体"/>
          <w:color w:val="000000" w:themeColor="text1"/>
          <w:sz w:val="24"/>
          <w14:textFill>
            <w14:solidFill>
              <w14:schemeClr w14:val="tx1"/>
            </w14:solidFill>
          </w14:textFill>
        </w:rPr>
        <w:t>到</w:t>
      </w:r>
      <w:r>
        <w:rPr>
          <w:rFonts w:hint="eastAsia" w:ascii="宋体" w:hAnsi="宋体"/>
          <w:color w:val="000000" w:themeColor="text1"/>
          <w:sz w:val="24"/>
          <w14:textFill>
            <w14:solidFill>
              <w14:schemeClr w14:val="tx1"/>
            </w14:solidFill>
          </w14:textFill>
        </w:rPr>
        <w:t>高</w:t>
      </w:r>
      <w:r>
        <w:rPr>
          <w:rFonts w:ascii="宋体" w:hAnsi="宋体"/>
          <w:color w:val="000000" w:themeColor="text1"/>
          <w:sz w:val="24"/>
          <w14:textFill>
            <w14:solidFill>
              <w14:schemeClr w14:val="tx1"/>
            </w14:solidFill>
          </w14:textFill>
        </w:rPr>
        <w:t>的顺序推荐候选人 3 名。</w:t>
      </w:r>
    </w:p>
    <w:p>
      <w:pPr>
        <w:autoSpaceDE w:val="0"/>
        <w:autoSpaceDN w:val="0"/>
        <w:adjustRightInd w:val="0"/>
        <w:spacing w:line="420" w:lineRule="exact"/>
        <w:jc w:val="center"/>
        <w:rPr>
          <w:rFonts w:ascii="宋体" w:hAnsi="宋体"/>
          <w:bCs/>
          <w:color w:val="000000" w:themeColor="text1"/>
          <w:sz w:val="24"/>
          <w14:textFill>
            <w14:solidFill>
              <w14:schemeClr w14:val="tx1"/>
            </w14:solidFill>
          </w14:textFill>
        </w:rPr>
      </w:pPr>
    </w:p>
    <w:p>
      <w:pPr>
        <w:pStyle w:val="2"/>
      </w:pPr>
    </w:p>
    <w:p>
      <w:pPr>
        <w:spacing w:line="420" w:lineRule="exact"/>
        <w:jc w:val="center"/>
        <w:rPr>
          <w:b/>
          <w:color w:val="000000" w:themeColor="text1"/>
          <w:sz w:val="36"/>
          <w:szCs w:val="36"/>
          <w14:textFill>
            <w14:solidFill>
              <w14:schemeClr w14:val="tx1"/>
            </w14:solidFill>
          </w14:textFill>
        </w:rPr>
      </w:pPr>
    </w:p>
    <w:p>
      <w:pPr>
        <w:spacing w:line="420" w:lineRule="exact"/>
        <w:jc w:val="center"/>
        <w:rPr>
          <w:b/>
          <w:color w:val="000000" w:themeColor="text1"/>
          <w:sz w:val="36"/>
          <w:szCs w:val="36"/>
          <w14:textFill>
            <w14:solidFill>
              <w14:schemeClr w14:val="tx1"/>
            </w14:solidFill>
          </w14:textFill>
        </w:rPr>
      </w:pPr>
    </w:p>
    <w:p>
      <w:pPr>
        <w:spacing w:line="42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第三章  报价文件格式</w:t>
      </w:r>
    </w:p>
    <w:p>
      <w:pPr>
        <w:ind w:firstLine="480"/>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授权委托书、报价函、信誉承诺表、其它资料格式</w:t>
      </w:r>
    </w:p>
    <w:p>
      <w:pPr>
        <w:jc w:val="center"/>
        <w:rPr>
          <w:rFonts w:eastAsia="黑体"/>
          <w:color w:val="000000" w:themeColor="text1"/>
          <w:sz w:val="30"/>
          <w:szCs w:val="30"/>
          <w14:textFill>
            <w14:solidFill>
              <w14:schemeClr w14:val="tx1"/>
            </w14:solidFill>
          </w14:textFill>
        </w:rPr>
      </w:pPr>
    </w:p>
    <w:p>
      <w:pPr>
        <w:jc w:val="center"/>
        <w:outlineLvl w:val="1"/>
        <w:rPr>
          <w:rFonts w:ascii="黑体" w:hAnsi="黑体" w:eastAsia="黑体"/>
          <w:bCs/>
          <w:color w:val="000000" w:themeColor="text1"/>
          <w:sz w:val="28"/>
          <w:szCs w:val="28"/>
          <w14:textFill>
            <w14:solidFill>
              <w14:schemeClr w14:val="tx1"/>
            </w14:solidFill>
          </w14:textFill>
        </w:rPr>
      </w:pPr>
      <w:bookmarkStart w:id="4" w:name="_Toc13370"/>
      <w:bookmarkStart w:id="5" w:name="_Toc24167"/>
      <w:bookmarkStart w:id="6" w:name="_Toc16453"/>
      <w:bookmarkStart w:id="7" w:name="_Toc29517"/>
      <w:r>
        <w:rPr>
          <w:rFonts w:hint="eastAsia" w:ascii="黑体" w:hAnsi="黑体" w:eastAsia="黑体"/>
          <w:bCs/>
          <w:color w:val="000000" w:themeColor="text1"/>
          <w:sz w:val="28"/>
          <w:szCs w:val="28"/>
          <w14:textFill>
            <w14:solidFill>
              <w14:schemeClr w14:val="tx1"/>
            </w14:solidFill>
          </w14:textFill>
        </w:rPr>
        <w:t>授权委托书</w:t>
      </w:r>
      <w:bookmarkEnd w:id="4"/>
      <w:bookmarkEnd w:id="5"/>
      <w:bookmarkEnd w:id="6"/>
      <w:bookmarkEnd w:id="7"/>
    </w:p>
    <w:p>
      <w:pPr>
        <w:pStyle w:val="5"/>
        <w:ind w:firstLine="0" w:firstLineChars="0"/>
        <w:rPr>
          <w:rFonts w:ascii="宋体" w:hAnsi="宋体"/>
          <w:color w:val="000000" w:themeColor="text1"/>
          <w:szCs w:val="24"/>
          <w14:textFill>
            <w14:solidFill>
              <w14:schemeClr w14:val="tx1"/>
            </w14:solidFill>
          </w14:textFill>
        </w:rPr>
      </w:pP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本人</w:t>
      </w:r>
      <w:r>
        <w:rPr>
          <w:rFonts w:hint="eastAsia" w:ascii="宋体" w:hAnsi="宋体" w:cs="华文楷体"/>
          <w:color w:val="000000" w:themeColor="text1"/>
          <w:sz w:val="24"/>
          <w:u w:val="single"/>
          <w14:textFill>
            <w14:solidFill>
              <w14:schemeClr w14:val="tx1"/>
            </w14:solidFill>
          </w14:textFill>
        </w:rPr>
        <w:t>（姓名）</w:t>
      </w:r>
      <w:r>
        <w:rPr>
          <w:rFonts w:ascii="宋体" w:hAnsi="宋体"/>
          <w:color w:val="000000" w:themeColor="text1"/>
          <w:sz w:val="24"/>
          <w14:textFill>
            <w14:solidFill>
              <w14:schemeClr w14:val="tx1"/>
            </w14:solidFill>
          </w14:textFill>
        </w:rPr>
        <w:t>系</w:t>
      </w:r>
      <w:r>
        <w:rPr>
          <w:rFonts w:hint="eastAsia" w:ascii="宋体" w:hAnsi="宋体" w:cs="华文楷体"/>
          <w:color w:val="000000" w:themeColor="text1"/>
          <w:sz w:val="24"/>
          <w:u w:val="single"/>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报价</w:t>
      </w:r>
      <w:r>
        <w:rPr>
          <w:rFonts w:ascii="宋体" w:hAnsi="宋体"/>
          <w:color w:val="000000" w:themeColor="text1"/>
          <w:sz w:val="24"/>
          <w:u w:val="single"/>
          <w14:textFill>
            <w14:solidFill>
              <w14:schemeClr w14:val="tx1"/>
            </w14:solidFill>
          </w14:textFill>
        </w:rPr>
        <w:t>人</w:t>
      </w:r>
      <w:r>
        <w:rPr>
          <w:rFonts w:hint="eastAsia" w:ascii="宋体" w:hAnsi="宋体" w:cs="华文楷体"/>
          <w:color w:val="000000" w:themeColor="text1"/>
          <w:sz w:val="24"/>
          <w:u w:val="single"/>
          <w14:textFill>
            <w14:solidFill>
              <w14:schemeClr w14:val="tx1"/>
            </w14:solidFill>
          </w14:textFill>
        </w:rPr>
        <w:t>名称）</w:t>
      </w:r>
      <w:r>
        <w:rPr>
          <w:rFonts w:ascii="宋体" w:hAnsi="宋体"/>
          <w:color w:val="000000" w:themeColor="text1"/>
          <w:sz w:val="24"/>
          <w14:textFill>
            <w14:solidFill>
              <w14:schemeClr w14:val="tx1"/>
            </w14:solidFill>
          </w14:textFill>
        </w:rPr>
        <w:t>的</w:t>
      </w:r>
      <w:r>
        <w:rPr>
          <w:rFonts w:hint="eastAsia" w:ascii="宋体" w:hAnsi="宋体"/>
          <w:color w:val="000000" w:themeColor="text1"/>
          <w:sz w:val="24"/>
          <w14:textFill>
            <w14:solidFill>
              <w14:schemeClr w14:val="tx1"/>
            </w14:solidFill>
          </w14:textFill>
        </w:rPr>
        <w:t>法定代表人/单位负责人，</w:t>
      </w:r>
      <w:r>
        <w:rPr>
          <w:rFonts w:ascii="宋体" w:hAnsi="宋体"/>
          <w:color w:val="000000" w:themeColor="text1"/>
          <w:sz w:val="24"/>
          <w14:textFill>
            <w14:solidFill>
              <w14:schemeClr w14:val="tx1"/>
            </w14:solidFill>
          </w14:textFill>
        </w:rPr>
        <w:t>现委托</w:t>
      </w:r>
      <w:r>
        <w:rPr>
          <w:rFonts w:hint="eastAsia" w:ascii="宋体" w:hAnsi="宋体" w:cs="华文楷体"/>
          <w:color w:val="000000" w:themeColor="text1"/>
          <w:sz w:val="24"/>
          <w:u w:val="single"/>
          <w14:textFill>
            <w14:solidFill>
              <w14:schemeClr w14:val="tx1"/>
            </w14:solidFill>
          </w14:textFill>
        </w:rPr>
        <w:t>（姓名）</w:t>
      </w:r>
      <w:r>
        <w:rPr>
          <w:rFonts w:ascii="宋体" w:hAnsi="宋体"/>
          <w:color w:val="000000" w:themeColor="text1"/>
          <w:sz w:val="24"/>
          <w14:textFill>
            <w14:solidFill>
              <w14:schemeClr w14:val="tx1"/>
            </w14:solidFill>
          </w14:textFill>
        </w:rPr>
        <w:t>为我方</w:t>
      </w:r>
      <w:r>
        <w:rPr>
          <w:rFonts w:hint="eastAsia" w:ascii="宋体" w:hAnsi="宋体"/>
          <w:color w:val="000000" w:themeColor="text1"/>
          <w:sz w:val="24"/>
          <w14:textFill>
            <w14:solidFill>
              <w14:schemeClr w14:val="tx1"/>
            </w14:solidFill>
          </w14:textFill>
        </w:rPr>
        <w:t>授权</w:t>
      </w:r>
      <w:r>
        <w:rPr>
          <w:rFonts w:ascii="宋体" w:hAnsi="宋体"/>
          <w:color w:val="000000" w:themeColor="text1"/>
          <w:sz w:val="24"/>
          <w14:textFill>
            <w14:solidFill>
              <w14:schemeClr w14:val="tx1"/>
            </w14:solidFill>
          </w14:textFill>
        </w:rPr>
        <w:t>代理人。代理人</w:t>
      </w:r>
      <w:r>
        <w:rPr>
          <w:rFonts w:hint="eastAsia" w:ascii="宋体" w:hAnsi="宋体"/>
          <w:color w:val="000000" w:themeColor="text1"/>
          <w:sz w:val="24"/>
          <w14:textFill>
            <w14:solidFill>
              <w14:schemeClr w14:val="tx1"/>
            </w14:solidFill>
          </w14:textFill>
        </w:rPr>
        <w:t>根据授权，</w:t>
      </w:r>
      <w:r>
        <w:rPr>
          <w:rFonts w:ascii="宋体" w:hAnsi="宋体"/>
          <w:color w:val="000000" w:themeColor="text1"/>
          <w:sz w:val="24"/>
          <w14:textFill>
            <w14:solidFill>
              <w14:schemeClr w14:val="tx1"/>
            </w14:solidFill>
          </w14:textFill>
        </w:rPr>
        <w:t>以我方名义签署、澄清</w:t>
      </w:r>
      <w:r>
        <w:rPr>
          <w:rFonts w:hint="eastAsia" w:ascii="宋体" w:hAnsi="宋体"/>
          <w:color w:val="000000" w:themeColor="text1"/>
          <w:sz w:val="24"/>
          <w14:textFill>
            <w14:solidFill>
              <w14:schemeClr w14:val="tx1"/>
            </w14:solidFill>
          </w14:textFill>
        </w:rPr>
        <w:t>、确认</w:t>
      </w:r>
      <w:r>
        <w:rPr>
          <w:rFonts w:ascii="宋体" w:hAnsi="宋体"/>
          <w:color w:val="000000" w:themeColor="text1"/>
          <w:sz w:val="24"/>
          <w14:textFill>
            <w14:solidFill>
              <w14:schemeClr w14:val="tx1"/>
            </w14:solidFill>
          </w14:textFill>
        </w:rPr>
        <w:t>、递交、撤回、修改</w:t>
      </w:r>
      <w:r>
        <w:rPr>
          <w:rFonts w:hint="eastAsia" w:ascii="宋体" w:hAnsi="宋体"/>
          <w:color w:val="000000" w:themeColor="text1"/>
          <w:sz w:val="24"/>
          <w:u w:val="single"/>
          <w14:textFill>
            <w14:solidFill>
              <w14:schemeClr w14:val="tx1"/>
            </w14:solidFill>
          </w14:textFill>
        </w:rPr>
        <w:t>（项目名称）</w:t>
      </w:r>
      <w:r>
        <w:rPr>
          <w:rFonts w:ascii="宋体" w:hAnsi="宋体"/>
          <w:color w:val="000000" w:themeColor="text1"/>
          <w:sz w:val="24"/>
          <w14:textFill>
            <w14:solidFill>
              <w14:schemeClr w14:val="tx1"/>
            </w14:solidFill>
          </w14:textFill>
        </w:rPr>
        <w:t>报价文件、签订合同和处理有关事宜，其法律后果由我方承担。</w:t>
      </w:r>
    </w:p>
    <w:p>
      <w:pPr>
        <w:spacing w:line="360" w:lineRule="auto"/>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委托期限：</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委托</w:t>
      </w:r>
      <w:r>
        <w:rPr>
          <w:rFonts w:ascii="宋体" w:hAnsi="宋体"/>
          <w:color w:val="000000" w:themeColor="text1"/>
          <w:sz w:val="24"/>
          <w14:textFill>
            <w14:solidFill>
              <w14:schemeClr w14:val="tx1"/>
            </w14:solidFill>
          </w14:textFill>
        </w:rPr>
        <w:t>代理人无转委托权。</w:t>
      </w: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附：法定代表人/单位负责人身份证复印件及委托代理人身份证复印件，并加盖公章。</w:t>
      </w:r>
    </w:p>
    <w:p>
      <w:pPr>
        <w:spacing w:line="360" w:lineRule="auto"/>
        <w:ind w:firstLine="480"/>
        <w:rPr>
          <w:rFonts w:ascii="宋体" w:hAnsi="宋体"/>
          <w:color w:val="000000" w:themeColor="text1"/>
          <w:sz w:val="24"/>
          <w14:textFill>
            <w14:solidFill>
              <w14:schemeClr w14:val="tx1"/>
            </w14:solidFill>
          </w14:textFill>
        </w:rPr>
      </w:pPr>
    </w:p>
    <w:p>
      <w:pPr>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注：本授权委托书需由报价</w:t>
      </w:r>
      <w:r>
        <w:rPr>
          <w:rFonts w:ascii="宋体" w:hAnsi="宋体"/>
          <w:color w:val="000000" w:themeColor="text1"/>
          <w:sz w:val="24"/>
          <w14:textFill>
            <w14:solidFill>
              <w14:schemeClr w14:val="tx1"/>
            </w14:solidFill>
          </w14:textFill>
        </w:rPr>
        <w:t>人</w:t>
      </w:r>
      <w:r>
        <w:rPr>
          <w:rFonts w:hint="eastAsia" w:ascii="宋体" w:hAnsi="宋体"/>
          <w:color w:val="000000" w:themeColor="text1"/>
          <w:sz w:val="24"/>
          <w14:textFill>
            <w14:solidFill>
              <w14:schemeClr w14:val="tx1"/>
            </w14:solidFill>
          </w14:textFill>
        </w:rPr>
        <w:t>加盖单位公章并由其法定代表人/单位负责人签字。</w:t>
      </w:r>
    </w:p>
    <w:p>
      <w:pPr>
        <w:spacing w:line="360" w:lineRule="auto"/>
        <w:ind w:firstLine="480"/>
        <w:rPr>
          <w:rFonts w:ascii="宋体" w:hAnsi="宋体"/>
          <w:color w:val="000000" w:themeColor="text1"/>
          <w:sz w:val="24"/>
          <w14:textFill>
            <w14:solidFill>
              <w14:schemeClr w14:val="tx1"/>
            </w14:solidFill>
          </w14:textFill>
        </w:rPr>
      </w:pPr>
    </w:p>
    <w:p>
      <w:pPr>
        <w:spacing w:line="360" w:lineRule="auto"/>
        <w:ind w:firstLine="3076" w:firstLineChars="128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报价</w:t>
      </w:r>
      <w:r>
        <w:rPr>
          <w:rFonts w:ascii="宋体" w:hAnsi="宋体"/>
          <w:color w:val="000000" w:themeColor="text1"/>
          <w:sz w:val="24"/>
          <w14:textFill>
            <w14:solidFill>
              <w14:schemeClr w14:val="tx1"/>
            </w14:solidFill>
          </w14:textFill>
        </w:rPr>
        <w:t>人</w:t>
      </w:r>
      <w:r>
        <w:rPr>
          <w:rFonts w:hint="eastAsia" w:ascii="宋体" w:hAnsi="宋体"/>
          <w:color w:val="000000" w:themeColor="text1"/>
          <w:sz w:val="24"/>
          <w14:textFill>
            <w14:solidFill>
              <w14:schemeClr w14:val="tx1"/>
            </w14:solidFill>
          </w14:textFill>
        </w:rPr>
        <w:t>（单位公章）</w:t>
      </w:r>
      <w:r>
        <w:rPr>
          <w:rFonts w:ascii="宋体" w:hAnsi="宋体"/>
          <w:color w:val="000000" w:themeColor="text1"/>
          <w:sz w:val="24"/>
          <w14:textFill>
            <w14:solidFill>
              <w14:schemeClr w14:val="tx1"/>
            </w14:solidFill>
          </w14:textFill>
        </w:rPr>
        <w:t>：</w:t>
      </w:r>
    </w:p>
    <w:p>
      <w:pPr>
        <w:spacing w:line="360" w:lineRule="auto"/>
        <w:ind w:firstLine="3074" w:firstLineChars="1281"/>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法定代表人（签字）</w:t>
      </w:r>
      <w:r>
        <w:rPr>
          <w:rFonts w:ascii="宋体" w:hAnsi="宋体"/>
          <w:color w:val="000000" w:themeColor="text1"/>
          <w:sz w:val="24"/>
          <w14:textFill>
            <w14:solidFill>
              <w14:schemeClr w14:val="tx1"/>
            </w14:solidFill>
          </w14:textFill>
        </w:rPr>
        <w:t>：</w:t>
      </w:r>
    </w:p>
    <w:p>
      <w:pPr>
        <w:spacing w:line="360" w:lineRule="auto"/>
        <w:ind w:firstLine="3076" w:firstLineChars="1282"/>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授权</w:t>
      </w:r>
      <w:r>
        <w:rPr>
          <w:rFonts w:ascii="宋体" w:hAnsi="宋体"/>
          <w:color w:val="000000" w:themeColor="text1"/>
          <w:sz w:val="24"/>
          <w14:textFill>
            <w14:solidFill>
              <w14:schemeClr w14:val="tx1"/>
            </w14:solidFill>
          </w14:textFill>
        </w:rPr>
        <w:t>代理人</w:t>
      </w:r>
      <w:r>
        <w:rPr>
          <w:rFonts w:hint="eastAsia" w:ascii="宋体" w:hAnsi="宋体"/>
          <w:color w:val="000000" w:themeColor="text1"/>
          <w:sz w:val="24"/>
          <w14:textFill>
            <w14:solidFill>
              <w14:schemeClr w14:val="tx1"/>
            </w14:solidFill>
          </w14:textFill>
        </w:rPr>
        <w:t>（签字）</w:t>
      </w:r>
      <w:r>
        <w:rPr>
          <w:rFonts w:ascii="宋体" w:hAnsi="宋体"/>
          <w:color w:val="000000" w:themeColor="text1"/>
          <w:sz w:val="24"/>
          <w14:textFill>
            <w14:solidFill>
              <w14:schemeClr w14:val="tx1"/>
            </w14:solidFill>
          </w14:textFill>
        </w:rPr>
        <w:t>：</w:t>
      </w:r>
    </w:p>
    <w:p>
      <w:pPr>
        <w:spacing w:line="360" w:lineRule="auto"/>
        <w:ind w:firstLine="7200" w:firstLineChars="30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年</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月</w:t>
      </w:r>
      <w:r>
        <w:rPr>
          <w:rFonts w:hint="eastAsia"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日</w:t>
      </w:r>
    </w:p>
    <w:p>
      <w:pPr>
        <w:spacing w:line="360" w:lineRule="auto"/>
        <w:rPr>
          <w:rFonts w:ascii="宋体" w:hAnsi="宋体"/>
          <w:color w:val="000000" w:themeColor="text1"/>
          <w:sz w:val="24"/>
          <w14:textFill>
            <w14:solidFill>
              <w14:schemeClr w14:val="tx1"/>
            </w14:solidFill>
          </w14:textFill>
        </w:rPr>
      </w:pPr>
    </w:p>
    <w:p>
      <w:pPr>
        <w:spacing w:line="360" w:lineRule="auto"/>
        <w:ind w:firstLine="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注：如报价</w:t>
      </w:r>
      <w:r>
        <w:rPr>
          <w:rFonts w:ascii="宋体" w:hAnsi="宋体"/>
          <w:color w:val="000000" w:themeColor="text1"/>
          <w:szCs w:val="21"/>
          <w14:textFill>
            <w14:solidFill>
              <w14:schemeClr w14:val="tx1"/>
            </w14:solidFill>
          </w14:textFill>
        </w:rPr>
        <w:t>人</w:t>
      </w:r>
      <w:r>
        <w:rPr>
          <w:rFonts w:hint="eastAsia" w:ascii="宋体" w:hAnsi="宋体"/>
          <w:color w:val="000000" w:themeColor="text1"/>
          <w:szCs w:val="21"/>
          <w14:textFill>
            <w14:solidFill>
              <w14:schemeClr w14:val="tx1"/>
            </w14:solidFill>
          </w14:textFill>
        </w:rPr>
        <w:t>法定代表人/单位负责人参加采购行为，只需附其身份证复印件、法人代表相关证明等复印件并加盖公章。</w:t>
      </w:r>
    </w:p>
    <w:p>
      <w:pPr>
        <w:autoSpaceDE w:val="0"/>
        <w:autoSpaceDN w:val="0"/>
        <w:adjustRightInd w:val="0"/>
        <w:spacing w:line="360" w:lineRule="auto"/>
        <w:jc w:val="center"/>
        <w:rPr>
          <w:rFonts w:ascii="宋体" w:hAnsi="宋体"/>
          <w:bCs/>
          <w:color w:val="000000" w:themeColor="text1"/>
          <w:sz w:val="24"/>
          <w14:textFill>
            <w14:solidFill>
              <w14:schemeClr w14:val="tx1"/>
            </w14:solidFill>
          </w14:textFill>
        </w:rPr>
      </w:pPr>
    </w:p>
    <w:p>
      <w:pPr>
        <w:jc w:val="center"/>
        <w:rPr>
          <w:b/>
          <w:color w:val="000000" w:themeColor="text1"/>
          <w:sz w:val="36"/>
          <w:szCs w:val="36"/>
          <w14:textFill>
            <w14:solidFill>
              <w14:schemeClr w14:val="tx1"/>
            </w14:solidFill>
          </w14:textFill>
        </w:rPr>
      </w:pPr>
      <w:r>
        <w:rPr>
          <w:b/>
          <w:color w:val="000000" w:themeColor="text1"/>
          <w:sz w:val="36"/>
          <w:szCs w:val="36"/>
          <w14:textFill>
            <w14:solidFill>
              <w14:schemeClr w14:val="tx1"/>
            </w14:solidFill>
          </w14:textFill>
        </w:rPr>
        <w:br w:type="page"/>
      </w:r>
      <w:r>
        <w:rPr>
          <w:rFonts w:hint="eastAsia" w:ascii="黑体" w:hAnsi="黑体" w:eastAsia="黑体" w:cs="黑体"/>
          <w:bCs/>
          <w:color w:val="000000" w:themeColor="text1"/>
          <w:sz w:val="28"/>
          <w:szCs w:val="28"/>
          <w14:textFill>
            <w14:solidFill>
              <w14:schemeClr w14:val="tx1"/>
            </w14:solidFill>
          </w14:textFill>
        </w:rPr>
        <w:t>报  价  函</w:t>
      </w:r>
    </w:p>
    <w:p>
      <w:pPr>
        <w:tabs>
          <w:tab w:val="left" w:pos="2500"/>
        </w:tabs>
        <w:autoSpaceDE w:val="0"/>
        <w:autoSpaceDN w:val="0"/>
        <w:adjustRightInd w:val="0"/>
        <w:rPr>
          <w:b/>
          <w:color w:val="000000" w:themeColor="text1"/>
          <w:position w:val="-4"/>
          <w:sz w:val="28"/>
          <w:szCs w:val="28"/>
          <w14:textFill>
            <w14:solidFill>
              <w14:schemeClr w14:val="tx1"/>
            </w14:solidFill>
          </w14:textFill>
        </w:rPr>
      </w:pPr>
    </w:p>
    <w:p>
      <w:pPr>
        <w:tabs>
          <w:tab w:val="left" w:pos="2500"/>
        </w:tabs>
        <w:autoSpaceDE w:val="0"/>
        <w:autoSpaceDN w:val="0"/>
        <w:adjustRightInd w:val="0"/>
        <w:rPr>
          <w:color w:val="auto"/>
          <w:sz w:val="24"/>
          <w:szCs w:val="24"/>
        </w:rPr>
      </w:pPr>
      <w:r>
        <w:rPr>
          <w:b/>
          <w:color w:val="000000" w:themeColor="text1"/>
          <w:position w:val="-4"/>
          <w:sz w:val="24"/>
          <w:szCs w:val="24"/>
          <w14:textFill>
            <w14:solidFill>
              <w14:schemeClr w14:val="tx1"/>
            </w14:solidFill>
          </w14:textFill>
        </w:rPr>
        <w:t>致：</w:t>
      </w:r>
      <w:r>
        <w:rPr>
          <w:rFonts w:hint="eastAsia"/>
          <w:b/>
          <w:color w:val="auto"/>
          <w:spacing w:val="-11"/>
          <w:position w:val="-4"/>
          <w:sz w:val="24"/>
          <w:szCs w:val="24"/>
        </w:rPr>
        <w:t>赣州高速公路有限责任公司</w:t>
      </w:r>
    </w:p>
    <w:p>
      <w:pPr>
        <w:tabs>
          <w:tab w:val="left" w:pos="4180"/>
          <w:tab w:val="left" w:pos="9180"/>
        </w:tabs>
        <w:autoSpaceDE w:val="0"/>
        <w:autoSpaceDN w:val="0"/>
        <w:adjustRightInd w:val="0"/>
        <w:spacing w:line="400" w:lineRule="exact"/>
        <w:ind w:firstLine="613" w:firstLineChars="292"/>
        <w:rPr>
          <w:color w:val="000000" w:themeColor="text1"/>
          <w:szCs w:val="21"/>
          <w14:textFill>
            <w14:solidFill>
              <w14:schemeClr w14:val="tx1"/>
            </w14:solidFill>
          </w14:textFill>
        </w:rPr>
      </w:pPr>
    </w:p>
    <w:p>
      <w:pPr>
        <w:ind w:firstLine="480" w:firstLineChars="200"/>
        <w:rPr>
          <w:sz w:val="24"/>
        </w:rPr>
      </w:pPr>
      <w:r>
        <w:rPr>
          <w:rFonts w:hint="eastAsia"/>
          <w:sz w:val="24"/>
        </w:rPr>
        <w:t>经研究，我方同意《用友财务软件及相关专用配套硬软件项目询价采购文件》的所有内容及条款并就上述内容进行报价，</w:t>
      </w:r>
      <w:r>
        <w:rPr>
          <w:sz w:val="24"/>
        </w:rPr>
        <w:t>完成</w:t>
      </w:r>
      <w:r>
        <w:rPr>
          <w:rFonts w:hint="eastAsia"/>
          <w:sz w:val="24"/>
        </w:rPr>
        <w:t>贵公司</w:t>
      </w:r>
      <w:r>
        <w:rPr>
          <w:sz w:val="24"/>
        </w:rPr>
        <w:t>规定的所有工作内容。</w:t>
      </w:r>
    </w:p>
    <w:p>
      <w:pPr>
        <w:autoSpaceDE w:val="0"/>
        <w:autoSpaceDN w:val="0"/>
        <w:adjustRightInd w:val="0"/>
        <w:spacing w:line="360" w:lineRule="auto"/>
        <w:ind w:firstLine="480" w:firstLineChars="200"/>
        <w:rPr>
          <w:sz w:val="24"/>
          <w:u w:val="single"/>
        </w:rPr>
      </w:pPr>
      <w:r>
        <w:rPr>
          <w:rFonts w:hint="eastAsia"/>
          <w:sz w:val="24"/>
        </w:rPr>
        <w:t>根据分析计算，我方愿以总价人民币（大写）</w:t>
      </w:r>
      <w:r>
        <w:rPr>
          <w:rFonts w:hint="eastAsia"/>
          <w:sz w:val="24"/>
          <w:u w:val="single"/>
        </w:rPr>
        <w:t xml:space="preserve">                                 </w:t>
      </w:r>
    </w:p>
    <w:p>
      <w:pPr>
        <w:autoSpaceDE w:val="0"/>
        <w:autoSpaceDN w:val="0"/>
        <w:adjustRightInd w:val="0"/>
        <w:spacing w:line="360" w:lineRule="auto"/>
        <w:ind w:firstLine="480" w:firstLineChars="200"/>
        <w:rPr>
          <w:sz w:val="24"/>
        </w:rPr>
      </w:pPr>
      <w:r>
        <w:rPr>
          <w:rFonts w:hint="eastAsia"/>
          <w:sz w:val="24"/>
        </w:rPr>
        <w:t>（¥</w:t>
      </w:r>
      <w:r>
        <w:rPr>
          <w:rFonts w:hint="eastAsia"/>
          <w:sz w:val="24"/>
          <w:u w:val="single"/>
        </w:rPr>
        <w:t xml:space="preserve">             </w:t>
      </w:r>
      <w:r>
        <w:rPr>
          <w:rFonts w:hint="eastAsia"/>
          <w:sz w:val="24"/>
        </w:rPr>
        <w:t>元），完成贵公司规定的所有工作内容。</w:t>
      </w:r>
    </w:p>
    <w:p>
      <w:pPr>
        <w:ind w:right="-52"/>
        <w:jc w:val="center"/>
        <w:rPr>
          <w:rStyle w:val="19"/>
          <w:rFonts w:asciiTheme="minorEastAsia" w:hAnsiTheme="minorEastAsia" w:eastAsiaTheme="minorEastAsia" w:cstheme="minorEastAsia"/>
          <w:b/>
          <w:bCs w:val="0"/>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用友财务软件及相关专用配套硬软件</w:t>
      </w:r>
      <w:r>
        <w:rPr>
          <w:rFonts w:hint="eastAsia" w:ascii="宋体" w:hAnsi="宋体" w:cs="宋体"/>
          <w:color w:val="000000" w:themeColor="text1"/>
          <w:kern w:val="0"/>
          <w:sz w:val="24"/>
          <w:lang w:val="en-US" w:eastAsia="zh-CN"/>
          <w14:textFill>
            <w14:solidFill>
              <w14:schemeClr w14:val="tx1"/>
            </w14:solidFill>
          </w14:textFill>
        </w:rPr>
        <w:t>项目清单</w:t>
      </w:r>
    </w:p>
    <w:tbl>
      <w:tblPr>
        <w:tblStyle w:val="15"/>
        <w:tblW w:w="5058"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7"/>
        <w:gridCol w:w="4163"/>
        <w:gridCol w:w="488"/>
        <w:gridCol w:w="451"/>
        <w:gridCol w:w="792"/>
        <w:gridCol w:w="903"/>
        <w:gridCol w:w="2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序号</w:t>
            </w:r>
          </w:p>
        </w:tc>
        <w:tc>
          <w:tcPr>
            <w:tcW w:w="22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项目名称</w:t>
            </w:r>
          </w:p>
        </w:tc>
        <w:tc>
          <w:tcPr>
            <w:tcW w:w="2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2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单价(元）</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合价（元）</w:t>
            </w:r>
          </w:p>
        </w:tc>
        <w:tc>
          <w:tcPr>
            <w:tcW w:w="11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c>
          <w:tcPr>
            <w:tcW w:w="2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正版授权用友U8 ERP V16.1（含总账UFO报表固定资产三大主模块）并发模式4许可软件1套</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w:t>
            </w:r>
          </w:p>
        </w:tc>
        <w:tc>
          <w:tcPr>
            <w:tcW w:w="2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正版授权用友U8 ERP V16.1（含总账UFO报表固定资产三大主模块）并发模式8许可软件1套</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c>
          <w:tcPr>
            <w:tcW w:w="2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账套数据（约110个年度数据库）升级迁移及系统实施并保证数据安全完整正常使用且升级迁移的账套数据支持跨年度查询功能</w:t>
            </w:r>
            <w:r>
              <w:rPr>
                <w:rFonts w:hint="eastAsia" w:ascii="仿宋_GB2312" w:hAnsi="宋体" w:eastAsia="仿宋_GB2312" w:cs="仿宋_GB2312"/>
                <w:i w:val="0"/>
                <w:iCs w:val="0"/>
                <w:color w:val="000000"/>
                <w:kern w:val="0"/>
                <w:sz w:val="21"/>
                <w:szCs w:val="21"/>
                <w:u w:val="none"/>
                <w:lang w:val="en-US" w:eastAsia="zh-CN" w:bidi="ar"/>
              </w:rPr>
              <w:t>的</w:t>
            </w:r>
            <w:r>
              <w:rPr>
                <w:rFonts w:hint="default" w:ascii="仿宋_GB2312" w:hAnsi="宋体" w:eastAsia="仿宋_GB2312" w:cs="仿宋_GB2312"/>
                <w:i w:val="0"/>
                <w:iCs w:val="0"/>
                <w:color w:val="000000"/>
                <w:kern w:val="0"/>
                <w:sz w:val="21"/>
                <w:szCs w:val="21"/>
                <w:u w:val="none"/>
                <w:lang w:val="en-US" w:eastAsia="zh-CN" w:bidi="ar"/>
              </w:rPr>
              <w:t>实施费</w:t>
            </w:r>
          </w:p>
        </w:tc>
        <w:tc>
          <w:tcPr>
            <w:tcW w:w="2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2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w:t>
            </w:r>
          </w:p>
        </w:tc>
        <w:tc>
          <w:tcPr>
            <w:tcW w:w="2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正版微软操作系统（Windows svr2016中文标准版 2CPU 简包COEM）</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和数据库软件 （SQL svr2016中文标准5用户）</w:t>
            </w:r>
          </w:p>
        </w:tc>
        <w:tc>
          <w:tcPr>
            <w:tcW w:w="25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23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1"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操作系统和数据库软件</w:t>
            </w:r>
            <w:r>
              <w:rPr>
                <w:rFonts w:hint="eastAsia" w:ascii="宋体" w:hAnsi="宋体" w:cs="宋体"/>
                <w:i w:val="0"/>
                <w:iCs w:val="0"/>
                <w:color w:val="000000"/>
                <w:kern w:val="0"/>
                <w:sz w:val="22"/>
                <w:szCs w:val="22"/>
                <w:u w:val="none"/>
                <w:lang w:val="en-US" w:eastAsia="zh-CN" w:bidi="ar"/>
              </w:rPr>
              <w:t>合</w:t>
            </w:r>
            <w:r>
              <w:rPr>
                <w:rFonts w:hint="eastAsia" w:ascii="宋体" w:hAnsi="宋体" w:eastAsia="宋体" w:cs="宋体"/>
                <w:i w:val="0"/>
                <w:iCs w:val="0"/>
                <w:color w:val="000000"/>
                <w:kern w:val="0"/>
                <w:sz w:val="22"/>
                <w:szCs w:val="22"/>
                <w:u w:val="none"/>
                <w:lang w:val="en-US" w:eastAsia="zh-CN" w:bidi="ar"/>
              </w:rPr>
              <w:t>为一套且需满足公告要求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1"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w:t>
            </w:r>
          </w:p>
        </w:tc>
        <w:tc>
          <w:tcPr>
            <w:tcW w:w="2215" w:type="pct"/>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正版ERP专用服务器2台（霆智服务器 TiZi Hardware TG6686）</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主要配置：中央处理：CPU Intel(R)  至强XEON E5 二十四核心四十八线程 2.5GHz, 20MB Cache;固件硬盘：250G-SSD-2.5" 封装缓存：500G 高速P-A-E封装加速技术（Turbo加速2.0 4500MB/秒）；数据硬盘：4000G  企业级SATAIII 3.5寸；内存容量：128GB-RECC4代-2400MHz(高标4bit服务器专用) (双通道32X4) ；安全引擎：ERP专用数据安全舱4000G企业级存储；</w:t>
            </w:r>
          </w:p>
        </w:tc>
        <w:tc>
          <w:tcPr>
            <w:tcW w:w="25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3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8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56"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7" w:hRule="atLeast"/>
        </w:trPr>
        <w:tc>
          <w:tcPr>
            <w:tcW w:w="2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w:t>
            </w:r>
          </w:p>
        </w:tc>
        <w:tc>
          <w:tcPr>
            <w:tcW w:w="22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正版存储备份设备1台 （两个服务器数据库授权）；</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主要配置：TiZi Hardware  X8III存储阵  Q8-615S4000；</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X86-1.4Ghz/1024M/16G ROM/100M-1000M自适应/4000G（RADI1 4000GX2)</w:t>
            </w:r>
          </w:p>
        </w:tc>
        <w:tc>
          <w:tcPr>
            <w:tcW w:w="25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23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80" w:type="pct"/>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1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满足公告要求</w:t>
            </w:r>
          </w:p>
        </w:tc>
      </w:tr>
    </w:tbl>
    <w:p>
      <w:pPr>
        <w:tabs>
          <w:tab w:val="left" w:pos="7460"/>
          <w:tab w:val="left" w:pos="8080"/>
          <w:tab w:val="left" w:pos="8800"/>
        </w:tabs>
        <w:autoSpaceDE w:val="0"/>
        <w:autoSpaceDN w:val="0"/>
        <w:adjustRightInd w:val="0"/>
        <w:spacing w:line="360" w:lineRule="auto"/>
        <w:ind w:right="61" w:firstLine="3600" w:firstLineChars="1500"/>
        <w:rPr>
          <w:rFonts w:hint="eastAsia" w:ascii="宋体" w:hAnsi="宋体"/>
          <w:color w:val="000000" w:themeColor="text1"/>
          <w:sz w:val="24"/>
          <w14:textFill>
            <w14:solidFill>
              <w14:schemeClr w14:val="tx1"/>
            </w14:solidFill>
          </w14:textFill>
        </w:rPr>
      </w:pPr>
    </w:p>
    <w:p>
      <w:pPr>
        <w:pStyle w:val="2"/>
        <w:rPr>
          <w:rFonts w:hint="eastAsia" w:ascii="宋体" w:hAnsi="宋体"/>
          <w:color w:val="000000" w:themeColor="text1"/>
          <w:sz w:val="24"/>
          <w14:textFill>
            <w14:solidFill>
              <w14:schemeClr w14:val="tx1"/>
            </w14:solidFill>
          </w14:textFill>
        </w:rPr>
      </w:pPr>
    </w:p>
    <w:p>
      <w:pPr>
        <w:rPr>
          <w:rFonts w:hint="eastAsia" w:ascii="宋体" w:hAnsi="宋体"/>
          <w:color w:val="000000" w:themeColor="text1"/>
          <w:sz w:val="24"/>
          <w14:textFill>
            <w14:solidFill>
              <w14:schemeClr w14:val="tx1"/>
            </w14:solidFill>
          </w14:textFill>
        </w:rPr>
      </w:pPr>
    </w:p>
    <w:p>
      <w:pPr>
        <w:pStyle w:val="2"/>
        <w:rPr>
          <w:rFonts w:hint="eastAsia"/>
        </w:rPr>
      </w:pPr>
    </w:p>
    <w:p>
      <w:pPr>
        <w:tabs>
          <w:tab w:val="left" w:pos="7460"/>
          <w:tab w:val="left" w:pos="8080"/>
          <w:tab w:val="left" w:pos="8800"/>
        </w:tabs>
        <w:autoSpaceDE w:val="0"/>
        <w:autoSpaceDN w:val="0"/>
        <w:adjustRightInd w:val="0"/>
        <w:spacing w:line="360" w:lineRule="auto"/>
        <w:ind w:right="61" w:firstLine="3600" w:firstLineChars="15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w:t>
      </w:r>
      <w:r>
        <w:rPr>
          <w:rFonts w:ascii="宋体" w:hAnsi="宋体"/>
          <w:color w:val="000000" w:themeColor="text1"/>
          <w:sz w:val="24"/>
          <w14:textFill>
            <w14:solidFill>
              <w14:schemeClr w14:val="tx1"/>
            </w14:solidFill>
          </w14:textFill>
        </w:rPr>
        <w:t>人：(盖</w:t>
      </w:r>
      <w:r>
        <w:rPr>
          <w:rFonts w:ascii="宋体" w:hAnsi="宋体"/>
          <w:color w:val="000000" w:themeColor="text1"/>
          <w:spacing w:val="-1"/>
          <w:sz w:val="24"/>
          <w14:textFill>
            <w14:solidFill>
              <w14:schemeClr w14:val="tx1"/>
            </w14:solidFill>
          </w14:textFill>
        </w:rPr>
        <w:t>单</w:t>
      </w:r>
      <w:r>
        <w:rPr>
          <w:rFonts w:ascii="宋体" w:hAnsi="宋体"/>
          <w:color w:val="000000" w:themeColor="text1"/>
          <w:sz w:val="24"/>
          <w14:textFill>
            <w14:solidFill>
              <w14:schemeClr w14:val="tx1"/>
            </w14:solidFill>
          </w14:textFill>
        </w:rPr>
        <w:t xml:space="preserve">位章) </w:t>
      </w:r>
    </w:p>
    <w:p>
      <w:pPr>
        <w:tabs>
          <w:tab w:val="left" w:pos="7460"/>
          <w:tab w:val="left" w:pos="8080"/>
          <w:tab w:val="left" w:pos="8800"/>
        </w:tabs>
        <w:autoSpaceDE w:val="0"/>
        <w:autoSpaceDN w:val="0"/>
        <w:adjustRightInd w:val="0"/>
        <w:spacing w:line="360" w:lineRule="auto"/>
        <w:ind w:right="61" w:firstLine="3600" w:firstLineChars="1500"/>
        <w:rPr>
          <w:rFonts w:ascii="宋体" w:hAnsi="宋体"/>
          <w:color w:val="000000" w:themeColor="text1"/>
          <w:sz w:val="24"/>
          <w14:textFill>
            <w14:solidFill>
              <w14:schemeClr w14:val="tx1"/>
            </w14:solidFill>
          </w14:textFill>
        </w:rPr>
      </w:pPr>
    </w:p>
    <w:p>
      <w:pPr>
        <w:tabs>
          <w:tab w:val="left" w:pos="7460"/>
          <w:tab w:val="left" w:pos="8080"/>
          <w:tab w:val="left" w:pos="8800"/>
        </w:tabs>
        <w:autoSpaceDE w:val="0"/>
        <w:autoSpaceDN w:val="0"/>
        <w:adjustRightInd w:val="0"/>
        <w:spacing w:line="360" w:lineRule="auto"/>
        <w:ind w:right="61" w:firstLine="3600" w:firstLineChars="15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法定代表人或其委托代理人：</w:t>
      </w:r>
      <w:r>
        <w:rPr>
          <w:rFonts w:ascii="宋体" w:hAnsi="宋体"/>
          <w:color w:val="000000" w:themeColor="text1"/>
          <w:sz w:val="24"/>
          <w:u w:val="single"/>
          <w14:textFill>
            <w14:solidFill>
              <w14:schemeClr w14:val="tx1"/>
            </w14:solidFill>
          </w14:textFill>
        </w:rPr>
        <w:tab/>
      </w:r>
      <w:r>
        <w:rPr>
          <w:rFonts w:ascii="宋体" w:hAnsi="宋体"/>
          <w:color w:val="000000" w:themeColor="text1"/>
          <w:sz w:val="24"/>
          <w14:textFill>
            <w14:solidFill>
              <w14:schemeClr w14:val="tx1"/>
            </w14:solidFill>
          </w14:textFill>
        </w:rPr>
        <w:t>(</w:t>
      </w:r>
      <w:r>
        <w:rPr>
          <w:rFonts w:ascii="宋体" w:hAnsi="宋体"/>
          <w:color w:val="000000" w:themeColor="text1"/>
          <w:spacing w:val="-1"/>
          <w:sz w:val="24"/>
          <w14:textFill>
            <w14:solidFill>
              <w14:schemeClr w14:val="tx1"/>
            </w14:solidFill>
          </w14:textFill>
        </w:rPr>
        <w:t>签</w:t>
      </w:r>
      <w:r>
        <w:rPr>
          <w:rFonts w:ascii="宋体" w:hAnsi="宋体"/>
          <w:color w:val="000000" w:themeColor="text1"/>
          <w:sz w:val="24"/>
          <w14:textFill>
            <w14:solidFill>
              <w14:schemeClr w14:val="tx1"/>
            </w14:solidFill>
          </w14:textFill>
        </w:rPr>
        <w:t xml:space="preserve">字) </w:t>
      </w:r>
    </w:p>
    <w:p>
      <w:pPr>
        <w:ind w:firstLine="3600" w:firstLineChars="1500"/>
        <w:rPr>
          <w:rFonts w:ascii="宋体" w:hAnsi="宋体"/>
          <w:color w:val="000000" w:themeColor="text1"/>
          <w:sz w:val="24"/>
          <w14:textFill>
            <w14:solidFill>
              <w14:schemeClr w14:val="tx1"/>
            </w14:solidFill>
          </w14:textFill>
        </w:rPr>
      </w:pPr>
    </w:p>
    <w:p>
      <w:pPr>
        <w:ind w:firstLine="3600" w:firstLineChars="15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报价时间：  年   月   日</w:t>
      </w:r>
    </w:p>
    <w:p>
      <w:pPr>
        <w:rPr>
          <w:rFonts w:ascii="宋体" w:hAnsi="宋体"/>
          <w:color w:val="000000" w:themeColor="text1"/>
          <w:sz w:val="24"/>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w:t>
      </w:r>
    </w:p>
    <w:p>
      <w:pP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1、报价采取包干形式，包含为完成该项目所需的硬件和软件费、人工费、辅助软件设备、管理、税费、利润等一切费用，采购人不再另行支付其他费用</w:t>
      </w:r>
    </w:p>
    <w:p>
      <w:pPr>
        <w:numPr>
          <w:ilvl w:val="0"/>
          <w:numId w:val="2"/>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总价人民币大写金额与小写金额应当一致，不一致时以大写金额为准；总价应与清单中的合计金额一致，不一致时采购人有权否决报价人的报价文件。</w:t>
      </w: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p>
    <w:p>
      <w:pPr>
        <w:spacing w:beforeLines="100" w:afterLines="100" w:line="360" w:lineRule="auto"/>
        <w:ind w:firstLine="600"/>
        <w:jc w:val="center"/>
        <w:outlineLvl w:val="2"/>
        <w:rPr>
          <w:rFonts w:eastAsia="黑体"/>
          <w:bCs/>
          <w:color w:val="000000" w:themeColor="text1"/>
          <w:sz w:val="28"/>
          <w:szCs w:val="28"/>
          <w14:textFill>
            <w14:solidFill>
              <w14:schemeClr w14:val="tx1"/>
            </w14:solidFill>
          </w14:textFill>
        </w:rPr>
      </w:pPr>
      <w:r>
        <w:rPr>
          <w:rFonts w:eastAsia="黑体"/>
          <w:bCs/>
          <w:color w:val="000000" w:themeColor="text1"/>
          <w:sz w:val="28"/>
          <w:szCs w:val="28"/>
          <w14:textFill>
            <w14:solidFill>
              <w14:schemeClr w14:val="tx1"/>
            </w14:solidFill>
          </w14:textFill>
        </w:rPr>
        <w:t>信誉</w:t>
      </w:r>
      <w:r>
        <w:rPr>
          <w:rFonts w:hint="eastAsia" w:eastAsia="黑体"/>
          <w:bCs/>
          <w:color w:val="000000" w:themeColor="text1"/>
          <w:sz w:val="28"/>
          <w:szCs w:val="28"/>
          <w14:textFill>
            <w14:solidFill>
              <w14:schemeClr w14:val="tx1"/>
            </w14:solidFill>
          </w14:textFill>
        </w:rPr>
        <w:t>承诺</w:t>
      </w:r>
      <w:r>
        <w:rPr>
          <w:rFonts w:eastAsia="黑体"/>
          <w:bCs/>
          <w:color w:val="000000" w:themeColor="text1"/>
          <w:sz w:val="28"/>
          <w:szCs w:val="28"/>
          <w14:textFill>
            <w14:solidFill>
              <w14:schemeClr w14:val="tx1"/>
            </w14:solidFill>
          </w14:textFill>
        </w:rPr>
        <w:t>表</w:t>
      </w:r>
    </w:p>
    <w:p>
      <w:pPr>
        <w:ind w:firstLine="480"/>
        <w:rPr>
          <w:color w:val="000000" w:themeColor="text1"/>
          <w14:textFill>
            <w14:solidFill>
              <w14:schemeClr w14:val="tx1"/>
            </w14:solidFill>
          </w14:textFill>
        </w:rPr>
      </w:pPr>
    </w:p>
    <w:tbl>
      <w:tblPr>
        <w:tblStyle w:val="15"/>
        <w:tblW w:w="94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1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621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信誉内容</w:t>
            </w:r>
          </w:p>
        </w:tc>
        <w:tc>
          <w:tcPr>
            <w:tcW w:w="217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3" w:hRule="atLeast"/>
          <w:jc w:val="center"/>
        </w:trPr>
        <w:tc>
          <w:tcPr>
            <w:tcW w:w="1039" w:type="dxa"/>
            <w:noWrap/>
            <w:vAlign w:val="center"/>
          </w:tcPr>
          <w:p>
            <w:pPr>
              <w:autoSpaceDE w:val="0"/>
              <w:autoSpaceDN w:val="0"/>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6219" w:type="dxa"/>
            <w:noWrap/>
            <w:vAlign w:val="center"/>
          </w:tcPr>
          <w:p>
            <w:pPr>
              <w:autoSpaceDE w:val="0"/>
              <w:autoSpaceDN w:val="0"/>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是否被责令停业，暂扣或吊销执照，或吊销资质证书</w:t>
            </w:r>
          </w:p>
        </w:tc>
        <w:tc>
          <w:tcPr>
            <w:tcW w:w="2179" w:type="dxa"/>
            <w:noWrap/>
            <w:vAlign w:val="center"/>
          </w:tcPr>
          <w:p>
            <w:pPr>
              <w:adjustRightInd w:val="0"/>
              <w:snapToGrid w:val="0"/>
              <w:spacing w:line="360" w:lineRule="auto"/>
              <w:rPr>
                <w:rFonts w:ascii="宋体" w:hAnsi="宋体" w:cs="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6219" w:type="dxa"/>
            <w:noWrap/>
            <w:vAlign w:val="center"/>
          </w:tcPr>
          <w:p>
            <w:pPr>
              <w:autoSpaceDE w:val="0"/>
              <w:autoSpaceDN w:val="0"/>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是否进入清算程序，或被宣告破产，或其他丧失履约能力的情形</w:t>
            </w:r>
          </w:p>
        </w:tc>
        <w:tc>
          <w:tcPr>
            <w:tcW w:w="2179" w:type="dxa"/>
            <w:noWrap/>
            <w:vAlign w:val="center"/>
          </w:tcPr>
          <w:p>
            <w:pPr>
              <w:adjustRightInd w:val="0"/>
              <w:snapToGrid w:val="0"/>
              <w:spacing w:line="360" w:lineRule="auto"/>
              <w:rPr>
                <w:rFonts w:ascii="宋体" w:hAnsi="宋体" w:cs="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103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6219" w:type="dxa"/>
            <w:noWrap/>
            <w:vAlign w:val="center"/>
          </w:tcPr>
          <w:p>
            <w:pPr>
              <w:autoSpaceDE w:val="0"/>
              <w:autoSpaceDN w:val="0"/>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是否在国家企业信用信息公示系统</w:t>
            </w:r>
            <w:r>
              <w:fldChar w:fldCharType="begin"/>
            </w:r>
            <w:r>
              <w:instrText xml:space="preserve"> HYPERLINK "http://www.gsxt.gov.cn/" \h </w:instrText>
            </w:r>
            <w:r>
              <w:fldChar w:fldCharType="separate"/>
            </w:r>
            <w:r>
              <w:rPr>
                <w:rFonts w:hint="eastAsia" w:ascii="宋体" w:hAnsi="宋体" w:cs="宋体"/>
                <w:color w:val="000000" w:themeColor="text1"/>
                <w:sz w:val="24"/>
                <w14:textFill>
                  <w14:solidFill>
                    <w14:schemeClr w14:val="tx1"/>
                  </w14:solidFill>
                </w14:textFill>
              </w:rPr>
              <w:t>（http://www.gsxt.gov.cn</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）中被列入严重违法失信企业名单</w:t>
            </w:r>
          </w:p>
        </w:tc>
        <w:tc>
          <w:tcPr>
            <w:tcW w:w="2179" w:type="dxa"/>
            <w:noWrap/>
            <w:vAlign w:val="center"/>
          </w:tcPr>
          <w:p>
            <w:pPr>
              <w:adjustRightInd w:val="0"/>
              <w:snapToGrid w:val="0"/>
              <w:spacing w:line="360" w:lineRule="auto"/>
              <w:rPr>
                <w:rFonts w:ascii="宋体" w:hAnsi="宋体" w:cs="宋体"/>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6" w:hRule="atLeast"/>
          <w:jc w:val="center"/>
        </w:trPr>
        <w:tc>
          <w:tcPr>
            <w:tcW w:w="1039" w:type="dxa"/>
            <w:noWrap/>
            <w:vAlign w:val="center"/>
          </w:tcPr>
          <w:p>
            <w:pPr>
              <w:adjustRightInd w:val="0"/>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6219" w:type="dxa"/>
            <w:noWrap/>
            <w:vAlign w:val="center"/>
          </w:tcPr>
          <w:p>
            <w:pPr>
              <w:autoSpaceDE w:val="0"/>
              <w:autoSpaceDN w:val="0"/>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是否在“信用中国”网站（</w:t>
            </w:r>
            <w:r>
              <w:fldChar w:fldCharType="begin"/>
            </w:r>
            <w:r>
              <w:instrText xml:space="preserve"> HYPERLINK "http://www.creditchina.gov.cn/" \h </w:instrText>
            </w:r>
            <w:r>
              <w:fldChar w:fldCharType="separate"/>
            </w:r>
            <w:r>
              <w:rPr>
                <w:rFonts w:hint="eastAsia" w:ascii="宋体" w:hAnsi="宋体" w:cs="宋体"/>
                <w:color w:val="000000" w:themeColor="text1"/>
                <w:sz w:val="24"/>
                <w14:textFill>
                  <w14:solidFill>
                    <w14:schemeClr w14:val="tx1"/>
                  </w14:solidFill>
                </w14:textFill>
              </w:rPr>
              <w:t>http://www.creditchina.gov.cn</w:t>
            </w:r>
            <w:r>
              <w:rPr>
                <w:rFonts w:hint="eastAsia"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）中被列入失信被执行人名单</w:t>
            </w:r>
          </w:p>
        </w:tc>
        <w:tc>
          <w:tcPr>
            <w:tcW w:w="2179" w:type="dxa"/>
            <w:noWrap/>
            <w:vAlign w:val="center"/>
          </w:tcPr>
          <w:p>
            <w:pPr>
              <w:adjustRightInd w:val="0"/>
              <w:snapToGrid w:val="0"/>
              <w:spacing w:line="360" w:lineRule="auto"/>
              <w:rPr>
                <w:rFonts w:ascii="宋体" w:hAnsi="宋体" w:cs="宋体"/>
                <w:color w:val="000000" w:themeColor="text1"/>
                <w:sz w:val="24"/>
                <w14:textFill>
                  <w14:solidFill>
                    <w14:schemeClr w14:val="tx1"/>
                  </w14:solidFill>
                </w14:textFill>
              </w:rPr>
            </w:pPr>
          </w:p>
        </w:tc>
      </w:tr>
    </w:tbl>
    <w:p>
      <w:pPr>
        <w:spacing w:line="320" w:lineRule="exact"/>
        <w:jc w:val="left"/>
        <w:rPr>
          <w:color w:val="000000" w:themeColor="text1"/>
          <w:szCs w:val="21"/>
          <w14:textFill>
            <w14:solidFill>
              <w14:schemeClr w14:val="tx1"/>
            </w14:solidFill>
          </w14:textFill>
        </w:rPr>
      </w:pPr>
    </w:p>
    <w:p>
      <w:pPr>
        <w:spacing w:line="320" w:lineRule="exact"/>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p>
    <w:p>
      <w:pPr>
        <w:spacing w:line="3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1、报价人情况说明请填写“是”或“否”。</w:t>
      </w:r>
    </w:p>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2、报价</w:t>
      </w:r>
      <w:r>
        <w:rPr>
          <w:color w:val="000000" w:themeColor="text1"/>
          <w:szCs w:val="21"/>
          <w14:textFill>
            <w14:solidFill>
              <w14:schemeClr w14:val="tx1"/>
            </w14:solidFill>
          </w14:textFill>
        </w:rPr>
        <w:t>人应如实填写本表，如隐瞒真实情况，一旦发现将取消其</w:t>
      </w:r>
      <w:r>
        <w:rPr>
          <w:rFonts w:hint="eastAsia"/>
          <w:color w:val="000000" w:themeColor="text1"/>
          <w:szCs w:val="21"/>
          <w14:textFill>
            <w14:solidFill>
              <w14:schemeClr w14:val="tx1"/>
            </w14:solidFill>
          </w14:textFill>
        </w:rPr>
        <w:t>签约</w:t>
      </w:r>
      <w:r>
        <w:rPr>
          <w:color w:val="000000" w:themeColor="text1"/>
          <w:szCs w:val="21"/>
          <w14:textFill>
            <w14:solidFill>
              <w14:schemeClr w14:val="tx1"/>
            </w14:solidFill>
          </w14:textFill>
        </w:rPr>
        <w:t>资格。</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hint="eastAsia" w:ascii="宋体" w:hAnsi="宋体"/>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sz w:val="24"/>
        </w:rPr>
      </w:pPr>
    </w:p>
    <w:p>
      <w:pPr>
        <w:tabs>
          <w:tab w:val="left" w:pos="7460"/>
          <w:tab w:val="left" w:pos="8080"/>
          <w:tab w:val="left" w:pos="8800"/>
        </w:tabs>
        <w:autoSpaceDE w:val="0"/>
        <w:autoSpaceDN w:val="0"/>
        <w:adjustRightInd w:val="0"/>
        <w:spacing w:line="360" w:lineRule="auto"/>
        <w:ind w:left="3641" w:right="61"/>
      </w:pPr>
      <w:r>
        <w:rPr>
          <w:rFonts w:ascii="宋体" w:hAnsi="宋体"/>
          <w:sz w:val="24"/>
        </w:rPr>
        <w:t>法定代表人或其委托代理人：</w:t>
      </w:r>
      <w:r>
        <w:rPr>
          <w:rFonts w:ascii="宋体" w:hAnsi="宋体"/>
          <w:sz w:val="24"/>
          <w:u w:val="single"/>
        </w:rPr>
        <w:tab/>
      </w:r>
      <w:r>
        <w:rPr>
          <w:rFonts w:hint="eastAsia" w:ascii="宋体" w:hAnsi="宋体"/>
          <w:sz w:val="24"/>
          <w:u w:val="single"/>
        </w:rPr>
        <w:t xml:space="preserve">    </w:t>
      </w:r>
      <w:r>
        <w:rPr>
          <w:rFonts w:ascii="宋体" w:hAnsi="宋体"/>
          <w:sz w:val="24"/>
        </w:rPr>
        <w:t>(</w:t>
      </w:r>
      <w:r>
        <w:rPr>
          <w:rFonts w:ascii="宋体" w:hAnsi="宋体"/>
          <w:spacing w:val="-1"/>
          <w:sz w:val="24"/>
        </w:rPr>
        <w:t>签</w:t>
      </w:r>
      <w:r>
        <w:rPr>
          <w:rFonts w:ascii="宋体" w:hAnsi="宋体"/>
          <w:sz w:val="24"/>
        </w:rPr>
        <w:t xml:space="preserve">字) </w:t>
      </w:r>
    </w:p>
    <w:p>
      <w:pPr>
        <w:rPr>
          <w:rFonts w:ascii="宋体" w:hAnsi="宋体"/>
          <w:sz w:val="24"/>
        </w:rPr>
      </w:pPr>
    </w:p>
    <w:p>
      <w:pPr>
        <w:ind w:firstLine="3600" w:firstLineChars="1500"/>
        <w:rPr>
          <w:rFonts w:ascii="宋体" w:hAnsi="宋体"/>
          <w:sz w:val="24"/>
        </w:rPr>
      </w:pPr>
      <w:r>
        <w:rPr>
          <w:rFonts w:hint="eastAsia" w:ascii="宋体" w:hAnsi="宋体"/>
          <w:sz w:val="24"/>
        </w:rPr>
        <w:t>承诺时间：  年  月   日</w:t>
      </w:r>
    </w:p>
    <w:p>
      <w:pPr>
        <w:spacing w:beforeLines="100" w:afterLines="100" w:line="360" w:lineRule="auto"/>
        <w:jc w:val="center"/>
        <w:outlineLvl w:val="2"/>
        <w:rPr>
          <w:rFonts w:ascii="黑体" w:hAnsi="黑体" w:eastAsia="黑体" w:cs="黑体"/>
          <w:bCs/>
          <w:color w:val="000000" w:themeColor="text1"/>
          <w:sz w:val="28"/>
          <w:szCs w:val="28"/>
          <w14:textFill>
            <w14:solidFill>
              <w14:schemeClr w14:val="tx1"/>
            </w14:solidFill>
          </w14:textFill>
        </w:rPr>
      </w:pPr>
      <w:r>
        <w:rPr>
          <w:rFonts w:ascii="宋体" w:hAnsi="宋体"/>
          <w:color w:val="000000" w:themeColor="text1"/>
          <w:sz w:val="24"/>
          <w14:textFill>
            <w14:solidFill>
              <w14:schemeClr w14:val="tx1"/>
            </w14:solidFill>
          </w14:textFill>
        </w:rPr>
        <w:br w:type="page"/>
      </w:r>
      <w:r>
        <w:rPr>
          <w:rFonts w:hint="eastAsia" w:ascii="黑体" w:hAnsi="黑体" w:eastAsia="黑体" w:cs="黑体"/>
          <w:bCs/>
          <w:color w:val="000000" w:themeColor="text1"/>
          <w:sz w:val="28"/>
          <w:szCs w:val="28"/>
          <w14:textFill>
            <w14:solidFill>
              <w14:schemeClr w14:val="tx1"/>
            </w14:solidFill>
          </w14:textFill>
        </w:rPr>
        <w:t>其它资料</w:t>
      </w:r>
    </w:p>
    <w:p>
      <w:pPr>
        <w:rPr>
          <w:rFonts w:ascii="宋体" w:hAnsi="宋体"/>
          <w:color w:val="000000" w:themeColor="text1"/>
          <w:szCs w:val="21"/>
          <w14:textFill>
            <w14:solidFill>
              <w14:schemeClr w14:val="tx1"/>
            </w14:solidFill>
          </w14:textFill>
        </w:rPr>
      </w:pPr>
    </w:p>
    <w:p>
      <w:pPr>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营业执照、业绩证明材料</w:t>
      </w:r>
      <w:r>
        <w:rPr>
          <w:rFonts w:hint="eastAsia" w:ascii="宋体" w:hAnsi="宋体"/>
          <w:color w:val="000000"/>
          <w:sz w:val="24"/>
        </w:rPr>
        <w:t>等</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w:t>
      </w:r>
    </w:p>
    <w:p>
      <w:pPr>
        <w:numPr>
          <w:ilvl w:val="0"/>
          <w:numId w:val="3"/>
        </w:num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营业执照提供复印件，并加盖公章；</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2、业绩证明材料提供合同扫描件，如合同不能体现本项目业绩要求的相关工作内容，可额外提供合同方出具的业绩证明材料，并逐页加盖公章。</w:t>
      </w: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p>
    <w:p>
      <w:pPr>
        <w:pStyle w:val="3"/>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jc w:val="center"/>
        <w:rPr>
          <w:b/>
          <w:sz w:val="36"/>
          <w:szCs w:val="36"/>
        </w:rPr>
      </w:pPr>
    </w:p>
    <w:p>
      <w:pPr>
        <w:spacing w:line="420" w:lineRule="exact"/>
        <w:rPr>
          <w:b/>
          <w:sz w:val="36"/>
          <w:szCs w:val="36"/>
        </w:rPr>
      </w:pPr>
    </w:p>
    <w:p>
      <w:pPr>
        <w:spacing w:line="420" w:lineRule="exact"/>
        <w:jc w:val="center"/>
        <w:rPr>
          <w:rFonts w:ascii="华文仿宋" w:hAnsi="华文仿宋" w:eastAsia="华文仿宋" w:cs="华文仿宋"/>
          <w:b/>
          <w:color w:val="auto"/>
          <w:sz w:val="40"/>
          <w:szCs w:val="40"/>
        </w:rPr>
      </w:pPr>
      <w:r>
        <w:rPr>
          <w:rFonts w:hint="eastAsia" w:ascii="华文仿宋" w:hAnsi="华文仿宋" w:eastAsia="华文仿宋" w:cs="华文仿宋"/>
          <w:b/>
          <w:color w:val="auto"/>
          <w:sz w:val="40"/>
          <w:szCs w:val="40"/>
        </w:rPr>
        <w:t>第四章  合同样本</w:t>
      </w:r>
    </w:p>
    <w:p>
      <w:pPr>
        <w:spacing w:line="440" w:lineRule="exact"/>
        <w:jc w:val="center"/>
        <w:rPr>
          <w:rFonts w:hint="eastAsia" w:ascii="宋体" w:hAnsi="宋体" w:eastAsia="宋体" w:cs="Times New Roman"/>
          <w:bCs w:val="0"/>
          <w:color w:val="auto"/>
          <w:sz w:val="44"/>
          <w:szCs w:val="44"/>
        </w:rPr>
      </w:pPr>
      <w:r>
        <w:rPr>
          <w:rFonts w:hint="eastAsia" w:ascii="宋体" w:hAnsi="宋体" w:eastAsia="宋体" w:cs="Times New Roman"/>
          <w:bCs w:val="0"/>
          <w:color w:val="auto"/>
          <w:sz w:val="44"/>
          <w:szCs w:val="44"/>
        </w:rPr>
        <w:t>用友财务软件及相关专用配套</w:t>
      </w:r>
    </w:p>
    <w:p>
      <w:pPr>
        <w:spacing w:line="440" w:lineRule="exact"/>
        <w:jc w:val="center"/>
        <w:rPr>
          <w:rFonts w:hint="eastAsia" w:ascii="宋体" w:hAnsi="宋体"/>
          <w:sz w:val="44"/>
          <w:szCs w:val="44"/>
        </w:rPr>
      </w:pPr>
      <w:r>
        <w:rPr>
          <w:rFonts w:hint="eastAsia" w:ascii="宋体" w:hAnsi="宋体" w:eastAsia="宋体" w:cs="Times New Roman"/>
          <w:bCs w:val="0"/>
          <w:color w:val="auto"/>
          <w:sz w:val="44"/>
          <w:szCs w:val="44"/>
        </w:rPr>
        <w:t>硬软件</w:t>
      </w:r>
      <w:r>
        <w:rPr>
          <w:rFonts w:hint="eastAsia" w:ascii="宋体" w:hAnsi="宋体"/>
          <w:sz w:val="44"/>
          <w:szCs w:val="44"/>
          <w:lang w:val="en-US" w:eastAsia="zh-CN"/>
        </w:rPr>
        <w:t>采购</w:t>
      </w:r>
      <w:r>
        <w:rPr>
          <w:rFonts w:hint="eastAsia" w:ascii="宋体" w:hAnsi="宋体"/>
          <w:sz w:val="44"/>
          <w:szCs w:val="44"/>
        </w:rPr>
        <w:t>合同</w:t>
      </w:r>
    </w:p>
    <w:p>
      <w:pPr>
        <w:pStyle w:val="2"/>
        <w:rPr>
          <w:rFonts w:hint="eastAsia"/>
        </w:rPr>
      </w:pPr>
    </w:p>
    <w:p>
      <w:pPr>
        <w:wordWrap w:val="0"/>
        <w:spacing w:line="360" w:lineRule="exact"/>
        <w:ind w:left="5880" w:firstLine="420"/>
        <w:jc w:val="both"/>
        <w:rPr>
          <w:rFonts w:hint="default" w:ascii="黑体" w:hAnsi="黑体" w:eastAsia="黑体"/>
          <w:lang w:val="en-US" w:eastAsia="zh-CN"/>
        </w:rPr>
      </w:pPr>
      <w:r>
        <w:rPr>
          <w:rFonts w:hint="eastAsia" w:ascii="黑体" w:hAnsi="黑体" w:eastAsia="黑体"/>
        </w:rPr>
        <w:t>合同编号：</w:t>
      </w:r>
      <w:r>
        <w:rPr>
          <w:rFonts w:hint="eastAsia" w:ascii="黑体" w:hAnsi="黑体" w:eastAsia="黑体"/>
          <w:lang w:val="en-US" w:eastAsia="zh-CN"/>
        </w:rPr>
        <w:t xml:space="preserve">   </w:t>
      </w:r>
    </w:p>
    <w:p>
      <w:pPr>
        <w:tabs>
          <w:tab w:val="right" w:pos="5145"/>
        </w:tabs>
        <w:spacing w:after="156" w:afterLines="50" w:line="360" w:lineRule="auto"/>
        <w:rPr>
          <w:rFonts w:hint="eastAsia" w:ascii="宋体" w:hAnsi="宋体"/>
          <w:b/>
          <w:color w:val="000000"/>
          <w:sz w:val="24"/>
          <w:szCs w:val="24"/>
        </w:rPr>
      </w:pPr>
      <w:commentRangeStart w:id="0"/>
      <w:r>
        <w:rPr>
          <w:rFonts w:hint="eastAsia" w:ascii="宋体" w:hAnsi="宋体"/>
          <w:b/>
          <w:color w:val="000000"/>
          <w:sz w:val="24"/>
          <w:szCs w:val="24"/>
        </w:rPr>
        <w:t>甲方</w:t>
      </w:r>
      <w:r>
        <w:rPr>
          <w:rFonts w:ascii="宋体" w:hAnsi="宋体"/>
          <w:b/>
          <w:color w:val="000000"/>
          <w:sz w:val="24"/>
          <w:szCs w:val="24"/>
        </w:rPr>
        <w:t>(</w:t>
      </w:r>
      <w:r>
        <w:rPr>
          <w:rFonts w:hint="eastAsia" w:ascii="宋体" w:hAnsi="宋体"/>
          <w:b/>
          <w:color w:val="000000"/>
          <w:sz w:val="24"/>
          <w:szCs w:val="24"/>
        </w:rPr>
        <w:t>买方</w:t>
      </w:r>
      <w:r>
        <w:rPr>
          <w:rFonts w:ascii="宋体" w:hAnsi="宋体"/>
          <w:b/>
          <w:color w:val="000000"/>
          <w:sz w:val="24"/>
          <w:szCs w:val="24"/>
        </w:rPr>
        <w:t>)</w:t>
      </w:r>
      <w:r>
        <w:rPr>
          <w:rFonts w:hint="eastAsia" w:ascii="宋体" w:hAnsi="宋体"/>
          <w:b/>
          <w:color w:val="000000"/>
          <w:sz w:val="24"/>
          <w:szCs w:val="24"/>
        </w:rPr>
        <w:t xml:space="preserve">： </w:t>
      </w:r>
    </w:p>
    <w:p>
      <w:pPr>
        <w:tabs>
          <w:tab w:val="right" w:pos="5145"/>
        </w:tabs>
        <w:spacing w:after="156" w:afterLines="50" w:line="360" w:lineRule="auto"/>
        <w:rPr>
          <w:rFonts w:hint="eastAsia" w:ascii="宋体" w:hAnsi="宋体"/>
        </w:rPr>
      </w:pPr>
      <w:r>
        <w:rPr>
          <w:rFonts w:hint="eastAsia" w:ascii="宋体" w:hAnsi="宋体"/>
          <w:b/>
          <w:color w:val="000000"/>
          <w:sz w:val="24"/>
          <w:szCs w:val="24"/>
        </w:rPr>
        <w:t>乙方（卖方）：</w:t>
      </w:r>
      <w:commentRangeEnd w:id="0"/>
      <w:r>
        <w:commentReference w:id="0"/>
      </w:r>
    </w:p>
    <w:p>
      <w:pPr>
        <w:pStyle w:val="6"/>
        <w:spacing w:line="440" w:lineRule="exact"/>
        <w:ind w:firstLine="0" w:firstLineChars="0"/>
        <w:rPr>
          <w:rFonts w:hint="eastAsia" w:ascii="宋体" w:hAnsi="宋体"/>
        </w:rPr>
      </w:pPr>
    </w:p>
    <w:p>
      <w:pPr>
        <w:pStyle w:val="6"/>
        <w:spacing w:line="440" w:lineRule="exact"/>
        <w:ind w:firstLine="0" w:firstLineChars="0"/>
      </w:pPr>
      <w:r>
        <w:rPr>
          <w:rFonts w:hint="eastAsia" w:ascii="宋体" w:hAnsi="宋体"/>
        </w:rPr>
        <w:t>甲乙双方本着相互信任、真诚合作、共发展的原则，在友好协商的基础上共同制定如下合同内容。</w:t>
      </w:r>
    </w:p>
    <w:p>
      <w:pPr>
        <w:pStyle w:val="3"/>
        <w:spacing w:before="200" w:after="200" w:line="420" w:lineRule="exact"/>
        <w:rPr>
          <w:rFonts w:eastAsia="宋体"/>
          <w:sz w:val="21"/>
        </w:rPr>
      </w:pPr>
      <w:r>
        <w:rPr>
          <w:rFonts w:hint="eastAsia" w:eastAsia="宋体"/>
          <w:sz w:val="21"/>
        </w:rPr>
        <w:t>一、产品、费用</w:t>
      </w:r>
    </w:p>
    <w:p>
      <w:pPr>
        <w:spacing w:line="420" w:lineRule="exact"/>
        <w:rPr>
          <w:rFonts w:hAnsi="宋体"/>
          <w:i/>
          <w:color w:val="FF0000"/>
          <w:sz w:val="18"/>
          <w:szCs w:val="18"/>
        </w:rPr>
      </w:pPr>
      <w:r>
        <w:rPr>
          <w:szCs w:val="21"/>
        </w:rPr>
        <w:t xml:space="preserve">1.1 </w:t>
      </w:r>
      <w:r>
        <w:rPr>
          <w:rFonts w:hint="eastAsia"/>
          <w:szCs w:val="21"/>
        </w:rPr>
        <w:t>产品是指乙方依据本合同约定向甲方销售的许可</w:t>
      </w:r>
      <w:r>
        <w:rPr>
          <w:rFonts w:hint="eastAsia"/>
          <w:szCs w:val="21"/>
          <w:lang w:val="en-US" w:eastAsia="zh-CN"/>
        </w:rPr>
        <w:t>正版</w:t>
      </w:r>
      <w:r>
        <w:rPr>
          <w:rFonts w:hint="eastAsia"/>
          <w:szCs w:val="21"/>
        </w:rPr>
        <w:t>软件、</w:t>
      </w:r>
      <w:r>
        <w:rPr>
          <w:rFonts w:hint="eastAsia"/>
          <w:szCs w:val="21"/>
          <w:lang w:val="en-US" w:eastAsia="zh-CN"/>
        </w:rPr>
        <w:t>正版硬件设备、</w:t>
      </w:r>
      <w:r>
        <w:rPr>
          <w:rFonts w:hint="eastAsia"/>
          <w:szCs w:val="21"/>
        </w:rPr>
        <w:t>标准产品支持</w:t>
      </w:r>
      <w:r>
        <w:rPr>
          <w:rFonts w:hint="eastAsia"/>
          <w:szCs w:val="21"/>
          <w:lang w:eastAsia="zh-CN"/>
        </w:rPr>
        <w:t>、</w:t>
      </w:r>
      <w:r>
        <w:rPr>
          <w:rFonts w:hint="eastAsia"/>
          <w:szCs w:val="21"/>
          <w:lang w:val="en-US" w:eastAsia="zh-CN"/>
        </w:rPr>
        <w:t>数</w:t>
      </w:r>
      <w:r>
        <w:rPr>
          <w:rFonts w:hint="eastAsia" w:ascii="Times New Roman" w:hAnsi="Times New Roman" w:eastAsia="宋体" w:cs="Times New Roman"/>
          <w:szCs w:val="21"/>
          <w:lang w:val="en-US" w:eastAsia="zh-CN"/>
        </w:rPr>
        <w:t>据升级</w:t>
      </w:r>
      <w:r>
        <w:rPr>
          <w:rFonts w:hint="eastAsia" w:ascii="Times New Roman" w:hAnsi="Times New Roman" w:eastAsia="宋体" w:cs="Times New Roman"/>
          <w:szCs w:val="21"/>
          <w:lang w:eastAsia="zh-CN"/>
        </w:rPr>
        <w:t>迁移及实施</w:t>
      </w:r>
      <w:r>
        <w:rPr>
          <w:rFonts w:hint="eastAsia" w:ascii="Times New Roman" w:hAnsi="Times New Roman" w:eastAsia="宋体" w:cs="Times New Roman"/>
          <w:szCs w:val="21"/>
        </w:rPr>
        <w:t>服务。</w:t>
      </w:r>
    </w:p>
    <w:p>
      <w:pPr>
        <w:spacing w:line="420" w:lineRule="exact"/>
        <w:ind w:firstLine="420" w:firstLineChars="200"/>
        <w:rPr>
          <w:rFonts w:ascii="宋体"/>
          <w:i/>
          <w:color w:val="FF0000"/>
          <w:sz w:val="18"/>
        </w:rPr>
      </w:pPr>
      <w:r>
        <w:rPr>
          <w:szCs w:val="21"/>
        </w:rPr>
        <w:t>1.1.1</w:t>
      </w:r>
      <w:r>
        <w:rPr>
          <w:rFonts w:hint="eastAsia" w:ascii="宋体" w:hAnsi="宋体"/>
        </w:rPr>
        <w:t>“许可</w:t>
      </w:r>
      <w:r>
        <w:rPr>
          <w:rFonts w:hint="eastAsia"/>
          <w:szCs w:val="21"/>
          <w:lang w:val="en-US" w:eastAsia="zh-CN"/>
        </w:rPr>
        <w:t>正版</w:t>
      </w:r>
      <w:r>
        <w:rPr>
          <w:rFonts w:hint="eastAsia" w:ascii="宋体" w:hAnsi="宋体"/>
        </w:rPr>
        <w:t>软件”，又称“软件产品”，</w:t>
      </w:r>
      <w:r>
        <w:rPr>
          <w:rFonts w:hint="eastAsia" w:ascii="宋体" w:hAnsi="宋体"/>
          <w:szCs w:val="21"/>
        </w:rPr>
        <w:t>是指本合同</w:t>
      </w:r>
      <w:r>
        <w:rPr>
          <w:rFonts w:hint="eastAsia" w:ascii="宋体" w:hAnsi="宋体"/>
          <w:color w:val="0000FF"/>
          <w:szCs w:val="21"/>
        </w:rPr>
        <w:t>附件一</w:t>
      </w:r>
      <w:r>
        <w:rPr>
          <w:rFonts w:hint="eastAsia" w:ascii="宋体" w:hAnsi="宋体"/>
          <w:szCs w:val="21"/>
        </w:rPr>
        <w:t>所列的，乙方依法有权向最终用户交付并许可最终用户使用的软件，不包括源代码及开发中形成的技术文档。许可软件的包装清单包括作为存储介质的磁盘或光盘、加密附件（如有）及用户手册，具体内容以包装盒内的装箱清单为准。</w:t>
      </w:r>
    </w:p>
    <w:p>
      <w:pPr>
        <w:spacing w:line="420" w:lineRule="exact"/>
        <w:ind w:left="420" w:leftChars="200" w:firstLine="0" w:firstLineChars="0"/>
        <w:rPr>
          <w:rFonts w:hint="eastAsia"/>
          <w:szCs w:val="21"/>
        </w:rPr>
      </w:pPr>
      <w:r>
        <w:rPr>
          <w:szCs w:val="21"/>
        </w:rPr>
        <w:t>1.1.2</w:t>
      </w:r>
      <w:r>
        <w:rPr>
          <w:rFonts w:hint="eastAsia"/>
          <w:szCs w:val="21"/>
        </w:rPr>
        <w:t>“标准产品支持</w:t>
      </w:r>
      <w:r>
        <w:rPr>
          <w:rFonts w:hint="eastAsia"/>
          <w:szCs w:val="21"/>
          <w:lang w:eastAsia="zh-CN"/>
        </w:rPr>
        <w:t>、</w:t>
      </w:r>
      <w:r>
        <w:rPr>
          <w:rFonts w:hint="eastAsia"/>
          <w:szCs w:val="21"/>
          <w:lang w:val="en-US" w:eastAsia="zh-CN"/>
        </w:rPr>
        <w:t>数</w:t>
      </w:r>
      <w:r>
        <w:rPr>
          <w:rFonts w:hint="eastAsia" w:ascii="Times New Roman" w:hAnsi="Times New Roman" w:eastAsia="宋体" w:cs="Times New Roman"/>
          <w:szCs w:val="21"/>
          <w:lang w:val="en-US" w:eastAsia="zh-CN"/>
        </w:rPr>
        <w:t>据升级</w:t>
      </w:r>
      <w:r>
        <w:rPr>
          <w:rFonts w:hint="eastAsia" w:ascii="Times New Roman" w:hAnsi="Times New Roman" w:eastAsia="宋体" w:cs="Times New Roman"/>
          <w:szCs w:val="21"/>
          <w:lang w:eastAsia="zh-CN"/>
        </w:rPr>
        <w:t>迁移及实施</w:t>
      </w:r>
      <w:r>
        <w:rPr>
          <w:rFonts w:hint="eastAsia" w:ascii="Times New Roman" w:hAnsi="Times New Roman" w:eastAsia="宋体" w:cs="Times New Roman"/>
          <w:szCs w:val="21"/>
        </w:rPr>
        <w:t>服务</w:t>
      </w:r>
      <w:r>
        <w:rPr>
          <w:rFonts w:hint="eastAsia"/>
          <w:szCs w:val="21"/>
        </w:rPr>
        <w:t>”乙方为确保软件产品的正常运行、更新和</w:t>
      </w:r>
      <w:r>
        <w:rPr>
          <w:rFonts w:hint="eastAsia"/>
          <w:szCs w:val="21"/>
          <w:lang w:val="en-US" w:eastAsia="zh-CN"/>
        </w:rPr>
        <w:t>数据迁移</w:t>
      </w:r>
      <w:r>
        <w:rPr>
          <w:rFonts w:hint="eastAsia"/>
          <w:szCs w:val="21"/>
        </w:rPr>
        <w:t>升级</w:t>
      </w:r>
      <w:r>
        <w:rPr>
          <w:rFonts w:hint="eastAsia"/>
          <w:szCs w:val="21"/>
          <w:lang w:val="en-US" w:eastAsia="zh-CN"/>
        </w:rPr>
        <w:t>实施</w:t>
      </w:r>
      <w:r>
        <w:rPr>
          <w:rFonts w:hint="eastAsia"/>
          <w:szCs w:val="21"/>
        </w:rPr>
        <w:t>而提供的支持服务。</w:t>
      </w:r>
    </w:p>
    <w:p>
      <w:pPr>
        <w:spacing w:line="420" w:lineRule="exact"/>
        <w:ind w:left="420" w:leftChars="200" w:firstLine="0" w:firstLineChars="0"/>
        <w:rPr>
          <w:rFonts w:ascii="Times New Roman" w:hAnsi="Times New Roman" w:eastAsia="宋体" w:cs="Times New Roman"/>
          <w:b w:val="0"/>
          <w:sz w:val="21"/>
          <w:szCs w:val="21"/>
        </w:rPr>
      </w:pPr>
      <w:r>
        <w:rPr>
          <w:rFonts w:hint="default" w:ascii="Times New Roman" w:hAnsi="Times New Roman" w:eastAsia="宋体" w:cs="Times New Roman"/>
          <w:b w:val="0"/>
          <w:sz w:val="21"/>
          <w:szCs w:val="21"/>
        </w:rPr>
        <w:t>1.1.</w:t>
      </w:r>
      <w:r>
        <w:rPr>
          <w:rFonts w:hint="eastAsia" w:ascii="Times New Roman" w:hAnsi="Times New Roman" w:eastAsia="宋体" w:cs="Times New Roman"/>
          <w:b w:val="0"/>
          <w:sz w:val="21"/>
          <w:szCs w:val="21"/>
          <w:lang w:val="en-US" w:eastAsia="zh-CN"/>
        </w:rPr>
        <w:t>3</w:t>
      </w:r>
      <w:r>
        <w:rPr>
          <w:rFonts w:hint="default" w:ascii="Times New Roman" w:hAnsi="Times New Roman" w:eastAsia="宋体" w:cs="Times New Roman"/>
          <w:b w:val="0"/>
          <w:sz w:val="21"/>
          <w:szCs w:val="21"/>
        </w:rPr>
        <w:t>“</w:t>
      </w:r>
      <w:r>
        <w:rPr>
          <w:rFonts w:hint="eastAsia"/>
          <w:szCs w:val="21"/>
          <w:lang w:val="en-US" w:eastAsia="zh-CN"/>
        </w:rPr>
        <w:t>正版硬件设备</w:t>
      </w:r>
      <w:r>
        <w:rPr>
          <w:rFonts w:hint="default" w:ascii="Times New Roman" w:hAnsi="Times New Roman" w:eastAsia="宋体" w:cs="Times New Roman"/>
          <w:b w:val="0"/>
          <w:sz w:val="21"/>
          <w:szCs w:val="21"/>
        </w:rPr>
        <w:t>”</w:t>
      </w:r>
      <w:r>
        <w:rPr>
          <w:rFonts w:hint="eastAsia" w:ascii="宋体" w:hAnsi="宋体"/>
          <w:szCs w:val="21"/>
        </w:rPr>
        <w:t>是指本合同</w:t>
      </w:r>
      <w:r>
        <w:rPr>
          <w:rFonts w:hint="eastAsia" w:ascii="宋体" w:hAnsi="宋体"/>
          <w:color w:val="0000FF"/>
          <w:szCs w:val="21"/>
        </w:rPr>
        <w:t>附件一</w:t>
      </w:r>
      <w:r>
        <w:rPr>
          <w:rFonts w:hint="eastAsia" w:ascii="宋体" w:hAnsi="宋体"/>
          <w:szCs w:val="21"/>
        </w:rPr>
        <w:t>所列</w:t>
      </w:r>
      <w:r>
        <w:rPr>
          <w:rFonts w:hint="eastAsia" w:ascii="宋体" w:hAnsi="宋体"/>
          <w:szCs w:val="21"/>
          <w:lang w:val="en-US" w:eastAsia="zh-CN"/>
        </w:rPr>
        <w:t>的专用配套服务器和存储设备，必须保证为厂家原装正品。</w:t>
      </w:r>
    </w:p>
    <w:p>
      <w:pPr>
        <w:spacing w:line="420" w:lineRule="exact"/>
        <w:rPr>
          <w:rFonts w:ascii="宋体"/>
          <w:color w:val="000000"/>
          <w:szCs w:val="21"/>
        </w:rPr>
      </w:pPr>
      <w:r>
        <w:rPr>
          <w:szCs w:val="21"/>
        </w:rPr>
        <w:t xml:space="preserve">1.2 </w:t>
      </w:r>
      <w:r>
        <w:rPr>
          <w:rFonts w:hint="eastAsia" w:ascii="宋体" w:hAnsi="宋体"/>
          <w:color w:val="000000"/>
          <w:szCs w:val="21"/>
        </w:rPr>
        <w:t>产品交付</w:t>
      </w:r>
    </w:p>
    <w:p>
      <w:pPr>
        <w:spacing w:line="420" w:lineRule="exact"/>
        <w:ind w:firstLine="420" w:firstLineChars="200"/>
        <w:rPr>
          <w:rFonts w:hint="eastAsia"/>
          <w:szCs w:val="24"/>
        </w:rPr>
      </w:pPr>
      <w:r>
        <w:rPr>
          <w:rFonts w:hint="eastAsia"/>
          <w:szCs w:val="24"/>
        </w:rPr>
        <w:t>软件产品交付</w:t>
      </w:r>
      <w:r>
        <w:rPr>
          <w:rFonts w:hint="eastAsia"/>
          <w:szCs w:val="24"/>
          <w:lang w:val="en-US" w:eastAsia="zh-CN"/>
        </w:rPr>
        <w:t>时间、地点</w:t>
      </w:r>
      <w:r>
        <w:rPr>
          <w:rFonts w:hint="eastAsia"/>
          <w:szCs w:val="24"/>
        </w:rPr>
        <w:t>为：</w:t>
      </w:r>
      <w:r>
        <w:rPr>
          <w:rFonts w:hint="eastAsia"/>
          <w:szCs w:val="24"/>
          <w:lang w:val="en-US" w:eastAsia="zh-CN"/>
        </w:rPr>
        <w:t>自签订合同正式生效后5日工作日内交付至</w:t>
      </w:r>
      <w:r>
        <w:rPr>
          <w:rFonts w:hint="default" w:ascii="Times New Roman" w:hAnsi="Times New Roman" w:eastAsia="宋体" w:cs="Times New Roman"/>
          <w:szCs w:val="24"/>
        </w:rPr>
        <w:t>甲方公司指定地点</w:t>
      </w:r>
      <w:r>
        <w:rPr>
          <w:rFonts w:hint="eastAsia"/>
          <w:szCs w:val="24"/>
        </w:rPr>
        <w:t>。</w:t>
      </w:r>
    </w:p>
    <w:p>
      <w:pPr>
        <w:spacing w:line="420" w:lineRule="exact"/>
        <w:rPr>
          <w:szCs w:val="21"/>
        </w:rPr>
      </w:pPr>
      <w:r>
        <w:rPr>
          <w:szCs w:val="21"/>
        </w:rPr>
        <w:t xml:space="preserve">1.3 </w:t>
      </w:r>
      <w:r>
        <w:rPr>
          <w:rFonts w:hint="eastAsia"/>
          <w:szCs w:val="21"/>
        </w:rPr>
        <w:t>产品费用及支付</w:t>
      </w:r>
    </w:p>
    <w:p>
      <w:pPr>
        <w:spacing w:line="480" w:lineRule="exact"/>
        <w:ind w:firstLine="420" w:firstLineChars="200"/>
        <w:rPr>
          <w:rFonts w:hint="eastAsia"/>
        </w:rPr>
      </w:pPr>
      <w:r>
        <w:rPr>
          <w:szCs w:val="21"/>
        </w:rPr>
        <w:t>1.3.1</w:t>
      </w:r>
      <w:r>
        <w:rPr>
          <w:rFonts w:hint="eastAsia"/>
          <w:szCs w:val="21"/>
          <w:lang w:val="en-US" w:eastAsia="zh-CN"/>
        </w:rPr>
        <w:t>产品费用：用友</w:t>
      </w:r>
      <w:r>
        <w:rPr>
          <w:rFonts w:hint="eastAsia"/>
          <w:szCs w:val="21"/>
        </w:rPr>
        <w:t>软件产品，</w:t>
      </w:r>
      <w:r>
        <w:rPr>
          <w:rFonts w:hint="eastAsia"/>
        </w:rPr>
        <w:t>甲方应向乙方支付的软件产品费用为人民币</w:t>
      </w:r>
      <w:r>
        <w:rPr>
          <w:rFonts w:hint="eastAsia"/>
          <w:u w:val="single"/>
        </w:rPr>
        <w:t xml:space="preserve">      </w:t>
      </w:r>
      <w:r>
        <w:rPr>
          <w:rFonts w:hint="eastAsia"/>
          <w:u w:val="single"/>
          <w:lang w:val="en-US" w:eastAsia="zh-CN"/>
        </w:rPr>
        <w:t xml:space="preserve">    </w:t>
      </w:r>
      <w:r>
        <w:rPr>
          <w:rFonts w:hint="eastAsia"/>
        </w:rPr>
        <w:t>元（大写：  元整）</w:t>
      </w:r>
      <w:r>
        <w:rPr>
          <w:rFonts w:hint="eastAsia"/>
          <w:lang w:eastAsia="zh-CN"/>
        </w:rPr>
        <w:t>，</w:t>
      </w:r>
      <w:r>
        <w:rPr>
          <w:rFonts w:hint="eastAsia"/>
        </w:rPr>
        <w:t>其中用友U8软件费用</w:t>
      </w:r>
      <w:r>
        <w:rPr>
          <w:rFonts w:hint="eastAsia"/>
          <w:lang w:eastAsia="zh-CN"/>
        </w:rPr>
        <w:t>（</w:t>
      </w:r>
      <w:r>
        <w:rPr>
          <w:rFonts w:hint="eastAsia"/>
          <w:lang w:val="en-US" w:eastAsia="zh-CN"/>
        </w:rPr>
        <w:t>含许可站点费和第一年</w:t>
      </w:r>
      <w:r>
        <w:rPr>
          <w:rFonts w:hint="eastAsia"/>
        </w:rPr>
        <w:t>SPS年服务费用</w:t>
      </w:r>
      <w:r>
        <w:rPr>
          <w:rFonts w:hint="eastAsia"/>
          <w:lang w:eastAsia="zh-CN"/>
        </w:rPr>
        <w:t>）</w:t>
      </w:r>
      <w:r>
        <w:rPr>
          <w:rFonts w:hint="eastAsia"/>
        </w:rPr>
        <w:t>为</w:t>
      </w:r>
      <w:r>
        <w:rPr>
          <w:rFonts w:hint="eastAsia"/>
          <w:lang w:val="en-US" w:eastAsia="zh-CN"/>
        </w:rPr>
        <w:t xml:space="preserve"> </w:t>
      </w:r>
      <w:r>
        <w:rPr>
          <w:rFonts w:hint="eastAsia"/>
        </w:rPr>
        <w:t xml:space="preserve"> </w:t>
      </w:r>
      <w:r>
        <w:rPr>
          <w:rFonts w:hint="eastAsia"/>
          <w:u w:val="single"/>
        </w:rPr>
        <w:t xml:space="preserve">      </w:t>
      </w:r>
      <w:r>
        <w:rPr>
          <w:rFonts w:hint="eastAsia"/>
          <w:u w:val="single"/>
          <w:lang w:val="en-US" w:eastAsia="zh-CN"/>
        </w:rPr>
        <w:t xml:space="preserve">    </w:t>
      </w:r>
      <w:r>
        <w:rPr>
          <w:rFonts w:hint="eastAsia"/>
          <w:lang w:val="en-US" w:eastAsia="zh-CN"/>
        </w:rPr>
        <w:t xml:space="preserve">  </w:t>
      </w:r>
      <w:r>
        <w:rPr>
          <w:rFonts w:hint="eastAsia"/>
        </w:rPr>
        <w:t>元</w:t>
      </w:r>
      <w:r>
        <w:rPr>
          <w:rFonts w:hint="eastAsia"/>
          <w:lang w:val="en-US" w:eastAsia="zh-CN"/>
        </w:rPr>
        <w:t>；</w:t>
      </w:r>
      <w:r>
        <w:rPr>
          <w:rFonts w:hint="eastAsia"/>
        </w:rPr>
        <w:t>配套</w:t>
      </w:r>
      <w:r>
        <w:rPr>
          <w:rFonts w:hint="eastAsia"/>
          <w:lang w:val="en-US" w:eastAsia="zh-CN"/>
        </w:rPr>
        <w:t>专用</w:t>
      </w:r>
      <w:r>
        <w:rPr>
          <w:rFonts w:hint="eastAsia"/>
        </w:rPr>
        <w:t>服务器</w:t>
      </w:r>
      <w:r>
        <w:rPr>
          <w:rFonts w:hint="eastAsia"/>
          <w:lang w:eastAsia="zh-CN"/>
        </w:rPr>
        <w:t>、</w:t>
      </w:r>
      <w:r>
        <w:rPr>
          <w:rFonts w:hint="eastAsia"/>
          <w:lang w:val="en-US" w:eastAsia="zh-CN"/>
        </w:rPr>
        <w:t>存储设备</w:t>
      </w:r>
      <w:r>
        <w:rPr>
          <w:rFonts w:hint="eastAsia"/>
        </w:rPr>
        <w:t xml:space="preserve">为人民币 </w:t>
      </w:r>
      <w:r>
        <w:rPr>
          <w:rFonts w:hint="eastAsia"/>
          <w:u w:val="single"/>
        </w:rPr>
        <w:t xml:space="preserve">      </w:t>
      </w:r>
      <w:r>
        <w:rPr>
          <w:rFonts w:hint="eastAsia"/>
        </w:rPr>
        <w:t>元（大写：   元整）</w:t>
      </w:r>
      <w:r>
        <w:rPr>
          <w:rFonts w:hint="eastAsia"/>
          <w:lang w:val="en-US" w:eastAsia="zh-CN"/>
        </w:rPr>
        <w:t>；硬件设备</w:t>
      </w:r>
      <w:r>
        <w:rPr>
          <w:rFonts w:hint="eastAsia"/>
        </w:rPr>
        <w:t>配套</w:t>
      </w:r>
      <w:r>
        <w:rPr>
          <w:rFonts w:hint="eastAsia"/>
          <w:lang w:val="en-US" w:eastAsia="zh-CN"/>
        </w:rPr>
        <w:t>的相关</w:t>
      </w:r>
      <w:r>
        <w:rPr>
          <w:rFonts w:hint="eastAsia"/>
        </w:rPr>
        <w:t>软件、</w:t>
      </w:r>
      <w:r>
        <w:rPr>
          <w:rFonts w:hint="eastAsia"/>
          <w:lang w:val="en-US" w:eastAsia="zh-CN"/>
        </w:rPr>
        <w:t>迁移升级实施</w:t>
      </w:r>
      <w:r>
        <w:rPr>
          <w:rFonts w:hint="eastAsia"/>
        </w:rPr>
        <w:t xml:space="preserve">费用为人民币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元（大写：   元整）</w:t>
      </w:r>
      <w:r>
        <w:rPr>
          <w:rFonts w:hint="eastAsia"/>
          <w:lang w:val="en-US" w:eastAsia="zh-CN"/>
        </w:rPr>
        <w:t>；</w:t>
      </w:r>
      <w:r>
        <w:rPr>
          <w:rFonts w:hint="eastAsia"/>
        </w:rPr>
        <w:t>本合同结算</w:t>
      </w:r>
      <w:r>
        <w:rPr>
          <w:rFonts w:hint="eastAsia"/>
          <w:lang w:val="en-US" w:eastAsia="zh-CN"/>
        </w:rPr>
        <w:t>总含税</w:t>
      </w:r>
      <w:r>
        <w:rPr>
          <w:rFonts w:hint="eastAsia"/>
        </w:rPr>
        <w:t>金额为人民币</w:t>
      </w:r>
      <w:r>
        <w:rPr>
          <w:rFonts w:hint="eastAsia"/>
          <w:u w:val="single"/>
        </w:rPr>
        <w:t xml:space="preserve">      </w:t>
      </w:r>
      <w:r>
        <w:rPr>
          <w:rFonts w:hint="eastAsia"/>
        </w:rPr>
        <w:t xml:space="preserve">元（大写：  </w:t>
      </w:r>
      <w:r>
        <w:rPr>
          <w:rFonts w:hint="eastAsia"/>
          <w:lang w:val="en-US" w:eastAsia="zh-CN"/>
        </w:rPr>
        <w:t xml:space="preserve">  </w:t>
      </w:r>
      <w:r>
        <w:rPr>
          <w:rFonts w:hint="eastAsia"/>
        </w:rPr>
        <w:t xml:space="preserve"> 元整）。</w:t>
      </w:r>
    </w:p>
    <w:p>
      <w:pPr>
        <w:widowControl/>
        <w:spacing w:line="480" w:lineRule="exact"/>
        <w:ind w:firstLine="420" w:firstLineChars="200"/>
        <w:rPr>
          <w:rFonts w:hint="eastAsia" w:ascii="Times New Roman" w:hAnsi="Times New Roman" w:eastAsia="宋体" w:cs="Times New Roman"/>
          <w:bCs/>
        </w:rPr>
      </w:pPr>
      <w:r>
        <w:t>1.3.</w:t>
      </w:r>
      <w:r>
        <w:rPr>
          <w:rFonts w:hint="eastAsia"/>
          <w:lang w:val="en-US" w:eastAsia="zh-CN"/>
        </w:rPr>
        <w:t>2</w:t>
      </w:r>
      <w:r>
        <w:rPr>
          <w:rFonts w:hint="eastAsia"/>
        </w:rPr>
        <w:t>付款方式：</w:t>
      </w:r>
      <w:r>
        <w:rPr>
          <w:rFonts w:hint="eastAsia"/>
          <w:bCs/>
        </w:rPr>
        <w:t>甲方应自</w:t>
      </w:r>
      <w:r>
        <w:rPr>
          <w:rFonts w:hint="eastAsia" w:ascii="Times New Roman" w:hAnsi="Times New Roman" w:eastAsia="宋体" w:cs="Times New Roman"/>
          <w:bCs/>
        </w:rPr>
        <w:t>货到验收无误并收到乙方提供的正规增值税税务发票</w:t>
      </w:r>
      <w:r>
        <w:rPr>
          <w:rFonts w:hint="eastAsia" w:ascii="Times New Roman" w:hAnsi="Times New Roman" w:eastAsia="宋体" w:cs="Times New Roman"/>
          <w:bCs/>
          <w:lang w:val="en-US" w:eastAsia="zh-CN"/>
        </w:rPr>
        <w:t>10个工作日</w:t>
      </w:r>
      <w:r>
        <w:rPr>
          <w:rFonts w:hint="eastAsia" w:ascii="Times New Roman" w:hAnsi="Times New Roman" w:eastAsia="宋体" w:cs="Times New Roman"/>
          <w:bCs/>
        </w:rPr>
        <w:t>后</w:t>
      </w:r>
      <w:r>
        <w:rPr>
          <w:rFonts w:hint="eastAsia"/>
          <w:bCs/>
        </w:rPr>
        <w:t>支付</w:t>
      </w:r>
      <w:r>
        <w:rPr>
          <w:rFonts w:hint="eastAsia"/>
          <w:bCs/>
          <w:lang w:val="en-US" w:eastAsia="zh-CN"/>
        </w:rPr>
        <w:t>合同总价的40%</w:t>
      </w:r>
      <w:r>
        <w:rPr>
          <w:rFonts w:hint="eastAsia"/>
          <w:u w:val="single"/>
        </w:rPr>
        <w:t xml:space="preserve"> </w:t>
      </w:r>
      <w:r>
        <w:rPr>
          <w:rFonts w:hint="eastAsia"/>
          <w:u w:val="single"/>
          <w:lang w:val="en-US" w:eastAsia="zh-CN"/>
        </w:rPr>
        <w:t xml:space="preserve">计人民币     </w:t>
      </w:r>
      <w:r>
        <w:rPr>
          <w:rFonts w:hint="eastAsia"/>
          <w:u w:val="single"/>
        </w:rPr>
        <w:t xml:space="preserve">    </w:t>
      </w:r>
      <w:r>
        <w:rPr>
          <w:rFonts w:hint="eastAsia"/>
        </w:rPr>
        <w:t>元（大写：   元整）</w:t>
      </w:r>
      <w:r>
        <w:rPr>
          <w:rFonts w:hint="eastAsia"/>
          <w:bCs/>
        </w:rPr>
        <w:t>，</w:t>
      </w:r>
      <w:r>
        <w:rPr>
          <w:rFonts w:hint="eastAsia"/>
          <w:bCs/>
          <w:lang w:val="en-US" w:eastAsia="zh-CN"/>
        </w:rPr>
        <w:t>待</w:t>
      </w:r>
      <w:r>
        <w:rPr>
          <w:rFonts w:hint="eastAsia"/>
          <w:bCs/>
        </w:rPr>
        <w:t>配套设备</w:t>
      </w:r>
      <w:r>
        <w:rPr>
          <w:rFonts w:hint="eastAsia"/>
          <w:bCs/>
          <w:lang w:val="en-US" w:eastAsia="zh-CN"/>
        </w:rPr>
        <w:t>和</w:t>
      </w:r>
      <w:r>
        <w:rPr>
          <w:rFonts w:hint="eastAsia"/>
          <w:bCs/>
        </w:rPr>
        <w:t>软件安装完成交付</w:t>
      </w:r>
      <w:r>
        <w:rPr>
          <w:rFonts w:hint="eastAsia"/>
          <w:bCs/>
          <w:lang w:val="en-US" w:eastAsia="zh-CN"/>
        </w:rPr>
        <w:t>验收正常</w:t>
      </w:r>
      <w:r>
        <w:rPr>
          <w:rFonts w:hint="eastAsia"/>
          <w:bCs/>
        </w:rPr>
        <w:t>使用</w:t>
      </w:r>
      <w:r>
        <w:rPr>
          <w:rFonts w:hint="eastAsia"/>
          <w:bCs/>
          <w:lang w:val="en-US" w:eastAsia="zh-CN"/>
        </w:rPr>
        <w:t>且提供60%发票后</w:t>
      </w:r>
      <w:r>
        <w:rPr>
          <w:rFonts w:hint="eastAsia"/>
          <w:bCs/>
        </w:rPr>
        <w:t>支付</w:t>
      </w:r>
      <w:r>
        <w:rPr>
          <w:rFonts w:hint="eastAsia"/>
          <w:bCs/>
          <w:lang w:val="en-US" w:eastAsia="zh-CN"/>
        </w:rPr>
        <w:t>合同总价的55%</w:t>
      </w:r>
      <w:r>
        <w:rPr>
          <w:rFonts w:hint="eastAsia"/>
          <w:u w:val="single"/>
        </w:rPr>
        <w:t xml:space="preserve"> </w:t>
      </w:r>
      <w:r>
        <w:rPr>
          <w:rFonts w:hint="eastAsia"/>
          <w:u w:val="single"/>
          <w:lang w:val="en-US" w:eastAsia="zh-CN"/>
        </w:rPr>
        <w:t xml:space="preserve">计人民币  </w:t>
      </w:r>
      <w:r>
        <w:rPr>
          <w:rFonts w:hint="eastAsia"/>
          <w:u w:val="single"/>
        </w:rPr>
        <w:t xml:space="preserve">     </w:t>
      </w:r>
      <w:r>
        <w:rPr>
          <w:rFonts w:hint="eastAsia"/>
        </w:rPr>
        <w:t>元（大写：   元</w:t>
      </w:r>
      <w:r>
        <w:rPr>
          <w:rFonts w:hint="eastAsia" w:ascii="Times New Roman" w:hAnsi="Times New Roman" w:eastAsia="宋体" w:cs="Times New Roman"/>
          <w:bCs/>
        </w:rPr>
        <w:t>整）</w:t>
      </w:r>
      <w:r>
        <w:rPr>
          <w:rFonts w:hint="eastAsia" w:ascii="Times New Roman" w:hAnsi="Times New Roman" w:eastAsia="宋体" w:cs="Times New Roman"/>
          <w:bCs/>
          <w:lang w:eastAsia="zh-CN"/>
        </w:rPr>
        <w:t>，</w:t>
      </w:r>
      <w:r>
        <w:rPr>
          <w:rFonts w:hint="eastAsia" w:ascii="Times New Roman" w:hAnsi="Times New Roman" w:eastAsia="宋体" w:cs="Times New Roman"/>
          <w:bCs/>
        </w:rPr>
        <w:t xml:space="preserve">剩余合同总价的5%计人民币  </w:t>
      </w:r>
      <w:r>
        <w:rPr>
          <w:rFonts w:hint="eastAsia" w:cs="Times New Roman"/>
          <w:bCs/>
          <w:lang w:val="en-US" w:eastAsia="zh-CN"/>
        </w:rPr>
        <w:t xml:space="preserve"> </w:t>
      </w:r>
      <w:r>
        <w:rPr>
          <w:rFonts w:hint="eastAsia" w:ascii="Times New Roman" w:hAnsi="Times New Roman" w:eastAsia="宋体" w:cs="Times New Roman"/>
          <w:bCs/>
        </w:rPr>
        <w:t xml:space="preserve">     元（大写：   元整）作为质量保证金</w:t>
      </w:r>
      <w:r>
        <w:rPr>
          <w:rFonts w:hint="eastAsia" w:ascii="Times New Roman" w:hAnsi="Times New Roman" w:eastAsia="宋体" w:cs="Times New Roman"/>
          <w:bCs/>
          <w:lang w:eastAsia="zh-CN"/>
        </w:rPr>
        <w:t>，</w:t>
      </w:r>
      <w:r>
        <w:rPr>
          <w:rFonts w:hint="eastAsia" w:ascii="Times New Roman" w:hAnsi="Times New Roman" w:eastAsia="宋体" w:cs="Times New Roman"/>
          <w:bCs/>
        </w:rPr>
        <w:t>自合同签订之日起</w:t>
      </w:r>
      <w:r>
        <w:rPr>
          <w:rFonts w:hint="eastAsia" w:ascii="Times New Roman" w:hAnsi="Times New Roman" w:eastAsia="宋体" w:cs="Times New Roman"/>
          <w:bCs/>
          <w:lang w:val="en-US" w:eastAsia="zh-CN"/>
        </w:rPr>
        <w:t>二</w:t>
      </w:r>
      <w:r>
        <w:rPr>
          <w:rFonts w:hint="eastAsia" w:ascii="Times New Roman" w:hAnsi="Times New Roman" w:eastAsia="宋体" w:cs="Times New Roman"/>
          <w:bCs/>
        </w:rPr>
        <w:t>年内</w:t>
      </w:r>
      <w:r>
        <w:rPr>
          <w:rFonts w:hint="eastAsia" w:ascii="Times New Roman" w:hAnsi="Times New Roman" w:eastAsia="宋体" w:cs="Times New Roman"/>
          <w:bCs/>
          <w:lang w:val="en-US" w:eastAsia="zh-CN"/>
        </w:rPr>
        <w:t>无质量问题退还全部质保金</w:t>
      </w:r>
      <w:r>
        <w:rPr>
          <w:rFonts w:hint="eastAsia" w:ascii="Times New Roman" w:hAnsi="Times New Roman" w:eastAsia="宋体" w:cs="Times New Roman"/>
          <w:bCs/>
        </w:rPr>
        <w:t>。</w:t>
      </w:r>
    </w:p>
    <w:p>
      <w:pPr>
        <w:widowControl/>
        <w:spacing w:line="480" w:lineRule="exact"/>
        <w:ind w:firstLine="0" w:firstLineChars="0"/>
        <w:rPr>
          <w:rFonts w:hint="eastAsia" w:ascii="Times New Roman" w:hAnsi="Times New Roman" w:eastAsia="宋体" w:cs="Times New Roman"/>
          <w:b/>
          <w:bCs/>
          <w:kern w:val="2"/>
          <w:sz w:val="21"/>
          <w:szCs w:val="21"/>
          <w:lang w:bidi="ar-SA"/>
        </w:rPr>
      </w:pPr>
      <w:r>
        <w:rPr>
          <w:rFonts w:hint="eastAsia" w:ascii="Times New Roman" w:hAnsi="Times New Roman" w:eastAsia="宋体" w:cs="Times New Roman"/>
          <w:bCs/>
          <w:lang w:val="en-US" w:eastAsia="zh-CN"/>
        </w:rPr>
        <w:t>二、</w:t>
      </w:r>
      <w:r>
        <w:rPr>
          <w:rFonts w:hint="eastAsia" w:ascii="Times New Roman" w:hAnsi="Times New Roman" w:eastAsia="宋体" w:cs="Times New Roman"/>
          <w:b/>
          <w:bCs/>
          <w:kern w:val="2"/>
          <w:sz w:val="21"/>
          <w:szCs w:val="21"/>
          <w:lang w:bidi="ar-SA"/>
        </w:rPr>
        <w:t>乙方为甲方提供以下服务</w:t>
      </w:r>
    </w:p>
    <w:p>
      <w:pPr>
        <w:pStyle w:val="13"/>
        <w:snapToGrid w:val="0"/>
        <w:spacing w:before="0" w:beforeAutospacing="0" w:after="0" w:afterAutospacing="0" w:line="420" w:lineRule="exact"/>
        <w:ind w:firstLine="210" w:firstLineChars="100"/>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bidi="ar-SA"/>
        </w:rPr>
        <w:t>1、数据升级和安装调试</w:t>
      </w:r>
    </w:p>
    <w:p>
      <w:pPr>
        <w:pStyle w:val="13"/>
        <w:snapToGrid w:val="0"/>
        <w:spacing w:before="0" w:beforeAutospacing="0" w:after="0" w:afterAutospacing="0" w:line="420" w:lineRule="exact"/>
        <w:ind w:firstLine="420" w:firstLineChars="200"/>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bidi="ar-SA"/>
        </w:rPr>
        <w:t>乙方负责账套数据升级迁移及系统实施硬件设备和软件的安装、调试</w:t>
      </w:r>
      <w:r>
        <w:rPr>
          <w:rFonts w:hint="eastAsia" w:ascii="Times New Roman" w:hAnsi="Times New Roman" w:eastAsia="宋体" w:cs="Times New Roman"/>
          <w:kern w:val="2"/>
          <w:sz w:val="21"/>
          <w:szCs w:val="21"/>
          <w:lang w:eastAsia="zh-CN" w:bidi="ar-SA"/>
        </w:rPr>
        <w:t>，</w:t>
      </w:r>
      <w:r>
        <w:rPr>
          <w:rFonts w:hint="eastAsia" w:ascii="Times New Roman" w:hAnsi="Times New Roman" w:eastAsia="宋体" w:cs="Times New Roman"/>
          <w:kern w:val="2"/>
          <w:sz w:val="21"/>
          <w:szCs w:val="21"/>
          <w:lang w:bidi="ar-SA"/>
        </w:rPr>
        <w:t>并保证数据安全完整正常使用，同时升级迁移的</w:t>
      </w:r>
      <w:r>
        <w:rPr>
          <w:rFonts w:hint="eastAsia" w:ascii="Times New Roman" w:hAnsi="Times New Roman" w:eastAsia="宋体" w:cs="Times New Roman"/>
          <w:kern w:val="2"/>
          <w:sz w:val="21"/>
          <w:szCs w:val="21"/>
          <w:lang w:val="en-US" w:eastAsia="zh-CN" w:bidi="ar-SA"/>
        </w:rPr>
        <w:t>账套</w:t>
      </w:r>
      <w:r>
        <w:rPr>
          <w:rFonts w:hint="eastAsia" w:ascii="Times New Roman" w:hAnsi="Times New Roman" w:eastAsia="宋体" w:cs="Times New Roman"/>
          <w:kern w:val="2"/>
          <w:sz w:val="21"/>
          <w:szCs w:val="21"/>
          <w:lang w:bidi="ar-SA"/>
        </w:rPr>
        <w:t>数据支持跨年度查询功能</w:t>
      </w:r>
      <w:r>
        <w:rPr>
          <w:rFonts w:hint="eastAsia" w:ascii="Times New Roman" w:hAnsi="Times New Roman" w:eastAsia="宋体" w:cs="Times New Roman"/>
          <w:kern w:val="2"/>
          <w:sz w:val="21"/>
          <w:szCs w:val="21"/>
          <w:lang w:eastAsia="zh-CN" w:bidi="ar-SA"/>
        </w:rPr>
        <w:t>。</w:t>
      </w:r>
      <w:r>
        <w:rPr>
          <w:rFonts w:hint="eastAsia" w:ascii="Times New Roman" w:hAnsi="Times New Roman" w:eastAsia="宋体" w:cs="Times New Roman"/>
          <w:kern w:val="2"/>
          <w:sz w:val="21"/>
          <w:szCs w:val="21"/>
          <w:lang w:val="en-US" w:eastAsia="zh-CN" w:bidi="ar-SA"/>
        </w:rPr>
        <w:t>如后期</w:t>
      </w:r>
      <w:r>
        <w:rPr>
          <w:rFonts w:hint="eastAsia" w:ascii="Times New Roman" w:hAnsi="Times New Roman" w:eastAsia="宋体" w:cs="Times New Roman"/>
          <w:kern w:val="2"/>
          <w:sz w:val="21"/>
          <w:szCs w:val="21"/>
          <w:lang w:bidi="ar-SA"/>
        </w:rPr>
        <w:t>用友软件的功能、性能作了改进、扩充或运行平台升级而发布新版本时,按北京用友软件集团公司届时发布的条款</w:t>
      </w:r>
      <w:r>
        <w:rPr>
          <w:rFonts w:hint="eastAsia" w:ascii="Times New Roman" w:hAnsi="Times New Roman" w:eastAsia="宋体" w:cs="Times New Roman"/>
          <w:kern w:val="2"/>
          <w:sz w:val="21"/>
          <w:szCs w:val="21"/>
          <w:lang w:val="en-US" w:eastAsia="zh-CN" w:bidi="ar-SA"/>
        </w:rPr>
        <w:t>进行升级服务。</w:t>
      </w:r>
    </w:p>
    <w:p>
      <w:pPr>
        <w:pStyle w:val="13"/>
        <w:snapToGrid w:val="0"/>
        <w:spacing w:before="0" w:beforeAutospacing="0" w:after="0" w:afterAutospacing="0" w:line="420" w:lineRule="exact"/>
        <w:ind w:firstLine="420" w:firstLineChars="200"/>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val="en-US" w:eastAsia="zh-CN" w:bidi="ar-SA"/>
        </w:rPr>
        <w:t>2、</w:t>
      </w:r>
      <w:r>
        <w:rPr>
          <w:rFonts w:hint="eastAsia" w:ascii="Times New Roman" w:hAnsi="Times New Roman" w:eastAsia="宋体" w:cs="Times New Roman"/>
          <w:kern w:val="2"/>
          <w:sz w:val="21"/>
          <w:szCs w:val="21"/>
          <w:lang w:bidi="ar-SA"/>
        </w:rPr>
        <w:t>售后维护</w:t>
      </w:r>
    </w:p>
    <w:p>
      <w:pPr>
        <w:pStyle w:val="13"/>
        <w:snapToGrid w:val="0"/>
        <w:spacing w:before="0" w:beforeAutospacing="0" w:after="0" w:afterAutospacing="0" w:line="420" w:lineRule="exact"/>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bidi="ar-SA"/>
        </w:rPr>
        <w:t>(1)硬件</w:t>
      </w:r>
      <w:r>
        <w:rPr>
          <w:rFonts w:hint="eastAsia" w:ascii="Times New Roman" w:hAnsi="Times New Roman" w:eastAsia="宋体" w:cs="Times New Roman"/>
          <w:kern w:val="2"/>
          <w:sz w:val="21"/>
          <w:szCs w:val="21"/>
          <w:lang w:val="en-US" w:eastAsia="zh-CN" w:bidi="ar-SA"/>
        </w:rPr>
        <w:t>设备</w:t>
      </w:r>
      <w:r>
        <w:rPr>
          <w:rFonts w:hint="eastAsia" w:ascii="Times New Roman" w:hAnsi="Times New Roman" w:eastAsia="宋体" w:cs="Times New Roman"/>
          <w:kern w:val="2"/>
          <w:sz w:val="21"/>
          <w:szCs w:val="21"/>
          <w:lang w:bidi="ar-SA"/>
        </w:rPr>
        <w:t>根据</w:t>
      </w:r>
      <w:r>
        <w:rPr>
          <w:rFonts w:hint="eastAsia" w:ascii="Times New Roman" w:hAnsi="Times New Roman" w:eastAsia="宋体" w:cs="Times New Roman"/>
          <w:kern w:val="2"/>
          <w:sz w:val="21"/>
          <w:szCs w:val="21"/>
          <w:lang w:val="en-US" w:eastAsia="zh-CN" w:bidi="ar-SA"/>
        </w:rPr>
        <w:t>产商的售后保修条款执行</w:t>
      </w:r>
      <w:r>
        <w:rPr>
          <w:rFonts w:hint="eastAsia" w:ascii="Times New Roman" w:hAnsi="Times New Roman" w:eastAsia="宋体" w:cs="Times New Roman"/>
          <w:kern w:val="2"/>
          <w:sz w:val="21"/>
          <w:szCs w:val="21"/>
          <w:lang w:bidi="ar-SA"/>
        </w:rPr>
        <w:t>。</w:t>
      </w:r>
    </w:p>
    <w:p>
      <w:pPr>
        <w:pStyle w:val="13"/>
        <w:snapToGrid w:val="0"/>
        <w:spacing w:before="0" w:beforeAutospacing="0" w:after="0" w:afterAutospacing="0" w:line="420" w:lineRule="exact"/>
        <w:ind w:firstLine="0" w:firstLineChars="0"/>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bidi="ar-SA"/>
        </w:rPr>
        <w:t>(2)服务承诺的方式及响应时间</w:t>
      </w:r>
      <w:r>
        <w:rPr>
          <w:rFonts w:hint="eastAsia" w:ascii="Times New Roman" w:hAnsi="Times New Roman" w:eastAsia="宋体" w:cs="Times New Roman"/>
          <w:kern w:val="2"/>
          <w:sz w:val="21"/>
          <w:szCs w:val="21"/>
          <w:lang w:eastAsia="zh-CN" w:bidi="ar-SA"/>
        </w:rPr>
        <w:t>：</w:t>
      </w:r>
      <w:r>
        <w:rPr>
          <w:rFonts w:hint="eastAsia" w:ascii="Times New Roman" w:hAnsi="Times New Roman" w:eastAsia="宋体" w:cs="Times New Roman"/>
          <w:kern w:val="2"/>
          <w:sz w:val="21"/>
          <w:szCs w:val="21"/>
          <w:lang w:bidi="ar-SA"/>
        </w:rPr>
        <w:t>在接到甲方的报障信息并确认需上门服务后</w:t>
      </w:r>
      <w:r>
        <w:rPr>
          <w:rFonts w:hint="eastAsia" w:ascii="Times New Roman" w:hAnsi="Times New Roman" w:eastAsia="宋体" w:cs="Times New Roman"/>
          <w:kern w:val="2"/>
          <w:sz w:val="21"/>
          <w:szCs w:val="21"/>
          <w:lang w:val="en-US" w:eastAsia="zh-CN" w:bidi="ar-SA"/>
        </w:rPr>
        <w:t>4</w:t>
      </w:r>
      <w:r>
        <w:rPr>
          <w:rFonts w:hint="eastAsia" w:ascii="Times New Roman" w:hAnsi="Times New Roman" w:eastAsia="宋体" w:cs="Times New Roman"/>
          <w:kern w:val="2"/>
          <w:sz w:val="21"/>
          <w:szCs w:val="21"/>
          <w:lang w:bidi="ar-SA"/>
        </w:rPr>
        <w:t>小时内到达现场</w:t>
      </w:r>
      <w:r>
        <w:rPr>
          <w:rFonts w:hint="eastAsia" w:ascii="Times New Roman" w:hAnsi="Times New Roman" w:eastAsia="宋体" w:cs="Times New Roman"/>
          <w:kern w:val="2"/>
          <w:sz w:val="21"/>
          <w:szCs w:val="21"/>
          <w:lang w:eastAsia="zh-CN" w:bidi="ar-SA"/>
        </w:rPr>
        <w:t>。</w:t>
      </w:r>
    </w:p>
    <w:p>
      <w:pPr>
        <w:pStyle w:val="13"/>
        <w:snapToGrid w:val="0"/>
        <w:spacing w:before="0" w:beforeAutospacing="0" w:after="0" w:afterAutospacing="0" w:line="420" w:lineRule="exact"/>
        <w:ind w:firstLine="210" w:firstLineChars="100"/>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val="en-US" w:eastAsia="zh-CN" w:bidi="ar-SA"/>
        </w:rPr>
        <w:t>3、硬件</w:t>
      </w:r>
      <w:r>
        <w:rPr>
          <w:rFonts w:hint="eastAsia" w:ascii="Times New Roman" w:hAnsi="Times New Roman" w:eastAsia="宋体" w:cs="Times New Roman"/>
          <w:kern w:val="2"/>
          <w:sz w:val="21"/>
          <w:szCs w:val="21"/>
          <w:lang w:bidi="ar-SA"/>
        </w:rPr>
        <w:t>软件退换与保修</w:t>
      </w:r>
    </w:p>
    <w:p>
      <w:pPr>
        <w:spacing w:line="420" w:lineRule="exact"/>
        <w:ind w:firstLine="420" w:firstLineChars="200"/>
        <w:rPr>
          <w:rFonts w:hint="eastAsia" w:ascii="Times New Roman" w:hAnsi="Times New Roman" w:eastAsia="宋体" w:cs="Times New Roman"/>
          <w:kern w:val="2"/>
          <w:sz w:val="21"/>
          <w:szCs w:val="21"/>
          <w:lang w:bidi="ar-SA"/>
        </w:rPr>
      </w:pPr>
      <w:r>
        <w:rPr>
          <w:rFonts w:hint="eastAsia"/>
          <w:szCs w:val="24"/>
        </w:rPr>
        <w:t>自</w:t>
      </w:r>
      <w:r>
        <w:rPr>
          <w:rFonts w:hint="eastAsia" w:ascii="宋体" w:hAnsi="宋体"/>
          <w:szCs w:val="21"/>
          <w:lang w:val="en-US" w:eastAsia="zh-CN"/>
        </w:rPr>
        <w:t>硬件设备和</w:t>
      </w:r>
      <w:r>
        <w:rPr>
          <w:rFonts w:hint="eastAsia"/>
          <w:szCs w:val="24"/>
        </w:rPr>
        <w:t>许可软件交付之日起一年内，许可软件的载体（磁盘或光盘）、加密附件（如有）出现非人为的物理损坏，乙方</w:t>
      </w:r>
      <w:r>
        <w:rPr>
          <w:rFonts w:hint="eastAsia"/>
          <w:szCs w:val="24"/>
          <w:lang w:val="en-US" w:eastAsia="zh-CN"/>
        </w:rPr>
        <w:t>应</w:t>
      </w:r>
      <w:r>
        <w:rPr>
          <w:rFonts w:hint="eastAsia"/>
          <w:szCs w:val="24"/>
        </w:rPr>
        <w:t>根据甲方的要求给予免费修正或更换。</w:t>
      </w:r>
    </w:p>
    <w:p>
      <w:pPr>
        <w:pStyle w:val="13"/>
        <w:keepNext w:val="0"/>
        <w:keepLines w:val="0"/>
        <w:widowControl/>
        <w:numPr>
          <w:ilvl w:val="0"/>
          <w:numId w:val="0"/>
        </w:numPr>
        <w:suppressLineNumbers w:val="0"/>
        <w:snapToGrid w:val="0"/>
        <w:spacing w:before="0" w:beforeAutospacing="0" w:after="0" w:afterAutospacing="0" w:line="420" w:lineRule="exact"/>
        <w:ind w:right="0" w:rightChars="0" w:firstLine="210" w:firstLineChars="100"/>
        <w:jc w:val="left"/>
        <w:rPr>
          <w:rFonts w:hint="eastAsia" w:ascii="Times New Roman" w:hAnsi="Times New Roman" w:eastAsia="宋体" w:cs="Times New Roman"/>
          <w:kern w:val="2"/>
          <w:sz w:val="21"/>
          <w:szCs w:val="21"/>
          <w:lang w:bidi="ar-SA"/>
        </w:rPr>
      </w:pPr>
      <w:r>
        <w:rPr>
          <w:rFonts w:hint="eastAsia" w:ascii="Times New Roman" w:hAnsi="Times New Roman" w:eastAsia="宋体" w:cs="Times New Roman"/>
          <w:kern w:val="2"/>
          <w:sz w:val="21"/>
          <w:szCs w:val="21"/>
          <w:lang w:val="en-US" w:eastAsia="zh-CN" w:bidi="ar-SA"/>
        </w:rPr>
        <w:t>4</w:t>
      </w:r>
      <w:r>
        <w:rPr>
          <w:rFonts w:hint="eastAsia" w:ascii="Times New Roman" w:hAnsi="Times New Roman" w:eastAsia="宋体" w:cs="Times New Roman"/>
          <w:kern w:val="2"/>
          <w:sz w:val="21"/>
          <w:szCs w:val="21"/>
          <w:lang w:bidi="ar-SA"/>
        </w:rPr>
        <w:t>、人员培训</w:t>
      </w:r>
    </w:p>
    <w:p>
      <w:pPr>
        <w:pStyle w:val="13"/>
        <w:keepNext w:val="0"/>
        <w:keepLines w:val="0"/>
        <w:widowControl/>
        <w:numPr>
          <w:ilvl w:val="0"/>
          <w:numId w:val="0"/>
        </w:numPr>
        <w:suppressLineNumbers w:val="0"/>
        <w:snapToGrid w:val="0"/>
        <w:spacing w:before="0" w:beforeAutospacing="0" w:after="0" w:afterAutospacing="0" w:line="420" w:lineRule="exact"/>
        <w:ind w:right="0" w:rightChars="0"/>
        <w:jc w:val="left"/>
        <w:rPr>
          <w:rFonts w:hint="eastAsia" w:ascii="Times New Roman" w:hAnsi="Times New Roman" w:eastAsia="宋体" w:cs="Times New Roman"/>
          <w:kern w:val="2"/>
          <w:sz w:val="21"/>
          <w:szCs w:val="21"/>
          <w:lang w:eastAsia="zh-CN" w:bidi="ar-SA"/>
        </w:rPr>
      </w:pPr>
      <w:r>
        <w:rPr>
          <w:rFonts w:hint="eastAsia" w:ascii="Times New Roman" w:hAnsi="Times New Roman" w:eastAsia="宋体" w:cs="Times New Roman"/>
          <w:kern w:val="2"/>
          <w:sz w:val="21"/>
          <w:szCs w:val="21"/>
          <w:lang w:bidi="ar-SA"/>
        </w:rPr>
        <w:t>乙方为甲方财</w:t>
      </w:r>
      <w:r>
        <w:rPr>
          <w:rFonts w:hint="eastAsia" w:ascii="Times New Roman" w:hAnsi="Times New Roman" w:eastAsia="宋体" w:cs="Times New Roman"/>
          <w:kern w:val="2"/>
          <w:sz w:val="21"/>
          <w:szCs w:val="21"/>
          <w:lang w:val="en-US" w:eastAsia="zh-CN" w:bidi="ar-SA"/>
        </w:rPr>
        <w:t>务</w:t>
      </w:r>
      <w:r>
        <w:rPr>
          <w:rFonts w:hint="eastAsia" w:ascii="Times New Roman" w:hAnsi="Times New Roman" w:eastAsia="宋体" w:cs="Times New Roman"/>
          <w:kern w:val="2"/>
          <w:sz w:val="21"/>
          <w:szCs w:val="21"/>
          <w:lang w:bidi="ar-SA"/>
        </w:rPr>
        <w:t>人员免费提供合同清单中</w:t>
      </w:r>
      <w:r>
        <w:rPr>
          <w:rFonts w:hint="eastAsia" w:ascii="Times New Roman" w:hAnsi="Times New Roman" w:eastAsia="宋体" w:cs="Times New Roman"/>
          <w:kern w:val="2"/>
          <w:sz w:val="21"/>
          <w:szCs w:val="21"/>
          <w:lang w:val="en-US" w:eastAsia="zh-CN" w:bidi="ar-SA"/>
        </w:rPr>
        <w:t>所</w:t>
      </w:r>
      <w:r>
        <w:rPr>
          <w:rFonts w:hint="eastAsia" w:ascii="Times New Roman" w:hAnsi="Times New Roman" w:eastAsia="宋体" w:cs="Times New Roman"/>
          <w:kern w:val="2"/>
          <w:sz w:val="21"/>
          <w:szCs w:val="21"/>
          <w:lang w:bidi="ar-SA"/>
        </w:rPr>
        <w:t>订购各模块</w:t>
      </w:r>
      <w:r>
        <w:rPr>
          <w:rFonts w:hint="eastAsia" w:ascii="Times New Roman" w:hAnsi="Times New Roman" w:eastAsia="宋体" w:cs="Times New Roman"/>
          <w:kern w:val="2"/>
          <w:sz w:val="21"/>
          <w:szCs w:val="21"/>
          <w:lang w:val="en-US" w:eastAsia="zh-CN" w:bidi="ar-SA"/>
        </w:rPr>
        <w:t>的</w:t>
      </w:r>
      <w:r>
        <w:rPr>
          <w:rFonts w:hint="eastAsia" w:ascii="Times New Roman" w:hAnsi="Times New Roman" w:eastAsia="宋体" w:cs="Times New Roman"/>
          <w:kern w:val="2"/>
          <w:sz w:val="21"/>
          <w:szCs w:val="21"/>
          <w:lang w:bidi="ar-SA"/>
        </w:rPr>
        <w:t>培训</w:t>
      </w:r>
      <w:r>
        <w:rPr>
          <w:rFonts w:hint="eastAsia" w:ascii="Times New Roman" w:hAnsi="Times New Roman" w:eastAsia="宋体" w:cs="Times New Roman"/>
          <w:kern w:val="2"/>
          <w:sz w:val="21"/>
          <w:szCs w:val="21"/>
          <w:lang w:val="en-US" w:eastAsia="zh-CN" w:bidi="ar-SA"/>
        </w:rPr>
        <w:t>服务</w:t>
      </w:r>
      <w:r>
        <w:rPr>
          <w:rFonts w:hint="eastAsia" w:ascii="Times New Roman" w:hAnsi="Times New Roman" w:eastAsia="宋体" w:cs="Times New Roman"/>
          <w:kern w:val="2"/>
          <w:sz w:val="21"/>
          <w:szCs w:val="21"/>
          <w:lang w:bidi="ar-SA"/>
        </w:rPr>
        <w:t>。</w:t>
      </w:r>
    </w:p>
    <w:p>
      <w:pPr>
        <w:pStyle w:val="3"/>
        <w:spacing w:before="200" w:after="200" w:line="420" w:lineRule="exact"/>
        <w:rPr>
          <w:rFonts w:eastAsia="宋体"/>
          <w:sz w:val="21"/>
        </w:rPr>
      </w:pPr>
      <w:r>
        <w:rPr>
          <w:rFonts w:hint="eastAsia" w:eastAsia="宋体"/>
          <w:sz w:val="21"/>
          <w:lang w:val="en-US" w:eastAsia="zh-CN"/>
        </w:rPr>
        <w:t>三</w:t>
      </w:r>
      <w:r>
        <w:rPr>
          <w:rFonts w:hint="eastAsia" w:eastAsia="宋体"/>
          <w:sz w:val="21"/>
        </w:rPr>
        <w:t>、违约责任</w:t>
      </w:r>
    </w:p>
    <w:p>
      <w:pPr>
        <w:spacing w:line="420" w:lineRule="exact"/>
        <w:rPr>
          <w:szCs w:val="21"/>
        </w:rPr>
      </w:pPr>
      <w:r>
        <w:rPr>
          <w:rFonts w:hint="eastAsia"/>
          <w:szCs w:val="21"/>
          <w:lang w:val="en-US" w:eastAsia="zh-CN"/>
        </w:rPr>
        <w:t>5</w:t>
      </w:r>
      <w:r>
        <w:rPr>
          <w:szCs w:val="21"/>
        </w:rPr>
        <w:t>.1</w:t>
      </w:r>
      <w:r>
        <w:rPr>
          <w:rFonts w:hint="eastAsia"/>
          <w:szCs w:val="21"/>
        </w:rPr>
        <w:t>乙方未按合同约定期限交付</w:t>
      </w:r>
      <w:r>
        <w:rPr>
          <w:rFonts w:hint="eastAsia"/>
          <w:szCs w:val="21"/>
          <w:lang w:val="en-US" w:eastAsia="zh-CN"/>
        </w:rPr>
        <w:t xml:space="preserve">附件一所列硬件和许可软件 </w:t>
      </w:r>
      <w:r>
        <w:rPr>
          <w:rFonts w:hint="eastAsia"/>
          <w:szCs w:val="21"/>
        </w:rPr>
        <w:t>，</w:t>
      </w:r>
      <w:r>
        <w:rPr>
          <w:rFonts w:hint="eastAsia"/>
          <w:szCs w:val="21"/>
          <w:lang w:val="en-US" w:eastAsia="zh-CN"/>
        </w:rPr>
        <w:t>经催告后仍未在15天内交付甲方指定地点，</w:t>
      </w:r>
      <w:r>
        <w:rPr>
          <w:rFonts w:hint="eastAsia"/>
          <w:szCs w:val="21"/>
        </w:rPr>
        <w:t>甲方可</w:t>
      </w:r>
      <w:r>
        <w:rPr>
          <w:rFonts w:hint="eastAsia"/>
          <w:szCs w:val="21"/>
          <w:lang w:val="en-US" w:eastAsia="zh-CN"/>
        </w:rPr>
        <w:t>以</w:t>
      </w:r>
      <w:r>
        <w:rPr>
          <w:rFonts w:hint="eastAsia"/>
        </w:rPr>
        <w:t>单方无偿</w:t>
      </w:r>
      <w:r>
        <w:rPr>
          <w:rFonts w:hint="eastAsia"/>
          <w:szCs w:val="21"/>
          <w:lang w:val="en-US" w:eastAsia="zh-CN"/>
        </w:rPr>
        <w:t>解除合同，并</w:t>
      </w:r>
      <w:r>
        <w:rPr>
          <w:rFonts w:hint="eastAsia"/>
        </w:rPr>
        <w:t>有权</w:t>
      </w:r>
      <w:r>
        <w:rPr>
          <w:rFonts w:hint="eastAsia"/>
          <w:szCs w:val="21"/>
        </w:rPr>
        <w:t>按延迟交付部分产品费用的</w:t>
      </w:r>
      <w:r>
        <w:rPr>
          <w:rFonts w:hint="eastAsia"/>
          <w:szCs w:val="21"/>
          <w:lang w:val="en-US" w:eastAsia="zh-CN"/>
        </w:rPr>
        <w:t>10%</w:t>
      </w:r>
      <w:r>
        <w:rPr>
          <w:rFonts w:hint="eastAsia"/>
          <w:szCs w:val="21"/>
        </w:rPr>
        <w:t>要求乙方支付违约金</w:t>
      </w:r>
      <w:r>
        <w:rPr>
          <w:rFonts w:hint="eastAsia"/>
          <w:szCs w:val="21"/>
          <w:lang w:eastAsia="zh-CN"/>
        </w:rPr>
        <w:t>。</w:t>
      </w:r>
    </w:p>
    <w:p>
      <w:pPr>
        <w:spacing w:line="420" w:lineRule="exact"/>
        <w:rPr>
          <w:rFonts w:hint="eastAsia"/>
        </w:rPr>
      </w:pPr>
      <w:r>
        <w:rPr>
          <w:rFonts w:hint="eastAsia"/>
          <w:szCs w:val="21"/>
          <w:lang w:val="en-US" w:eastAsia="zh-CN"/>
        </w:rPr>
        <w:t>5</w:t>
      </w:r>
      <w:r>
        <w:rPr>
          <w:szCs w:val="21"/>
        </w:rPr>
        <w:t>.</w:t>
      </w:r>
      <w:r>
        <w:rPr>
          <w:rFonts w:hint="eastAsia"/>
          <w:szCs w:val="21"/>
          <w:lang w:val="en-US" w:eastAsia="zh-CN"/>
        </w:rPr>
        <w:t>2</w:t>
      </w:r>
      <w:r>
        <w:rPr>
          <w:rFonts w:hint="eastAsia"/>
        </w:rPr>
        <w:t>乙方未按本合同约定的规格、标准交付软件产品或配套设备的，甲方有权要求乙方立即进行更换，经更换</w:t>
      </w:r>
      <w:r>
        <w:rPr>
          <w:rFonts w:hint="eastAsia"/>
          <w:lang w:val="en-US" w:eastAsia="zh-CN"/>
        </w:rPr>
        <w:t>仍</w:t>
      </w:r>
      <w:r>
        <w:rPr>
          <w:rFonts w:hint="eastAsia"/>
        </w:rPr>
        <w:t>不符合要求的，甲方有权单方无偿解除本合同，并有权要求乙方承担本合同总价的30%的违约金</w:t>
      </w:r>
      <w:r>
        <w:rPr>
          <w:rFonts w:hint="eastAsia"/>
          <w:lang w:eastAsia="zh-CN"/>
        </w:rPr>
        <w:t>，</w:t>
      </w:r>
      <w:r>
        <w:rPr>
          <w:rFonts w:hint="eastAsia"/>
        </w:rPr>
        <w:t>已支付的所有费用乙方应全额退回甲方。</w:t>
      </w:r>
    </w:p>
    <w:p>
      <w:pPr>
        <w:spacing w:line="420" w:lineRule="exact"/>
        <w:ind w:firstLine="0" w:firstLineChars="0"/>
        <w:rPr>
          <w:szCs w:val="21"/>
        </w:rPr>
      </w:pPr>
      <w:r>
        <w:rPr>
          <w:rFonts w:hint="eastAsia"/>
          <w:lang w:val="en-US" w:eastAsia="zh-CN"/>
        </w:rPr>
        <w:t>5.3</w:t>
      </w:r>
      <w:r>
        <w:rPr>
          <w:rFonts w:hint="eastAsia"/>
        </w:rPr>
        <w:t>乙方未按本合同约定及时、有效提供售后维修、维护、升级等服务或提供的服务无法满足甲方需求的，甲方有权要求乙方承担本合同总价的50%的违约金，并有权聘请第三方机构进行维修、维护、升级等服务，因此产生的一切费用由乙方承担。</w:t>
      </w:r>
    </w:p>
    <w:p>
      <w:pPr>
        <w:pStyle w:val="3"/>
        <w:spacing w:before="200" w:after="200" w:line="420" w:lineRule="exact"/>
        <w:rPr>
          <w:rFonts w:eastAsia="宋体"/>
          <w:sz w:val="21"/>
        </w:rPr>
      </w:pPr>
      <w:r>
        <w:rPr>
          <w:rFonts w:hint="eastAsia" w:eastAsia="宋体"/>
          <w:sz w:val="21"/>
          <w:lang w:val="en-US" w:eastAsia="zh-CN"/>
        </w:rPr>
        <w:t>四</w:t>
      </w:r>
      <w:r>
        <w:rPr>
          <w:rFonts w:hint="eastAsia" w:eastAsia="宋体"/>
          <w:sz w:val="21"/>
        </w:rPr>
        <w:t>、保密信息的保护</w:t>
      </w:r>
    </w:p>
    <w:p>
      <w:pPr>
        <w:spacing w:line="420" w:lineRule="exact"/>
        <w:ind w:firstLine="420" w:firstLineChars="200"/>
        <w:rPr>
          <w:szCs w:val="21"/>
        </w:rPr>
      </w:pPr>
      <w:r>
        <w:rPr>
          <w:rFonts w:hint="eastAsia"/>
          <w:szCs w:val="21"/>
        </w:rPr>
        <w:t>保密信息是指甲、乙方各自专有的、且提供给对方的并明确标有“保密”字样</w:t>
      </w:r>
      <w:r>
        <w:rPr>
          <w:rFonts w:hint="eastAsia"/>
          <w:szCs w:val="21"/>
          <w:lang w:val="en-US" w:eastAsia="zh-CN"/>
        </w:rPr>
        <w:t>或财务数据</w:t>
      </w:r>
      <w:r>
        <w:rPr>
          <w:rFonts w:hint="eastAsia"/>
          <w:szCs w:val="21"/>
        </w:rPr>
        <w:t>的信息，包括但不限于本合同及其签订、许可软件、数据等。任何一方未经对方的事先书面许可，不得向第三方，或允许向第三方直接或间接地透露保密信息。无论本合同变更、解除或终止，本条款保持有效。</w:t>
      </w:r>
    </w:p>
    <w:p>
      <w:pPr>
        <w:pStyle w:val="3"/>
        <w:spacing w:before="200" w:after="200" w:line="420" w:lineRule="exact"/>
        <w:rPr>
          <w:rFonts w:eastAsia="宋体"/>
          <w:sz w:val="21"/>
        </w:rPr>
      </w:pPr>
      <w:r>
        <w:rPr>
          <w:rFonts w:hint="eastAsia" w:eastAsia="宋体"/>
          <w:sz w:val="21"/>
          <w:lang w:val="en-US" w:eastAsia="zh-CN"/>
        </w:rPr>
        <w:t>五</w:t>
      </w:r>
      <w:r>
        <w:rPr>
          <w:rFonts w:hint="eastAsia" w:eastAsia="宋体"/>
          <w:sz w:val="21"/>
        </w:rPr>
        <w:t>、争议解决</w:t>
      </w:r>
    </w:p>
    <w:p>
      <w:pPr>
        <w:spacing w:line="420" w:lineRule="exact"/>
        <w:ind w:firstLine="420" w:firstLineChars="200"/>
        <w:rPr>
          <w:rFonts w:hint="eastAsia" w:ascii="宋体" w:hAnsi="宋体"/>
          <w:szCs w:val="21"/>
        </w:rPr>
      </w:pPr>
      <w:r>
        <w:rPr>
          <w:rFonts w:hint="eastAsia" w:ascii="宋体" w:hAnsi="宋体"/>
          <w:szCs w:val="21"/>
        </w:rPr>
        <w:t>凡因本合同引起的或与本合同有关的任何争议，双方应协商解决，经协商不能解决时，任何一方均可向</w:t>
      </w:r>
      <w:r>
        <w:rPr>
          <w:rFonts w:hint="eastAsia" w:ascii="宋体" w:hAnsi="宋体"/>
          <w:szCs w:val="21"/>
          <w:lang w:val="en-US" w:eastAsia="zh-CN"/>
        </w:rPr>
        <w:t>甲</w:t>
      </w:r>
      <w:r>
        <w:rPr>
          <w:rFonts w:hint="eastAsia" w:ascii="宋体" w:hAnsi="宋体"/>
          <w:color w:val="000000"/>
          <w:szCs w:val="21"/>
          <w:u w:val="single"/>
        </w:rPr>
        <w:t>方所</w:t>
      </w:r>
      <w:r>
        <w:rPr>
          <w:rFonts w:hint="eastAsia" w:ascii="宋体" w:hAnsi="宋体"/>
          <w:color w:val="000000"/>
          <w:szCs w:val="21"/>
          <w:u w:val="single"/>
          <w:lang w:val="en-US" w:eastAsia="zh-CN"/>
        </w:rPr>
        <w:t>在</w:t>
      </w:r>
      <w:r>
        <w:rPr>
          <w:rFonts w:hint="eastAsia" w:ascii="宋体" w:hAnsi="宋体"/>
          <w:color w:val="000000"/>
          <w:szCs w:val="21"/>
          <w:u w:val="single"/>
        </w:rPr>
        <w:t>地的</w:t>
      </w:r>
      <w:r>
        <w:rPr>
          <w:rFonts w:hint="eastAsia" w:ascii="宋体" w:hAnsi="宋体"/>
          <w:color w:val="000000"/>
          <w:szCs w:val="21"/>
        </w:rPr>
        <w:t>人民法院</w:t>
      </w:r>
      <w:r>
        <w:rPr>
          <w:rFonts w:hint="eastAsia" w:ascii="宋体" w:hAnsi="宋体"/>
          <w:szCs w:val="21"/>
        </w:rPr>
        <w:t>提起诉讼。</w:t>
      </w:r>
    </w:p>
    <w:p>
      <w:pPr>
        <w:pStyle w:val="3"/>
        <w:numPr>
          <w:ilvl w:val="0"/>
          <w:numId w:val="0"/>
        </w:numPr>
        <w:spacing w:before="200" w:after="200" w:line="420" w:lineRule="exact"/>
        <w:rPr>
          <w:rFonts w:hint="eastAsia" w:ascii="Arial" w:hAnsi="Arial" w:eastAsia="宋体" w:cs="Times New Roman"/>
          <w:sz w:val="21"/>
          <w:szCs w:val="32"/>
          <w:lang w:val="en-US" w:eastAsia="zh-CN"/>
        </w:rPr>
      </w:pPr>
      <w:r>
        <w:rPr>
          <w:rFonts w:hint="eastAsia" w:eastAsia="宋体" w:cs="Times New Roman"/>
          <w:sz w:val="21"/>
          <w:szCs w:val="32"/>
          <w:lang w:val="en-US" w:eastAsia="zh-CN"/>
        </w:rPr>
        <w:t>六、</w:t>
      </w:r>
      <w:r>
        <w:rPr>
          <w:rFonts w:hint="eastAsia" w:ascii="Arial" w:hAnsi="Arial" w:eastAsia="宋体" w:cs="Times New Roman"/>
          <w:sz w:val="21"/>
          <w:szCs w:val="32"/>
          <w:lang w:val="en-US" w:eastAsia="zh-CN"/>
        </w:rPr>
        <w:t>补充条款</w:t>
      </w:r>
    </w:p>
    <w:p>
      <w:pPr>
        <w:numPr>
          <w:ilvl w:val="0"/>
          <w:numId w:val="0"/>
        </w:numPr>
        <w:ind w:firstLine="420"/>
        <w:rPr>
          <w:rFonts w:hint="eastAsia"/>
          <w:lang w:val="en-US" w:eastAsia="zh-CN"/>
        </w:rPr>
      </w:pPr>
      <w:r>
        <w:rPr>
          <w:rFonts w:hint="eastAsia"/>
          <w:lang w:val="en-US" w:eastAsia="zh-CN"/>
        </w:rPr>
        <w:t>本合同中未尽事宜，经双方协商一致，补充以下条款:</w:t>
      </w:r>
    </w:p>
    <w:p>
      <w:pPr>
        <w:pStyle w:val="2"/>
        <w:numPr>
          <w:ilvl w:val="0"/>
          <w:numId w:val="4"/>
        </w:numPr>
        <w:rPr>
          <w:rFonts w:hint="eastAsia" w:ascii="宋体" w:hAnsi="宋体" w:eastAsia="宋体" w:cs="Times New Roman"/>
          <w:b w:val="0"/>
          <w:color w:val="000000"/>
          <w:sz w:val="21"/>
          <w:u w:val="single"/>
          <w:lang w:val="en-US" w:eastAsia="zh-CN"/>
        </w:rPr>
      </w:pPr>
      <w:r>
        <w:commentReference w:id="1"/>
      </w:r>
      <w:r>
        <w:rPr>
          <w:rFonts w:hint="eastAsia" w:ascii="宋体" w:hAnsi="宋体" w:eastAsia="宋体" w:cs="Times New Roman"/>
          <w:b w:val="0"/>
          <w:color w:val="000000"/>
          <w:sz w:val="21"/>
          <w:szCs w:val="21"/>
          <w:u w:val="none"/>
          <w:lang w:val="en-US" w:eastAsia="zh-CN"/>
        </w:rPr>
        <w:t xml:space="preserve"> </w:t>
      </w:r>
      <w:r>
        <w:rPr>
          <w:rFonts w:hint="eastAsia" w:ascii="宋体" w:hAnsi="宋体" w:eastAsia="宋体" w:cs="Times New Roman"/>
          <w:b w:val="0"/>
          <w:sz w:val="21"/>
          <w:szCs w:val="21"/>
          <w:u w:val="single"/>
          <w:lang w:val="en-US" w:eastAsia="zh-CN"/>
        </w:rPr>
        <w:t>产品经甲方</w:t>
      </w:r>
      <w:r>
        <w:rPr>
          <w:rFonts w:hint="eastAsia" w:ascii="宋体" w:hAnsi="宋体" w:eastAsia="宋体" w:cs="Times New Roman"/>
          <w:b w:val="0"/>
          <w:bCs w:val="0"/>
          <w:sz w:val="21"/>
          <w:szCs w:val="21"/>
          <w:u w:val="single"/>
        </w:rPr>
        <w:t>验收无误</w:t>
      </w:r>
      <w:r>
        <w:rPr>
          <w:rFonts w:hint="eastAsia" w:ascii="宋体" w:hAnsi="宋体" w:eastAsia="宋体" w:cs="Times New Roman"/>
          <w:b w:val="0"/>
          <w:bCs w:val="0"/>
          <w:sz w:val="21"/>
          <w:szCs w:val="21"/>
          <w:u w:val="single"/>
          <w:lang w:val="en-US" w:eastAsia="zh-CN"/>
        </w:rPr>
        <w:t>之前损毁</w:t>
      </w:r>
      <w:r>
        <w:rPr>
          <w:rFonts w:hint="eastAsia" w:ascii="宋体" w:hAnsi="宋体" w:eastAsia="宋体" w:cs="Times New Roman"/>
          <w:b w:val="0"/>
          <w:bCs w:val="0"/>
          <w:sz w:val="21"/>
          <w:szCs w:val="21"/>
          <w:u w:val="single"/>
          <w:lang w:eastAsia="zh-CN"/>
        </w:rPr>
        <w:t>、</w:t>
      </w:r>
      <w:r>
        <w:rPr>
          <w:rFonts w:hint="eastAsia" w:ascii="宋体" w:hAnsi="宋体" w:eastAsia="宋体" w:cs="Times New Roman"/>
          <w:b w:val="0"/>
          <w:bCs w:val="0"/>
          <w:sz w:val="21"/>
          <w:szCs w:val="21"/>
          <w:u w:val="single"/>
          <w:lang w:val="en-US" w:eastAsia="zh-CN"/>
        </w:rPr>
        <w:t>灭失的风险由乙方承担</w:t>
      </w:r>
      <w:r>
        <w:rPr>
          <w:rFonts w:hint="eastAsia" w:ascii="宋体" w:hAnsi="宋体" w:eastAsia="宋体" w:cs="Times New Roman"/>
          <w:b w:val="0"/>
          <w:color w:val="000000"/>
          <w:sz w:val="21"/>
          <w:u w:val="none"/>
          <w:lang w:val="en-US" w:eastAsia="zh-CN"/>
        </w:rPr>
        <w:t xml:space="preserve">。            </w:t>
      </w:r>
    </w:p>
    <w:p>
      <w:pPr>
        <w:pStyle w:val="2"/>
        <w:numPr>
          <w:ilvl w:val="0"/>
          <w:numId w:val="4"/>
        </w:numPr>
        <w:rPr>
          <w:rFonts w:hint="default" w:ascii="宋体" w:hAnsi="宋体" w:eastAsia="宋体" w:cs="Times New Roman"/>
          <w:b w:val="0"/>
          <w:color w:val="000000"/>
          <w:sz w:val="21"/>
          <w:lang w:val="en-US" w:eastAsia="zh-CN"/>
        </w:rPr>
      </w:pPr>
      <w:r>
        <w:rPr>
          <w:rFonts w:hint="eastAsia" w:ascii="宋体" w:hAnsi="宋体" w:eastAsia="宋体" w:cs="Times New Roman"/>
          <w:b w:val="0"/>
          <w:color w:val="000000"/>
          <w:sz w:val="21"/>
          <w:u w:val="single"/>
          <w:lang w:val="en-US" w:eastAsia="zh-CN"/>
        </w:rPr>
        <w:t xml:space="preserve">                                                                                 </w:t>
      </w:r>
    </w:p>
    <w:p>
      <w:pPr>
        <w:pStyle w:val="2"/>
        <w:numPr>
          <w:ilvl w:val="0"/>
          <w:numId w:val="4"/>
        </w:numPr>
        <w:rPr>
          <w:rFonts w:hint="default" w:ascii="宋体" w:hAnsi="宋体" w:eastAsia="宋体" w:cs="Times New Roman"/>
          <w:b w:val="0"/>
          <w:color w:val="000000"/>
          <w:sz w:val="21"/>
          <w:lang w:val="en-US" w:eastAsia="zh-CN"/>
        </w:rPr>
      </w:pPr>
      <w:r>
        <w:rPr>
          <w:rFonts w:hint="eastAsia" w:ascii="宋体" w:hAnsi="宋体" w:eastAsia="宋体" w:cs="Times New Roman"/>
          <w:b w:val="0"/>
          <w:color w:val="000000"/>
          <w:sz w:val="21"/>
          <w:u w:val="single"/>
          <w:lang w:val="en-US" w:eastAsia="zh-CN"/>
        </w:rPr>
        <w:t xml:space="preserve">                                                                                  </w:t>
      </w:r>
    </w:p>
    <w:p>
      <w:pPr>
        <w:pStyle w:val="3"/>
        <w:spacing w:before="200" w:after="200" w:line="420" w:lineRule="exact"/>
        <w:rPr>
          <w:rFonts w:eastAsia="宋体"/>
          <w:sz w:val="21"/>
        </w:rPr>
      </w:pPr>
      <w:r>
        <w:rPr>
          <w:rFonts w:hint="eastAsia" w:eastAsia="宋体"/>
          <w:sz w:val="21"/>
          <w:lang w:val="en-US" w:eastAsia="zh-CN"/>
        </w:rPr>
        <w:t>七</w:t>
      </w:r>
      <w:r>
        <w:rPr>
          <w:rFonts w:hint="eastAsia" w:eastAsia="宋体"/>
          <w:sz w:val="21"/>
        </w:rPr>
        <w:t>、其他</w:t>
      </w:r>
    </w:p>
    <w:p>
      <w:pPr>
        <w:spacing w:line="420" w:lineRule="exact"/>
        <w:ind w:firstLine="420" w:firstLineChars="200"/>
        <w:rPr>
          <w:szCs w:val="21"/>
        </w:rPr>
      </w:pPr>
      <w:r>
        <w:rPr>
          <w:rFonts w:hint="eastAsia"/>
          <w:szCs w:val="21"/>
          <w:lang w:val="en-US" w:eastAsia="zh-CN"/>
        </w:rPr>
        <w:t>8</w:t>
      </w:r>
      <w:r>
        <w:rPr>
          <w:szCs w:val="21"/>
        </w:rPr>
        <w:t>.1</w:t>
      </w:r>
      <w:r>
        <w:rPr>
          <w:rFonts w:hint="eastAsia" w:ascii="宋体" w:hAnsi="宋体"/>
          <w:color w:val="000000"/>
        </w:rPr>
        <w:t>本合同自双方</w:t>
      </w:r>
      <w:r>
        <w:rPr>
          <w:rFonts w:hint="eastAsia"/>
          <w:lang w:eastAsia="zh-CN"/>
        </w:rPr>
        <w:t>法定代表人或授权委托人</w:t>
      </w:r>
      <w:r>
        <w:rPr>
          <w:rFonts w:hint="eastAsia" w:ascii="宋体" w:hAnsi="宋体"/>
          <w:color w:val="000000"/>
        </w:rPr>
        <w:t>签字并加盖公章之日起生效。一式两份，双方各执一份，具有同等法律效力。本合同附件为本合同不可分割的组成部分，与本合同具有同等法律效力。</w:t>
      </w:r>
    </w:p>
    <w:p>
      <w:pPr>
        <w:spacing w:line="420" w:lineRule="exact"/>
      </w:pPr>
      <w:r>
        <w:tab/>
      </w:r>
      <w:r>
        <w:rPr>
          <w:rFonts w:hint="eastAsia"/>
          <w:lang w:val="en-US" w:eastAsia="zh-CN"/>
        </w:rPr>
        <w:t>8</w:t>
      </w:r>
      <w:r>
        <w:t>.2</w:t>
      </w:r>
      <w:r>
        <w:rPr>
          <w:rFonts w:hint="eastAsia"/>
        </w:rPr>
        <w:t>许可软件产品安装盘内的《软件使用许可协议》同样适用于乙方许可甲方使用许可软件的授权，与本合同具有同等效力。但是如果其条款的规定与本合同有关内容相抵触，则以本合同的规定为准。</w:t>
      </w:r>
    </w:p>
    <w:p>
      <w:pPr>
        <w:spacing w:line="420" w:lineRule="exact"/>
        <w:ind w:firstLine="420" w:firstLineChars="200"/>
        <w:rPr>
          <w:rFonts w:hint="eastAsia"/>
          <w:szCs w:val="21"/>
        </w:rPr>
      </w:pPr>
    </w:p>
    <w:p>
      <w:pPr>
        <w:spacing w:line="420" w:lineRule="exact"/>
        <w:ind w:firstLine="420" w:firstLineChars="200"/>
        <w:rPr>
          <w:rFonts w:hint="eastAsia"/>
          <w:szCs w:val="21"/>
        </w:rPr>
      </w:pPr>
    </w:p>
    <w:p>
      <w:pPr>
        <w:spacing w:line="420" w:lineRule="exact"/>
        <w:ind w:firstLine="420" w:firstLineChars="200"/>
        <w:rPr>
          <w:szCs w:val="21"/>
        </w:rPr>
      </w:pPr>
    </w:p>
    <w:p>
      <w:pPr>
        <w:tabs>
          <w:tab w:val="left" w:pos="1440"/>
          <w:tab w:val="left" w:pos="5400"/>
        </w:tabs>
        <w:spacing w:line="360" w:lineRule="auto"/>
        <w:ind w:firstLine="240" w:firstLineChars="100"/>
        <w:rPr>
          <w:rFonts w:hint="eastAsia" w:ascii="宋体" w:hAnsi="宋体"/>
          <w:color w:val="000000"/>
          <w:sz w:val="24"/>
        </w:rPr>
      </w:pPr>
      <w:r>
        <w:rPr>
          <w:rFonts w:hint="eastAsia" w:ascii="宋体" w:hAnsi="宋体"/>
          <w:color w:val="000000"/>
          <w:sz w:val="24"/>
        </w:rPr>
        <w:t>甲方（加盖公章）：</w:t>
      </w:r>
      <w:r>
        <w:rPr>
          <w:rFonts w:hint="eastAsia" w:ascii="宋体" w:hAnsi="宋体"/>
          <w:color w:val="000000"/>
          <w:sz w:val="24"/>
          <w:szCs w:val="24"/>
        </w:rPr>
        <w:t xml:space="preserve"> </w:t>
      </w:r>
      <w:r>
        <w:rPr>
          <w:rFonts w:hint="eastAsia" w:ascii="宋体" w:hAnsi="宋体"/>
          <w:bCs/>
          <w:sz w:val="24"/>
          <w:szCs w:val="24"/>
        </w:rPr>
        <w:t xml:space="preserve">                   </w:t>
      </w:r>
      <w:r>
        <w:rPr>
          <w:rFonts w:hint="eastAsia" w:ascii="宋体" w:hAnsi="宋体"/>
          <w:color w:val="000000"/>
          <w:sz w:val="24"/>
        </w:rPr>
        <w:t xml:space="preserve">乙方（加盖公章）： </w:t>
      </w:r>
    </w:p>
    <w:p>
      <w:pPr>
        <w:tabs>
          <w:tab w:val="left" w:pos="6120"/>
        </w:tabs>
        <w:spacing w:line="360" w:lineRule="auto"/>
        <w:ind w:firstLine="240" w:firstLineChars="100"/>
        <w:rPr>
          <w:rFonts w:hint="eastAsia" w:ascii="宋体" w:hAnsi="宋体"/>
          <w:sz w:val="24"/>
        </w:rPr>
      </w:pPr>
      <w:r>
        <w:rPr>
          <w:rFonts w:hint="eastAsia" w:ascii="宋体" w:hAnsi="宋体"/>
          <w:color w:val="000000"/>
          <w:sz w:val="24"/>
        </w:rPr>
        <w:t>代表签字：                           代表签字：</w:t>
      </w:r>
    </w:p>
    <w:p>
      <w:pPr>
        <w:tabs>
          <w:tab w:val="left" w:pos="6120"/>
        </w:tabs>
        <w:spacing w:line="360" w:lineRule="auto"/>
        <w:ind w:firstLine="240" w:firstLineChars="100"/>
        <w:rPr>
          <w:rFonts w:hint="eastAsia" w:ascii="宋体" w:hAnsi="宋体"/>
          <w:color w:val="000000"/>
          <w:sz w:val="24"/>
        </w:rPr>
      </w:pPr>
    </w:p>
    <w:p>
      <w:pPr>
        <w:widowControl/>
        <w:jc w:val="left"/>
        <w:rPr>
          <w:rFonts w:hint="eastAsia"/>
          <w:b/>
          <w:sz w:val="24"/>
        </w:rPr>
      </w:pPr>
      <w:r>
        <w:rPr>
          <w:rFonts w:hint="eastAsia" w:ascii="宋体" w:hAnsi="宋体"/>
          <w:color w:val="000000"/>
          <w:sz w:val="24"/>
        </w:rPr>
        <w:t xml:space="preserve">                                          签订日期：</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r>
        <w:rPr>
          <w:rFonts w:hint="eastAsia" w:ascii="宋体" w:hAnsi="宋体"/>
        </w:rPr>
        <w:t xml:space="preserve"> </w:t>
      </w:r>
      <w:r>
        <w:commentReference w:id="2"/>
      </w:r>
      <w:r>
        <w:rPr>
          <w:rFonts w:hint="eastAsia" w:ascii="宋体" w:hAnsi="宋体"/>
        </w:rPr>
        <w:t xml:space="preserve"> </w:t>
      </w:r>
      <w:r>
        <w:rPr>
          <w:rFonts w:ascii="宋体"/>
        </w:rPr>
        <w:br w:type="page"/>
      </w:r>
      <w:r>
        <w:rPr>
          <w:rFonts w:hint="eastAsia"/>
          <w:b/>
          <w:sz w:val="24"/>
        </w:rPr>
        <w:t>附件一：用友财务软件及相关专用配套硬软件</w:t>
      </w:r>
      <w:r>
        <w:rPr>
          <w:rFonts w:hint="eastAsia"/>
          <w:b/>
          <w:sz w:val="24"/>
          <w:lang w:val="en-US" w:eastAsia="zh-CN"/>
        </w:rPr>
        <w:t>项目采购</w:t>
      </w:r>
      <w:commentRangeStart w:id="3"/>
      <w:r>
        <w:rPr>
          <w:rFonts w:hint="eastAsia"/>
          <w:b/>
          <w:sz w:val="24"/>
        </w:rPr>
        <w:t>清单</w:t>
      </w:r>
      <w:commentRangeEnd w:id="3"/>
      <w:r>
        <w:commentReference w:id="3"/>
      </w:r>
    </w:p>
    <w:tbl>
      <w:tblPr>
        <w:tblStyle w:val="15"/>
        <w:tblpPr w:leftFromText="180" w:rightFromText="180" w:vertAnchor="text" w:horzAnchor="page" w:tblpX="1890"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7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17" w:type="dxa"/>
            <w:noWrap w:val="0"/>
            <w:vAlign w:val="center"/>
          </w:tcPr>
          <w:p>
            <w:pPr>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序号</w:t>
            </w:r>
          </w:p>
        </w:tc>
        <w:tc>
          <w:tcPr>
            <w:tcW w:w="7248" w:type="dxa"/>
            <w:noWrap w:val="0"/>
            <w:vAlign w:val="center"/>
          </w:tcPr>
          <w:p>
            <w:pPr>
              <w:jc w:val="center"/>
              <w:rPr>
                <w:rFonts w:hint="eastAsia" w:ascii="仿宋_GB2312" w:hAnsi="仿宋_GB2312" w:eastAsia="仿宋_GB2312" w:cs="仿宋_GB2312"/>
                <w:b/>
                <w:sz w:val="22"/>
                <w:szCs w:val="22"/>
              </w:rPr>
            </w:pPr>
            <w:r>
              <w:rPr>
                <w:rFonts w:hint="eastAsia" w:ascii="仿宋_GB2312" w:hAnsi="仿宋_GB2312" w:eastAsia="仿宋_GB2312" w:cs="仿宋_GB2312"/>
                <w:b/>
                <w:sz w:val="22"/>
                <w:szCs w:val="22"/>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17"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1</w:t>
            </w:r>
          </w:p>
        </w:tc>
        <w:tc>
          <w:tcPr>
            <w:tcW w:w="7248" w:type="dxa"/>
            <w:noWrap w:val="0"/>
            <w:vAlign w:val="top"/>
          </w:tcPr>
          <w:p>
            <w:pPr>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正版授权</w:t>
            </w:r>
            <w:r>
              <w:rPr>
                <w:rFonts w:hint="eastAsia" w:ascii="仿宋_GB2312" w:hAnsi="仿宋_GB2312" w:eastAsia="仿宋_GB2312" w:cs="仿宋_GB2312"/>
                <w:lang w:eastAsia="zh-CN"/>
              </w:rPr>
              <w:t>用友U8 ERP V16.1（</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总账UFO报表固定资产</w:t>
            </w:r>
            <w:r>
              <w:rPr>
                <w:rFonts w:hint="eastAsia" w:ascii="仿宋_GB2312" w:hAnsi="仿宋_GB2312" w:eastAsia="仿宋_GB2312" w:cs="仿宋_GB2312"/>
                <w:sz w:val="21"/>
                <w:szCs w:val="21"/>
                <w:lang w:val="en-US" w:eastAsia="zh-CN"/>
              </w:rPr>
              <w:t>三大主模块）</w:t>
            </w:r>
            <w:r>
              <w:rPr>
                <w:rFonts w:hint="eastAsia" w:ascii="仿宋_GB2312" w:hAnsi="仿宋_GB2312" w:eastAsia="仿宋_GB2312" w:cs="仿宋_GB2312"/>
                <w:lang w:eastAsia="zh-CN"/>
              </w:rPr>
              <w:t>并发模式4许可软件1套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017"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2</w:t>
            </w:r>
          </w:p>
        </w:tc>
        <w:tc>
          <w:tcPr>
            <w:tcW w:w="7248" w:type="dxa"/>
            <w:noWrap w:val="0"/>
            <w:vAlign w:val="top"/>
          </w:tcPr>
          <w:p>
            <w:pPr>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正版授权</w:t>
            </w:r>
            <w:r>
              <w:rPr>
                <w:rFonts w:hint="eastAsia" w:ascii="仿宋_GB2312" w:hAnsi="仿宋_GB2312" w:eastAsia="仿宋_GB2312" w:cs="仿宋_GB2312"/>
                <w:lang w:eastAsia="zh-CN"/>
              </w:rPr>
              <w:t>用友U8 ERP V16.1（</w:t>
            </w:r>
            <w:r>
              <w:rPr>
                <w:rFonts w:hint="eastAsia" w:ascii="仿宋_GB2312" w:hAnsi="仿宋_GB2312" w:eastAsia="仿宋_GB2312" w:cs="仿宋_GB2312"/>
                <w:sz w:val="21"/>
                <w:szCs w:val="21"/>
                <w:lang w:val="en-US" w:eastAsia="zh-CN"/>
              </w:rPr>
              <w:t>含</w:t>
            </w:r>
            <w:r>
              <w:rPr>
                <w:rFonts w:hint="eastAsia" w:ascii="仿宋_GB2312" w:hAnsi="仿宋_GB2312" w:eastAsia="仿宋_GB2312" w:cs="仿宋_GB2312"/>
                <w:sz w:val="21"/>
                <w:szCs w:val="21"/>
                <w:lang w:eastAsia="zh-CN"/>
              </w:rPr>
              <w:t>总账UFO报表固定资产</w:t>
            </w:r>
            <w:r>
              <w:rPr>
                <w:rFonts w:hint="eastAsia" w:ascii="仿宋_GB2312" w:hAnsi="仿宋_GB2312" w:eastAsia="仿宋_GB2312" w:cs="仿宋_GB2312"/>
                <w:sz w:val="21"/>
                <w:szCs w:val="21"/>
                <w:lang w:val="en-US" w:eastAsia="zh-CN"/>
              </w:rPr>
              <w:t>三大主模块）</w:t>
            </w:r>
            <w:r>
              <w:rPr>
                <w:rFonts w:hint="eastAsia" w:ascii="仿宋_GB2312" w:hAnsi="仿宋_GB2312" w:eastAsia="仿宋_GB2312" w:cs="仿宋_GB2312"/>
                <w:lang w:eastAsia="zh-CN"/>
              </w:rPr>
              <w:t>并发模式8许可软件1套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17"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3</w:t>
            </w:r>
          </w:p>
        </w:tc>
        <w:tc>
          <w:tcPr>
            <w:tcW w:w="7248" w:type="dxa"/>
            <w:noWrap w:val="0"/>
            <w:vAlign w:val="top"/>
          </w:tcPr>
          <w:p>
            <w:pPr>
              <w:jc w:val="left"/>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账套数据（</w:t>
            </w:r>
            <w:r>
              <w:rPr>
                <w:rFonts w:hint="eastAsia" w:ascii="仿宋_GB2312" w:hAnsi="仿宋_GB2312" w:eastAsia="仿宋_GB2312" w:cs="仿宋_GB2312"/>
                <w:lang w:val="en-US" w:eastAsia="zh-CN"/>
              </w:rPr>
              <w:t>约110个年度数据库）</w:t>
            </w:r>
            <w:r>
              <w:rPr>
                <w:rFonts w:hint="eastAsia" w:ascii="仿宋_GB2312" w:hAnsi="仿宋_GB2312" w:eastAsia="仿宋_GB2312" w:cs="仿宋_GB2312"/>
                <w:lang w:eastAsia="zh-CN"/>
              </w:rPr>
              <w:t>升级迁移及系统实施</w:t>
            </w:r>
            <w:r>
              <w:rPr>
                <w:rFonts w:hint="eastAsia" w:ascii="仿宋_GB2312" w:hAnsi="仿宋_GB2312" w:eastAsia="仿宋_GB2312" w:cs="仿宋_GB2312"/>
                <w:lang w:val="en-US" w:eastAsia="zh-CN"/>
              </w:rPr>
              <w:t>并保证数据安全完整正常使用且升级迁移的账套数据支持</w:t>
            </w:r>
            <w:r>
              <w:rPr>
                <w:rFonts w:hint="eastAsia" w:ascii="仿宋_GB2312" w:hAnsi="仿宋_GB2312" w:eastAsia="仿宋_GB2312" w:cs="仿宋_GB2312"/>
                <w:kern w:val="2"/>
                <w:sz w:val="21"/>
                <w:szCs w:val="20"/>
                <w:lang w:bidi="ar-SA"/>
              </w:rPr>
              <w:t>跨年度查询功能</w:t>
            </w:r>
            <w:r>
              <w:rPr>
                <w:rFonts w:hint="eastAsia" w:ascii="仿宋_GB2312" w:hAnsi="仿宋_GB2312" w:eastAsia="仿宋_GB2312" w:cs="仿宋_GB231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1017"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color w:val="000000"/>
                <w:kern w:val="1"/>
                <w:shd w:val="clear" w:color="auto" w:fill="FFFFFF"/>
                <w:lang w:eastAsia="zh-CN"/>
              </w:rPr>
              <w:t>4</w:t>
            </w:r>
          </w:p>
        </w:tc>
        <w:tc>
          <w:tcPr>
            <w:tcW w:w="7248" w:type="dxa"/>
            <w:noWrap w:val="0"/>
            <w:vAlign w:val="top"/>
          </w:tcPr>
          <w:p>
            <w:pPr>
              <w:jc w:val="left"/>
              <w:rPr>
                <w:rFonts w:hint="eastAsia" w:ascii="仿宋_GB2312" w:hAnsi="仿宋_GB2312" w:eastAsia="仿宋_GB2312" w:cs="仿宋_GB2312"/>
                <w:color w:val="000000"/>
                <w:kern w:val="1"/>
                <w:shd w:val="clear" w:color="auto" w:fill="FFFFFF"/>
                <w:lang w:eastAsia="zh-CN"/>
              </w:rPr>
            </w:pPr>
            <w:r>
              <w:rPr>
                <w:rFonts w:hint="eastAsia" w:ascii="仿宋_GB2312" w:hAnsi="仿宋_GB2312" w:eastAsia="仿宋_GB2312" w:cs="仿宋_GB2312"/>
                <w:lang w:eastAsia="zh-CN"/>
              </w:rPr>
              <w:t>正版微软操作系统（Windows svr2016中文标准版 2CPU 简包COEM）与数据库软件 （SQL svr2016中文标准5用户）各2套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trPr>
        <w:tc>
          <w:tcPr>
            <w:tcW w:w="1017" w:type="dxa"/>
            <w:noWrap w:val="0"/>
            <w:vAlign w:val="center"/>
          </w:tcPr>
          <w:p>
            <w:pPr>
              <w:jc w:val="center"/>
              <w:rPr>
                <w:rFonts w:hint="eastAsia" w:ascii="仿宋_GB2312" w:hAnsi="仿宋_GB2312" w:eastAsia="仿宋_GB2312" w:cs="仿宋_GB2312"/>
                <w:color w:val="000000"/>
                <w:kern w:val="1"/>
                <w:shd w:val="clear" w:color="auto" w:fill="FFFFFF"/>
              </w:rPr>
            </w:pPr>
            <w:r>
              <w:rPr>
                <w:rFonts w:hint="eastAsia" w:ascii="仿宋_GB2312" w:hAnsi="仿宋_GB2312" w:eastAsia="仿宋_GB2312" w:cs="仿宋_GB2312"/>
                <w:color w:val="000000"/>
                <w:kern w:val="1"/>
                <w:shd w:val="clear" w:color="auto" w:fill="FFFFFF"/>
                <w:lang w:eastAsia="zh-CN"/>
              </w:rPr>
              <w:t>5</w:t>
            </w:r>
          </w:p>
        </w:tc>
        <w:tc>
          <w:tcPr>
            <w:tcW w:w="7248" w:type="dxa"/>
            <w:noWrap w:val="0"/>
            <w:vAlign w:val="top"/>
          </w:tcPr>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auto"/>
                <w:lang w:val="en-US" w:eastAsia="zh-CN"/>
              </w:rPr>
              <w:t>正版</w:t>
            </w:r>
            <w:r>
              <w:rPr>
                <w:rFonts w:hint="eastAsia" w:ascii="仿宋_GB2312" w:hAnsi="仿宋_GB2312" w:eastAsia="仿宋_GB2312" w:cs="仿宋_GB2312"/>
              </w:rPr>
              <w:t>ERP专用服务器</w:t>
            </w:r>
            <w:r>
              <w:rPr>
                <w:rFonts w:hint="eastAsia" w:ascii="仿宋_GB2312" w:hAnsi="仿宋_GB2312" w:eastAsia="仿宋_GB2312" w:cs="仿宋_GB2312"/>
                <w:lang w:eastAsia="zh-CN"/>
              </w:rPr>
              <w:t>2台</w:t>
            </w:r>
          </w:p>
          <w:p>
            <w:pPr>
              <w:widowControl w:val="0"/>
              <w:tabs>
                <w:tab w:val="left" w:pos="420"/>
                <w:tab w:val="left" w:pos="2628"/>
                <w:tab w:val="left" w:pos="3288"/>
              </w:tabs>
              <w:jc w:val="left"/>
              <w:rPr>
                <w:rFonts w:hint="eastAsia" w:ascii="仿宋_GB2312" w:hAnsi="仿宋_GB2312" w:eastAsia="仿宋_GB2312" w:cs="仿宋_GB2312"/>
                <w:color w:val="000000"/>
                <w:kern w:val="1"/>
                <w:lang w:eastAsia="zh-CN"/>
              </w:rPr>
            </w:pPr>
            <w:r>
              <w:rPr>
                <w:rFonts w:hint="eastAsia" w:ascii="仿宋_GB2312" w:hAnsi="仿宋_GB2312" w:eastAsia="仿宋_GB2312" w:cs="仿宋_GB2312"/>
                <w:color w:val="000000"/>
                <w:lang w:eastAsia="zh-CN"/>
              </w:rPr>
              <w:t>霆智服务器</w:t>
            </w:r>
            <w:r>
              <w:rPr>
                <w:rFonts w:hint="eastAsia" w:ascii="仿宋_GB2312" w:hAnsi="仿宋_GB2312" w:eastAsia="仿宋_GB2312" w:cs="仿宋_GB2312"/>
                <w:color w:val="000000"/>
              </w:rPr>
              <w:t xml:space="preserve"> TiZi Hardware</w:t>
            </w:r>
            <w:r>
              <w:rPr>
                <w:rFonts w:hint="eastAsia" w:ascii="仿宋_GB2312" w:hAnsi="仿宋_GB2312" w:eastAsia="仿宋_GB2312" w:cs="仿宋_GB2312"/>
                <w:color w:val="000000"/>
                <w:kern w:val="1"/>
              </w:rPr>
              <w:t xml:space="preserve"> TG</w:t>
            </w:r>
            <w:r>
              <w:rPr>
                <w:rFonts w:hint="eastAsia" w:ascii="仿宋_GB2312" w:hAnsi="仿宋_GB2312" w:eastAsia="仿宋_GB2312" w:cs="仿宋_GB2312"/>
                <w:color w:val="000000"/>
                <w:kern w:val="1"/>
                <w:lang w:eastAsia="zh-CN"/>
              </w:rPr>
              <w:t>6686</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kern w:val="1"/>
                <w:lang w:eastAsia="zh-CN"/>
              </w:rPr>
              <w:t>主要配置：</w:t>
            </w:r>
          </w:p>
          <w:p>
            <w:pPr>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中央处理：CPU Intel(R)  至强XEON E5 二十四核心四十八线程 2.5GHz, 20MB Cache;</w:t>
            </w:r>
          </w:p>
          <w:p>
            <w:pPr>
              <w:jc w:val="left"/>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固件硬盘：250G-SSD-2.5"                                                                                                           封装缓存：500G 高速P-A-E封装加速技术（Turbo加速2.0 4500MB/秒）</w:t>
            </w:r>
          </w:p>
          <w:p>
            <w:pPr>
              <w:jc w:val="left"/>
              <w:rPr>
                <w:rFonts w:hint="eastAsia" w:ascii="仿宋_GB2312" w:hAnsi="仿宋_GB2312" w:eastAsia="仿宋_GB2312" w:cs="仿宋_GB2312"/>
                <w:bCs/>
                <w:color w:val="000000"/>
                <w:lang w:eastAsia="zh-CN"/>
              </w:rPr>
            </w:pPr>
            <w:r>
              <w:rPr>
                <w:rFonts w:hint="eastAsia" w:ascii="仿宋_GB2312" w:hAnsi="仿宋_GB2312" w:eastAsia="仿宋_GB2312" w:cs="仿宋_GB2312"/>
                <w:bCs/>
                <w:color w:val="000000"/>
                <w:lang w:eastAsia="zh-CN"/>
              </w:rPr>
              <w:t>数据硬盘：4000G  企业级SATAIII 3.5寸；</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bCs/>
                <w:color w:val="000000"/>
                <w:lang w:eastAsia="zh-CN"/>
              </w:rPr>
              <w:t>内存容量：128GB-RECC4代-2400MHz(高标4bit服务器专用) (双通道32X4)                                                                                                                               安全引擎：ERP专用数据安全舱4000G企业级存储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017" w:type="dxa"/>
            <w:noWrap w:val="0"/>
            <w:vAlign w:val="center"/>
          </w:tcPr>
          <w:p>
            <w:pPr>
              <w:jc w:val="center"/>
              <w:rPr>
                <w:rFonts w:hint="eastAsia" w:ascii="仿宋_GB2312" w:hAnsi="仿宋_GB2312" w:eastAsia="仿宋_GB2312" w:cs="仿宋_GB2312"/>
                <w:color w:val="000000"/>
                <w:kern w:val="1"/>
                <w:shd w:val="clear" w:color="auto" w:fill="FFFFFF"/>
                <w:lang w:eastAsia="zh-CN"/>
              </w:rPr>
            </w:pPr>
            <w:r>
              <w:rPr>
                <w:rFonts w:hint="eastAsia" w:ascii="仿宋_GB2312" w:hAnsi="仿宋_GB2312" w:eastAsia="仿宋_GB2312" w:cs="仿宋_GB2312"/>
                <w:color w:val="000000"/>
                <w:kern w:val="1"/>
                <w:shd w:val="clear" w:color="auto" w:fill="FFFFFF"/>
                <w:lang w:eastAsia="zh-CN"/>
              </w:rPr>
              <w:t>6</w:t>
            </w:r>
          </w:p>
        </w:tc>
        <w:tc>
          <w:tcPr>
            <w:tcW w:w="7248" w:type="dxa"/>
            <w:noWrap w:val="0"/>
            <w:vAlign w:val="top"/>
          </w:tcPr>
          <w:p>
            <w:pPr>
              <w:widowControl w:val="0"/>
              <w:tabs>
                <w:tab w:val="left" w:pos="420"/>
                <w:tab w:val="left" w:pos="2616"/>
              </w:tabs>
              <w:jc w:val="left"/>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正</w:t>
            </w:r>
            <w:r>
              <w:rPr>
                <w:rFonts w:hint="eastAsia" w:ascii="仿宋_GB2312" w:hAnsi="仿宋_GB2312" w:eastAsia="仿宋_GB2312" w:cs="仿宋_GB2312"/>
                <w:color w:val="auto"/>
                <w:lang w:val="en-US" w:eastAsia="zh-CN"/>
              </w:rPr>
              <w:t>版</w:t>
            </w:r>
            <w:r>
              <w:rPr>
                <w:rFonts w:hint="eastAsia" w:ascii="仿宋_GB2312" w:hAnsi="仿宋_GB2312" w:eastAsia="仿宋_GB2312" w:cs="仿宋_GB2312"/>
                <w:lang w:eastAsia="zh-CN"/>
              </w:rPr>
              <w:t>存储备份设备1台 （两个服务器数据库授权）</w:t>
            </w:r>
          </w:p>
          <w:p>
            <w:pPr>
              <w:widowControl w:val="0"/>
              <w:tabs>
                <w:tab w:val="left" w:pos="420"/>
                <w:tab w:val="left" w:pos="2616"/>
              </w:tabs>
              <w:jc w:val="left"/>
              <w:rPr>
                <w:rFonts w:hint="eastAsia" w:ascii="仿宋_GB2312" w:hAnsi="仿宋_GB2312" w:eastAsia="仿宋_GB2312" w:cs="仿宋_GB2312"/>
                <w:b/>
                <w:bCs/>
                <w:color w:val="000000"/>
                <w:lang w:eastAsia="zh-CN" w:bidi="ar-SA"/>
              </w:rPr>
            </w:pPr>
            <w:r>
              <w:rPr>
                <w:rFonts w:hint="eastAsia" w:ascii="仿宋_GB2312" w:hAnsi="仿宋_GB2312" w:eastAsia="仿宋_GB2312" w:cs="仿宋_GB2312"/>
                <w:color w:val="000000"/>
                <w:lang w:eastAsia="zh-CN"/>
              </w:rPr>
              <w:t xml:space="preserve">TiZi Hardware  X8III存储阵 </w:t>
            </w:r>
            <w:r>
              <w:rPr>
                <w:rFonts w:hint="eastAsia" w:ascii="仿宋_GB2312" w:hAnsi="仿宋_GB2312" w:eastAsia="仿宋_GB2312" w:cs="仿宋_GB2312"/>
                <w:b/>
                <w:bCs/>
                <w:color w:val="000000"/>
                <w:lang w:eastAsia="zh-CN" w:bidi="ar-SA"/>
              </w:rPr>
              <w:t xml:space="preserve"> Q8-615S4000</w:t>
            </w:r>
          </w:p>
          <w:p>
            <w:pPr>
              <w:widowControl w:val="0"/>
              <w:tabs>
                <w:tab w:val="left" w:pos="420"/>
              </w:tabs>
              <w:jc w:val="left"/>
              <w:rPr>
                <w:rFonts w:hint="eastAsia" w:ascii="仿宋_GB2312" w:hAnsi="仿宋_GB2312" w:eastAsia="仿宋_GB2312" w:cs="仿宋_GB2312"/>
                <w:lang w:eastAsia="zh-CN"/>
              </w:rPr>
            </w:pPr>
            <w:r>
              <w:rPr>
                <w:rFonts w:hint="eastAsia" w:ascii="仿宋_GB2312" w:hAnsi="仿宋_GB2312" w:eastAsia="仿宋_GB2312" w:cs="仿宋_GB2312"/>
                <w:color w:val="000000"/>
                <w:lang w:eastAsia="zh-CN" w:bidi="ar-SA"/>
              </w:rPr>
              <w:t>X86-1.4Ghz/1024M/16G ROM/100M-1000M自适应/</w:t>
            </w:r>
            <w:r>
              <w:rPr>
                <w:rFonts w:hint="eastAsia" w:ascii="仿宋_GB2312" w:hAnsi="仿宋_GB2312" w:eastAsia="仿宋_GB2312" w:cs="仿宋_GB2312"/>
                <w:bCs/>
                <w:color w:val="000000"/>
                <w:lang w:eastAsia="zh-CN" w:bidi="ar-SA"/>
              </w:rPr>
              <w:t>4000G（RADI1 4000GX2)</w:t>
            </w:r>
          </w:p>
        </w:tc>
      </w:tr>
    </w:tbl>
    <w:p>
      <w:pPr>
        <w:tabs>
          <w:tab w:val="left" w:pos="1050"/>
          <w:tab w:val="left" w:pos="3990"/>
        </w:tabs>
        <w:autoSpaceDE w:val="0"/>
        <w:autoSpaceDN w:val="0"/>
        <w:adjustRightInd w:val="0"/>
        <w:spacing w:line="360" w:lineRule="auto"/>
        <w:ind w:firstLine="560" w:firstLineChars="200"/>
        <w:jc w:val="right"/>
        <w:rPr>
          <w:rFonts w:ascii="华文仿宋" w:hAnsi="华文仿宋" w:eastAsia="华文仿宋" w:cs="华文仿宋"/>
          <w:color w:val="000000" w:themeColor="text1"/>
          <w:sz w:val="20"/>
          <w:szCs w:val="22"/>
          <w14:textFill>
            <w14:solidFill>
              <w14:schemeClr w14:val="tx1"/>
            </w14:solidFill>
          </w14:textFill>
        </w:rPr>
      </w:pPr>
      <w:r>
        <w:rPr>
          <w:rFonts w:hint="eastAsia" w:ascii="华文仿宋" w:hAnsi="华文仿宋" w:eastAsia="华文仿宋" w:cs="华文仿宋"/>
          <w:bCs/>
          <w:sz w:val="28"/>
          <w:szCs w:val="28"/>
        </w:rPr>
        <w:tab/>
      </w:r>
    </w:p>
    <w:sectPr>
      <w:footerReference r:id="rId5" w:type="default"/>
      <w:pgSz w:w="11906" w:h="16838"/>
      <w:pgMar w:top="1587" w:right="1417" w:bottom="1587" w:left="1417" w:header="851" w:footer="992" w:gutter="0"/>
      <w:pgNumType w:fmt="numberInDash"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11-22T09:50:00Z" w:initials="A">
    <w:p w14:paraId="6B7F207E">
      <w:pPr>
        <w:pStyle w:val="4"/>
        <w:rPr>
          <w:rFonts w:hint="eastAsia" w:eastAsia="宋体"/>
          <w:lang w:eastAsia="zh-CN"/>
        </w:rPr>
      </w:pPr>
      <w:r>
        <w:rPr>
          <w:rFonts w:hint="eastAsia"/>
          <w:lang w:eastAsia="zh-CN"/>
        </w:rPr>
        <w:t>请完善甲乙双方名称</w:t>
      </w:r>
    </w:p>
  </w:comment>
  <w:comment w:id="1" w:author="创兴律师事务所张韵" w:date="2021-11-24T10:21:00Z" w:initials="">
    <w:p w14:paraId="045A5FCF">
      <w:pPr>
        <w:pStyle w:val="4"/>
        <w:rPr>
          <w:rFonts w:hint="eastAsia" w:eastAsia="Times New Roman"/>
          <w:lang w:val="en-US" w:eastAsia="zh-Hans"/>
        </w:rPr>
      </w:pPr>
      <w:r>
        <w:rPr>
          <w:rFonts w:hint="eastAsia"/>
          <w:lang w:val="en-US" w:eastAsia="zh-Hans"/>
        </w:rPr>
        <w:t>建议加上“产品经甲方</w:t>
      </w:r>
      <w:r>
        <w:rPr>
          <w:rFonts w:hint="eastAsia" w:ascii="Times New Roman" w:hAnsi="Times New Roman" w:eastAsia="宋体" w:cs="Times New Roman"/>
          <w:bCs/>
        </w:rPr>
        <w:t>验收无误</w:t>
      </w:r>
      <w:r>
        <w:rPr>
          <w:rFonts w:hint="eastAsia" w:ascii="Times New Roman" w:hAnsi="Times New Roman" w:eastAsia="宋体" w:cs="Times New Roman"/>
          <w:bCs/>
          <w:lang w:val="en-US" w:eastAsia="zh-Hans"/>
        </w:rPr>
        <w:t>之前损毁</w:t>
      </w:r>
      <w:r>
        <w:rPr>
          <w:rFonts w:hint="default" w:ascii="Times New Roman" w:hAnsi="Times New Roman" w:eastAsia="宋体" w:cs="Times New Roman"/>
          <w:bCs/>
          <w:lang w:eastAsia="zh-Hans"/>
        </w:rPr>
        <w:t>、</w:t>
      </w:r>
      <w:r>
        <w:rPr>
          <w:rFonts w:hint="eastAsia" w:ascii="Times New Roman" w:hAnsi="Times New Roman" w:eastAsia="宋体" w:cs="Times New Roman"/>
          <w:bCs/>
          <w:lang w:val="en-US" w:eastAsia="zh-Hans"/>
        </w:rPr>
        <w:t>灭失的风险由乙方承担</w:t>
      </w:r>
      <w:r>
        <w:rPr>
          <w:rFonts w:hint="eastAsia"/>
          <w:lang w:val="en-US" w:eastAsia="zh-Hans"/>
        </w:rPr>
        <w:t>”</w:t>
      </w:r>
      <w:r>
        <w:rPr>
          <w:rFonts w:hint="default"/>
          <w:lang w:eastAsia="zh-Hans"/>
        </w:rPr>
        <w:t>。</w:t>
      </w:r>
    </w:p>
  </w:comment>
  <w:comment w:id="2" w:author="创兴律师事务所张韵" w:date="2021-11-24T10:23:00Z" w:initials="">
    <w:p w14:paraId="58564DF6">
      <w:pPr>
        <w:pStyle w:val="4"/>
        <w:rPr>
          <w:rFonts w:hint="eastAsia" w:eastAsia="Times New Roman"/>
          <w:lang w:val="en-US" w:eastAsia="zh-Hans"/>
        </w:rPr>
      </w:pPr>
      <w:r>
        <w:rPr>
          <w:rFonts w:hint="eastAsia"/>
          <w:lang w:val="en-US" w:eastAsia="zh-Hans"/>
        </w:rPr>
        <w:t>注意时间</w:t>
      </w:r>
      <w:r>
        <w:rPr>
          <w:rFonts w:hint="default"/>
          <w:lang w:eastAsia="zh-Hans"/>
        </w:rPr>
        <w:t>。</w:t>
      </w:r>
    </w:p>
  </w:comment>
  <w:comment w:id="3" w:author="Administrator" w:date="2021-11-22T11:46:00Z" w:initials="A">
    <w:p w14:paraId="19281CC9">
      <w:pPr>
        <w:pStyle w:val="4"/>
        <w:rPr>
          <w:rFonts w:hint="eastAsia" w:eastAsia="宋体"/>
          <w:lang w:eastAsia="zh-CN"/>
        </w:rPr>
      </w:pPr>
      <w:r>
        <w:rPr>
          <w:rFonts w:hint="eastAsia"/>
          <w:lang w:eastAsia="zh-CN"/>
        </w:rPr>
        <w:t>清单内容为本合同关键内容，一定要核对准确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7F207E" w15:done="0"/>
  <w15:commentEx w15:paraId="045A5FCF" w15:done="0"/>
  <w15:commentEx w15:paraId="58564DF6" w15:done="0"/>
  <w15:commentEx w15:paraId="19281CC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3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- 21 -</w:t>
                          </w:r>
                          <w:r>
                            <w:rPr>
                              <w:rFonts w:hint="eastAsia" w:ascii="宋体" w:hAnsi="宋体" w:cs="宋体"/>
                              <w:sz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8"/>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- 21 -</w:t>
                    </w:r>
                    <w:r>
                      <w:rPr>
                        <w:rFonts w:hint="eastAsia" w:ascii="宋体" w:hAnsi="宋体" w:cs="宋体"/>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5E8D96"/>
    <w:multiLevelType w:val="singleLevel"/>
    <w:tmpl w:val="BA5E8D96"/>
    <w:lvl w:ilvl="0" w:tentative="0">
      <w:start w:val="1"/>
      <w:numFmt w:val="decimal"/>
      <w:suff w:val="space"/>
      <w:lvlText w:val="%1、"/>
      <w:lvlJc w:val="left"/>
    </w:lvl>
  </w:abstractNum>
  <w:abstractNum w:abstractNumId="1">
    <w:nsid w:val="E1D56439"/>
    <w:multiLevelType w:val="singleLevel"/>
    <w:tmpl w:val="E1D56439"/>
    <w:lvl w:ilvl="0" w:tentative="0">
      <w:start w:val="1"/>
      <w:numFmt w:val="decimal"/>
      <w:suff w:val="nothing"/>
      <w:lvlText w:val="%1、"/>
      <w:lvlJc w:val="left"/>
    </w:lvl>
  </w:abstractNum>
  <w:abstractNum w:abstractNumId="2">
    <w:nsid w:val="2ADC3DA2"/>
    <w:multiLevelType w:val="singleLevel"/>
    <w:tmpl w:val="2ADC3DA2"/>
    <w:lvl w:ilvl="0" w:tentative="0">
      <w:start w:val="2"/>
      <w:numFmt w:val="decimal"/>
      <w:suff w:val="nothing"/>
      <w:lvlText w:val="%1、"/>
      <w:lvlJc w:val="left"/>
    </w:lvl>
  </w:abstractNum>
  <w:abstractNum w:abstractNumId="3">
    <w:nsid w:val="4D82B5C8"/>
    <w:multiLevelType w:val="singleLevel"/>
    <w:tmpl w:val="4D82B5C8"/>
    <w:lvl w:ilvl="0" w:tentative="0">
      <w:start w:val="7"/>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创兴律师事务所张韵">
    <w15:presenceInfo w15:providerId="None" w15:userId="创兴律师事务所张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E6C63"/>
    <w:rsid w:val="00473FCA"/>
    <w:rsid w:val="00585DFE"/>
    <w:rsid w:val="00612098"/>
    <w:rsid w:val="006A4AC4"/>
    <w:rsid w:val="007264DD"/>
    <w:rsid w:val="00A058B2"/>
    <w:rsid w:val="00B122AA"/>
    <w:rsid w:val="00BB69F9"/>
    <w:rsid w:val="00BC05C2"/>
    <w:rsid w:val="00BF3F56"/>
    <w:rsid w:val="00CE5C86"/>
    <w:rsid w:val="00D14FA4"/>
    <w:rsid w:val="00E826B3"/>
    <w:rsid w:val="00F42C3F"/>
    <w:rsid w:val="01FF3BC3"/>
    <w:rsid w:val="02344CAA"/>
    <w:rsid w:val="029C2DC6"/>
    <w:rsid w:val="037E796D"/>
    <w:rsid w:val="03C05A6E"/>
    <w:rsid w:val="06B37672"/>
    <w:rsid w:val="07D85EA6"/>
    <w:rsid w:val="08334AD9"/>
    <w:rsid w:val="083470D9"/>
    <w:rsid w:val="08716E9D"/>
    <w:rsid w:val="092B6E59"/>
    <w:rsid w:val="0A0E591D"/>
    <w:rsid w:val="0A564DF7"/>
    <w:rsid w:val="0B452849"/>
    <w:rsid w:val="0B571F42"/>
    <w:rsid w:val="0BAB458A"/>
    <w:rsid w:val="0C5C02A0"/>
    <w:rsid w:val="0CAC3753"/>
    <w:rsid w:val="0CC20A92"/>
    <w:rsid w:val="0CD914B5"/>
    <w:rsid w:val="0D4B1045"/>
    <w:rsid w:val="0DDE3227"/>
    <w:rsid w:val="0F753717"/>
    <w:rsid w:val="0F921269"/>
    <w:rsid w:val="0FBD0390"/>
    <w:rsid w:val="106A6369"/>
    <w:rsid w:val="10963836"/>
    <w:rsid w:val="10BD7722"/>
    <w:rsid w:val="11F17AA4"/>
    <w:rsid w:val="120631ED"/>
    <w:rsid w:val="12953A1A"/>
    <w:rsid w:val="12A12A75"/>
    <w:rsid w:val="134134A1"/>
    <w:rsid w:val="13511DA5"/>
    <w:rsid w:val="13901B40"/>
    <w:rsid w:val="13985C26"/>
    <w:rsid w:val="13B9258E"/>
    <w:rsid w:val="148D505F"/>
    <w:rsid w:val="14910DAE"/>
    <w:rsid w:val="14A063C6"/>
    <w:rsid w:val="14A47796"/>
    <w:rsid w:val="14ED2CD1"/>
    <w:rsid w:val="16062241"/>
    <w:rsid w:val="161517B0"/>
    <w:rsid w:val="163D0D06"/>
    <w:rsid w:val="16DC407B"/>
    <w:rsid w:val="178766DD"/>
    <w:rsid w:val="179533CE"/>
    <w:rsid w:val="179E40A2"/>
    <w:rsid w:val="17B84AE8"/>
    <w:rsid w:val="184A2B07"/>
    <w:rsid w:val="18652A30"/>
    <w:rsid w:val="18D31798"/>
    <w:rsid w:val="19972B69"/>
    <w:rsid w:val="1BD17F27"/>
    <w:rsid w:val="1C980A44"/>
    <w:rsid w:val="1D50131F"/>
    <w:rsid w:val="1DAB0D66"/>
    <w:rsid w:val="1E286078"/>
    <w:rsid w:val="1E7B35D9"/>
    <w:rsid w:val="1F38646D"/>
    <w:rsid w:val="1FC95551"/>
    <w:rsid w:val="20791868"/>
    <w:rsid w:val="21352E59"/>
    <w:rsid w:val="21C04CB2"/>
    <w:rsid w:val="21C418E7"/>
    <w:rsid w:val="21E36C06"/>
    <w:rsid w:val="21E939CD"/>
    <w:rsid w:val="231F3EC4"/>
    <w:rsid w:val="23291A70"/>
    <w:rsid w:val="2376412F"/>
    <w:rsid w:val="23D74548"/>
    <w:rsid w:val="24AF73AE"/>
    <w:rsid w:val="24C22B02"/>
    <w:rsid w:val="25A915B9"/>
    <w:rsid w:val="25B407E6"/>
    <w:rsid w:val="25B71991"/>
    <w:rsid w:val="264A6070"/>
    <w:rsid w:val="27097D43"/>
    <w:rsid w:val="27353FB9"/>
    <w:rsid w:val="27974625"/>
    <w:rsid w:val="27D570FF"/>
    <w:rsid w:val="281C0184"/>
    <w:rsid w:val="28A60CA1"/>
    <w:rsid w:val="28CA0B59"/>
    <w:rsid w:val="2A0956CA"/>
    <w:rsid w:val="2A22449D"/>
    <w:rsid w:val="2BF719FB"/>
    <w:rsid w:val="2CFA0517"/>
    <w:rsid w:val="2E0F5C1D"/>
    <w:rsid w:val="2E5E77E1"/>
    <w:rsid w:val="2E7E2F8A"/>
    <w:rsid w:val="2EBC3759"/>
    <w:rsid w:val="2ED04C19"/>
    <w:rsid w:val="2EED6604"/>
    <w:rsid w:val="2F900B90"/>
    <w:rsid w:val="30530EF8"/>
    <w:rsid w:val="30F92355"/>
    <w:rsid w:val="31305077"/>
    <w:rsid w:val="32985A32"/>
    <w:rsid w:val="32AB465F"/>
    <w:rsid w:val="33121AD1"/>
    <w:rsid w:val="33730935"/>
    <w:rsid w:val="33837764"/>
    <w:rsid w:val="340824FC"/>
    <w:rsid w:val="34BB695A"/>
    <w:rsid w:val="35411821"/>
    <w:rsid w:val="357A6270"/>
    <w:rsid w:val="358931C8"/>
    <w:rsid w:val="35C052C2"/>
    <w:rsid w:val="36323860"/>
    <w:rsid w:val="363D3894"/>
    <w:rsid w:val="36BF2F0C"/>
    <w:rsid w:val="36FB3555"/>
    <w:rsid w:val="377451F4"/>
    <w:rsid w:val="388950F0"/>
    <w:rsid w:val="39553AED"/>
    <w:rsid w:val="39BF46FF"/>
    <w:rsid w:val="39C8641E"/>
    <w:rsid w:val="39DF2B97"/>
    <w:rsid w:val="3A6E1F0E"/>
    <w:rsid w:val="3AA8148C"/>
    <w:rsid w:val="3C8B3CCA"/>
    <w:rsid w:val="3D5D1A23"/>
    <w:rsid w:val="3D6C57A1"/>
    <w:rsid w:val="3DA83C1A"/>
    <w:rsid w:val="3DFE6C63"/>
    <w:rsid w:val="3E6168DB"/>
    <w:rsid w:val="3E9D1381"/>
    <w:rsid w:val="3EA35EF4"/>
    <w:rsid w:val="3F171845"/>
    <w:rsid w:val="3FAD6633"/>
    <w:rsid w:val="41A26E4F"/>
    <w:rsid w:val="41B02161"/>
    <w:rsid w:val="41E662DD"/>
    <w:rsid w:val="41E6718D"/>
    <w:rsid w:val="422D70EB"/>
    <w:rsid w:val="427336AC"/>
    <w:rsid w:val="432D77EB"/>
    <w:rsid w:val="43312DD1"/>
    <w:rsid w:val="463478FC"/>
    <w:rsid w:val="466A3665"/>
    <w:rsid w:val="469A348A"/>
    <w:rsid w:val="47746F22"/>
    <w:rsid w:val="47B9133B"/>
    <w:rsid w:val="48945CB4"/>
    <w:rsid w:val="49663AF5"/>
    <w:rsid w:val="4A9567D4"/>
    <w:rsid w:val="4AD4683C"/>
    <w:rsid w:val="4AD61C08"/>
    <w:rsid w:val="4B8F79EF"/>
    <w:rsid w:val="4C05260E"/>
    <w:rsid w:val="4C2F1376"/>
    <w:rsid w:val="4C324F11"/>
    <w:rsid w:val="4CB644F0"/>
    <w:rsid w:val="4D1B0752"/>
    <w:rsid w:val="4DF6671E"/>
    <w:rsid w:val="4F082DA1"/>
    <w:rsid w:val="4FEC2F94"/>
    <w:rsid w:val="514D7F0E"/>
    <w:rsid w:val="51736DAF"/>
    <w:rsid w:val="52077D70"/>
    <w:rsid w:val="529919D7"/>
    <w:rsid w:val="53D578AD"/>
    <w:rsid w:val="541C4E8F"/>
    <w:rsid w:val="54413194"/>
    <w:rsid w:val="54F76ED0"/>
    <w:rsid w:val="54F95B3B"/>
    <w:rsid w:val="554F6D44"/>
    <w:rsid w:val="55833339"/>
    <w:rsid w:val="56BA7B97"/>
    <w:rsid w:val="574F6022"/>
    <w:rsid w:val="57A9177C"/>
    <w:rsid w:val="593634FE"/>
    <w:rsid w:val="59783D66"/>
    <w:rsid w:val="5A272E2C"/>
    <w:rsid w:val="5A5F6DE2"/>
    <w:rsid w:val="5B870B22"/>
    <w:rsid w:val="5BAF1477"/>
    <w:rsid w:val="5C78796F"/>
    <w:rsid w:val="5E1611EE"/>
    <w:rsid w:val="5E241BBC"/>
    <w:rsid w:val="5E382701"/>
    <w:rsid w:val="5E482AD7"/>
    <w:rsid w:val="5F0A0E45"/>
    <w:rsid w:val="5F101E8D"/>
    <w:rsid w:val="5F184197"/>
    <w:rsid w:val="5F6F3663"/>
    <w:rsid w:val="5F744D8E"/>
    <w:rsid w:val="5F906D31"/>
    <w:rsid w:val="607D0AFA"/>
    <w:rsid w:val="60964868"/>
    <w:rsid w:val="60A1713A"/>
    <w:rsid w:val="624E4C19"/>
    <w:rsid w:val="63F36487"/>
    <w:rsid w:val="645B7ABD"/>
    <w:rsid w:val="64C63066"/>
    <w:rsid w:val="671C4EB6"/>
    <w:rsid w:val="673E5311"/>
    <w:rsid w:val="677D6A66"/>
    <w:rsid w:val="684C4656"/>
    <w:rsid w:val="68511338"/>
    <w:rsid w:val="689D5C81"/>
    <w:rsid w:val="68DE0296"/>
    <w:rsid w:val="69516634"/>
    <w:rsid w:val="69610D3D"/>
    <w:rsid w:val="696464C4"/>
    <w:rsid w:val="6A333127"/>
    <w:rsid w:val="6B447BC3"/>
    <w:rsid w:val="6BC50057"/>
    <w:rsid w:val="6CA26AAD"/>
    <w:rsid w:val="6D955E64"/>
    <w:rsid w:val="6DDE15FC"/>
    <w:rsid w:val="70EC5DDE"/>
    <w:rsid w:val="71080E6A"/>
    <w:rsid w:val="719D1351"/>
    <w:rsid w:val="71B049BB"/>
    <w:rsid w:val="71B517CC"/>
    <w:rsid w:val="71C40625"/>
    <w:rsid w:val="71F0560E"/>
    <w:rsid w:val="72685A78"/>
    <w:rsid w:val="7337799B"/>
    <w:rsid w:val="73946C51"/>
    <w:rsid w:val="73C86B77"/>
    <w:rsid w:val="745122B4"/>
    <w:rsid w:val="745D2F90"/>
    <w:rsid w:val="74855751"/>
    <w:rsid w:val="74C91A96"/>
    <w:rsid w:val="74D04014"/>
    <w:rsid w:val="759F78C3"/>
    <w:rsid w:val="75A945FA"/>
    <w:rsid w:val="75C5557C"/>
    <w:rsid w:val="7611544B"/>
    <w:rsid w:val="77CD6969"/>
    <w:rsid w:val="77E76962"/>
    <w:rsid w:val="78444D3A"/>
    <w:rsid w:val="78E734DC"/>
    <w:rsid w:val="78F17CA3"/>
    <w:rsid w:val="796C5571"/>
    <w:rsid w:val="797F325E"/>
    <w:rsid w:val="79A454A8"/>
    <w:rsid w:val="7A367366"/>
    <w:rsid w:val="7A462A03"/>
    <w:rsid w:val="7A5C3FD5"/>
    <w:rsid w:val="7B0F58B8"/>
    <w:rsid w:val="7B980C0A"/>
    <w:rsid w:val="7C5807CC"/>
    <w:rsid w:val="7C647170"/>
    <w:rsid w:val="7C8B4A3F"/>
    <w:rsid w:val="7C8E3521"/>
    <w:rsid w:val="7CBC6FAC"/>
    <w:rsid w:val="7DF06F0E"/>
    <w:rsid w:val="7E24587B"/>
    <w:rsid w:val="7EC610A9"/>
    <w:rsid w:val="7FBD37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qFormat/>
    <w:uiPriority w:val="0"/>
    <w:pPr>
      <w:adjustRightInd w:val="0"/>
      <w:snapToGrid w:val="0"/>
      <w:spacing w:line="360" w:lineRule="auto"/>
      <w:ind w:firstLine="200" w:firstLineChars="200"/>
    </w:pPr>
    <w:rPr>
      <w:rFonts w:ascii="Calibri" w:hAnsi="Calibri"/>
      <w:kern w:val="0"/>
      <w:sz w:val="24"/>
      <w:szCs w:val="20"/>
    </w:rPr>
  </w:style>
  <w:style w:type="paragraph" w:styleId="6">
    <w:name w:val="Body Text Indent"/>
    <w:basedOn w:val="1"/>
    <w:qFormat/>
    <w:uiPriority w:val="0"/>
    <w:pPr>
      <w:ind w:firstLine="420" w:firstLineChars="200"/>
    </w:pPr>
  </w:style>
  <w:style w:type="paragraph" w:styleId="7">
    <w:name w:val="Plain Text"/>
    <w:basedOn w:val="1"/>
    <w:qFormat/>
    <w:uiPriority w:val="0"/>
    <w:rPr>
      <w:rFonts w:ascii="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List"/>
    <w:basedOn w:val="1"/>
    <w:qFormat/>
    <w:uiPriority w:val="0"/>
    <w:pPr>
      <w:ind w:left="200" w:hanging="200" w:hangingChars="200"/>
    </w:pPr>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w:basedOn w:val="5"/>
    <w:qFormat/>
    <w:uiPriority w:val="0"/>
    <w:pPr>
      <w:adjustRightInd/>
      <w:snapToGrid/>
      <w:spacing w:after="120" w:line="240" w:lineRule="auto"/>
      <w:ind w:firstLine="420" w:firstLineChars="100"/>
    </w:pPr>
    <w:rPr>
      <w:rFonts w:ascii="Times New Roman" w:hAnsi="Times New Roman"/>
      <w:kern w:val="2"/>
      <w:sz w:val="21"/>
    </w:rPr>
  </w:style>
  <w:style w:type="character" w:styleId="17">
    <w:name w:val="Strong"/>
    <w:basedOn w:val="16"/>
    <w:qFormat/>
    <w:uiPriority w:val="0"/>
    <w:rPr>
      <w:b/>
    </w:rPr>
  </w:style>
  <w:style w:type="character" w:styleId="18">
    <w:name w:val="page number"/>
    <w:basedOn w:val="16"/>
    <w:qFormat/>
    <w:uiPriority w:val="0"/>
  </w:style>
  <w:style w:type="character" w:customStyle="1" w:styleId="19">
    <w:name w:val="标题 2 Char1"/>
    <w:qFormat/>
    <w:uiPriority w:val="0"/>
    <w:rPr>
      <w:rFonts w:ascii="Arial" w:hAnsi="Arial" w:eastAsia="黑体" w:cs="Times New Roman"/>
      <w:bCs/>
      <w:kern w:val="0"/>
      <w:sz w:val="28"/>
      <w:szCs w:val="32"/>
    </w:rPr>
  </w:style>
  <w:style w:type="paragraph" w:customStyle="1" w:styleId="20">
    <w:name w:val="其他"/>
    <w:basedOn w:val="1"/>
    <w:link w:val="21"/>
    <w:unhideWhenUsed/>
    <w:qFormat/>
    <w:uiPriority w:val="99"/>
    <w:pPr>
      <w:shd w:val="clear" w:color="auto" w:fill="FFFFFF"/>
      <w:spacing w:line="398" w:lineRule="auto"/>
      <w:ind w:firstLine="400"/>
    </w:pPr>
    <w:rPr>
      <w:rFonts w:hint="eastAsia" w:ascii="MingLiU" w:hAnsi="MingLiU" w:eastAsia="MingLiU"/>
      <w:sz w:val="20"/>
      <w:lang w:val="zh-CN"/>
    </w:rPr>
  </w:style>
  <w:style w:type="character" w:customStyle="1" w:styleId="21">
    <w:name w:val="其他_"/>
    <w:basedOn w:val="16"/>
    <w:link w:val="20"/>
    <w:unhideWhenUsed/>
    <w:qFormat/>
    <w:uiPriority w:val="99"/>
    <w:rPr>
      <w:rFonts w:hint="eastAsia" w:ascii="MingLiU" w:hAnsi="MingLiU" w:eastAsia="MingLiU"/>
      <w:sz w:val="20"/>
      <w:lang w:val="zh-CN" w:eastAsia="zh-CN"/>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909ED7-B50F-410A-958E-6B0C4E5F76D1}">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21</Pages>
  <Words>1587</Words>
  <Characters>9050</Characters>
  <Lines>75</Lines>
  <Paragraphs>21</Paragraphs>
  <TotalTime>257</TotalTime>
  <ScaleCrop>false</ScaleCrop>
  <LinksUpToDate>false</LinksUpToDate>
  <CharactersWithSpaces>10616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2021-04-30T07:58:00Z</dcterms:created>
  <dc:creator>lenovo</dc:creator>
  <cp:lastModifiedBy>wyf</cp:lastModifiedBy>
  <cp:lastPrinted>2021-12-28T02:13:00Z</cp:lastPrinted>
  <dcterms:modified xsi:type="dcterms:W3CDTF">2022-01-07T08:21:20Z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5A9D43FB44C04951803C3C2BF0D7C4E3</vt:lpwstr>
  </property>
</Properties>
</file>