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3"/>
          <w:rFonts w:hint="default" w:cs="宋体"/>
          <w:b/>
          <w:color w:val="auto"/>
          <w:sz w:val="44"/>
          <w:szCs w:val="44"/>
        </w:rPr>
      </w:pPr>
    </w:p>
    <w:p>
      <w:pPr>
        <w:jc w:val="center"/>
        <w:rPr>
          <w:rStyle w:val="13"/>
          <w:rFonts w:hint="default" w:cs="宋体"/>
          <w:b/>
          <w:color w:val="auto"/>
          <w:sz w:val="44"/>
          <w:szCs w:val="44"/>
        </w:rPr>
      </w:pPr>
      <w:r>
        <w:rPr>
          <w:rStyle w:val="13"/>
          <w:rFonts w:hint="default" w:cs="宋体"/>
          <w:b/>
          <w:color w:val="auto"/>
          <w:sz w:val="44"/>
          <w:szCs w:val="44"/>
        </w:rPr>
        <w:t>宁兴高速公路兴国北服务区经营权</w:t>
      </w:r>
    </w:p>
    <w:p>
      <w:pPr>
        <w:jc w:val="center"/>
        <w:rPr>
          <w:rStyle w:val="27"/>
          <w:rFonts w:hint="default" w:cs="宋体"/>
          <w:b/>
          <w:color w:val="auto"/>
          <w:sz w:val="44"/>
          <w:szCs w:val="44"/>
        </w:rPr>
      </w:pPr>
      <w:r>
        <w:rPr>
          <w:rStyle w:val="13"/>
          <w:rFonts w:hint="default" w:cs="宋体"/>
          <w:b/>
          <w:color w:val="auto"/>
          <w:sz w:val="44"/>
          <w:szCs w:val="44"/>
        </w:rPr>
        <w:t>整体外包公开</w:t>
      </w:r>
      <w:r>
        <w:rPr>
          <w:rStyle w:val="27"/>
          <w:rFonts w:hint="default" w:cs="宋体"/>
          <w:b/>
          <w:color w:val="auto"/>
          <w:sz w:val="44"/>
          <w:szCs w:val="44"/>
        </w:rPr>
        <w:t>招商</w:t>
      </w:r>
    </w:p>
    <w:p>
      <w:pPr>
        <w:jc w:val="center"/>
        <w:rPr>
          <w:rStyle w:val="27"/>
          <w:rFonts w:hint="default"/>
          <w:b/>
          <w:color w:val="auto"/>
          <w:sz w:val="40"/>
        </w:rPr>
      </w:pPr>
    </w:p>
    <w:p>
      <w:pPr>
        <w:jc w:val="center"/>
        <w:rPr>
          <w:rStyle w:val="27"/>
          <w:rFonts w:hint="default"/>
          <w:color w:val="auto"/>
        </w:rPr>
      </w:pPr>
    </w:p>
    <w:p>
      <w:pPr>
        <w:jc w:val="center"/>
        <w:rPr>
          <w:rStyle w:val="27"/>
          <w:rFonts w:hint="default"/>
          <w:color w:val="auto"/>
        </w:rPr>
      </w:pPr>
      <w:bookmarkStart w:id="5" w:name="_GoBack"/>
      <w:bookmarkEnd w:id="5"/>
    </w:p>
    <w:p>
      <w:pPr>
        <w:jc w:val="center"/>
        <w:rPr>
          <w:rStyle w:val="27"/>
          <w:rFonts w:hint="default"/>
          <w:color w:val="auto"/>
        </w:rPr>
      </w:pPr>
    </w:p>
    <w:p>
      <w:pPr>
        <w:jc w:val="center"/>
        <w:rPr>
          <w:rStyle w:val="27"/>
          <w:rFonts w:hint="default"/>
          <w:color w:val="auto"/>
        </w:rPr>
      </w:pPr>
    </w:p>
    <w:p>
      <w:pPr>
        <w:jc w:val="center"/>
        <w:rPr>
          <w:rStyle w:val="27"/>
          <w:rFonts w:hint="default"/>
          <w:color w:val="auto"/>
        </w:rPr>
      </w:pPr>
    </w:p>
    <w:p>
      <w:pPr>
        <w:jc w:val="center"/>
        <w:rPr>
          <w:rStyle w:val="27"/>
          <w:rFonts w:hint="default"/>
          <w:color w:val="auto"/>
        </w:rPr>
      </w:pPr>
    </w:p>
    <w:p>
      <w:pPr>
        <w:jc w:val="center"/>
        <w:rPr>
          <w:rStyle w:val="13"/>
          <w:rFonts w:hint="default"/>
          <w:color w:val="auto"/>
          <w:sz w:val="36"/>
          <w:szCs w:val="36"/>
        </w:rPr>
      </w:pPr>
      <w:r>
        <w:rPr>
          <w:rStyle w:val="13"/>
          <w:rFonts w:hint="default"/>
          <w:color w:val="auto"/>
          <w:sz w:val="84"/>
          <w:szCs w:val="84"/>
        </w:rPr>
        <w:t>招商文件</w:t>
      </w:r>
      <w:r>
        <w:rPr>
          <w:rFonts w:hint="eastAsia" w:ascii="宋体" w:hAnsi="宋体" w:eastAsia="宋体"/>
          <w:sz w:val="84"/>
          <w:szCs w:val="84"/>
        </w:rPr>
        <w:br w:type="textWrapping"/>
      </w:r>
    </w:p>
    <w:p>
      <w:pPr>
        <w:jc w:val="center"/>
        <w:rPr>
          <w:rStyle w:val="13"/>
          <w:rFonts w:hint="default"/>
          <w:color w:val="auto"/>
          <w:sz w:val="36"/>
          <w:szCs w:val="36"/>
        </w:rPr>
      </w:pPr>
    </w:p>
    <w:p>
      <w:pPr>
        <w:jc w:val="center"/>
        <w:rPr>
          <w:rStyle w:val="13"/>
          <w:rFonts w:hint="default"/>
          <w:color w:val="auto"/>
          <w:sz w:val="36"/>
          <w:szCs w:val="36"/>
        </w:rPr>
      </w:pPr>
    </w:p>
    <w:p>
      <w:pPr>
        <w:jc w:val="center"/>
        <w:rPr>
          <w:rStyle w:val="13"/>
          <w:rFonts w:hint="default"/>
          <w:color w:val="auto"/>
          <w:sz w:val="36"/>
          <w:szCs w:val="36"/>
        </w:rPr>
      </w:pPr>
    </w:p>
    <w:p>
      <w:pPr>
        <w:jc w:val="center"/>
        <w:rPr>
          <w:rStyle w:val="13"/>
          <w:rFonts w:hint="default"/>
          <w:color w:val="auto"/>
          <w:sz w:val="36"/>
          <w:szCs w:val="36"/>
        </w:rPr>
      </w:pPr>
    </w:p>
    <w:p>
      <w:pPr>
        <w:jc w:val="center"/>
        <w:rPr>
          <w:rStyle w:val="13"/>
          <w:rFonts w:hint="default"/>
          <w:color w:val="auto"/>
          <w:sz w:val="36"/>
          <w:szCs w:val="36"/>
        </w:rPr>
      </w:pPr>
    </w:p>
    <w:p>
      <w:pPr>
        <w:rPr>
          <w:rStyle w:val="13"/>
          <w:rFonts w:hint="default"/>
          <w:color w:val="auto"/>
          <w:sz w:val="36"/>
          <w:szCs w:val="36"/>
        </w:rPr>
      </w:pPr>
    </w:p>
    <w:p>
      <w:pPr>
        <w:rPr>
          <w:rStyle w:val="13"/>
          <w:rFonts w:hint="default"/>
          <w:color w:val="auto"/>
          <w:sz w:val="36"/>
          <w:szCs w:val="36"/>
        </w:rPr>
      </w:pPr>
    </w:p>
    <w:p>
      <w:pPr>
        <w:jc w:val="center"/>
        <w:rPr>
          <w:rStyle w:val="13"/>
          <w:rFonts w:hint="default"/>
          <w:color w:val="auto"/>
          <w:sz w:val="36"/>
          <w:szCs w:val="36"/>
        </w:rPr>
      </w:pPr>
      <w:r>
        <w:rPr>
          <w:rStyle w:val="13"/>
          <w:rFonts w:hint="default"/>
          <w:color w:val="auto"/>
          <w:sz w:val="36"/>
          <w:szCs w:val="36"/>
        </w:rPr>
        <w:t>招商单位：赣州交通控股集团有限公司</w:t>
      </w:r>
    </w:p>
    <w:p>
      <w:pPr>
        <w:jc w:val="center"/>
        <w:rPr>
          <w:rStyle w:val="13"/>
          <w:rFonts w:hint="default"/>
          <w:color w:val="auto"/>
          <w:sz w:val="36"/>
          <w:szCs w:val="36"/>
        </w:rPr>
      </w:pPr>
      <w:r>
        <w:rPr>
          <w:rStyle w:val="13"/>
          <w:rFonts w:hint="default"/>
          <w:color w:val="auto"/>
          <w:sz w:val="36"/>
          <w:szCs w:val="36"/>
        </w:rPr>
        <w:t>2021年8月</w:t>
      </w:r>
    </w:p>
    <w:p>
      <w:pPr>
        <w:rPr>
          <w:rStyle w:val="25"/>
          <w:color w:val="auto"/>
        </w:rPr>
      </w:pPr>
    </w:p>
    <w:p>
      <w:pPr>
        <w:jc w:val="center"/>
        <w:rPr>
          <w:rFonts w:ascii="宋体" w:hAnsi="宋体" w:eastAsia="宋体"/>
          <w:sz w:val="52"/>
          <w:szCs w:val="52"/>
        </w:rPr>
      </w:pPr>
      <w:r>
        <w:rPr>
          <w:rStyle w:val="13"/>
          <w:rFonts w:hint="default"/>
          <w:color w:val="auto"/>
          <w:sz w:val="52"/>
          <w:szCs w:val="52"/>
        </w:rPr>
        <w:t>目 录</w:t>
      </w:r>
    </w:p>
    <w:p>
      <w:pPr>
        <w:rPr>
          <w:rFonts w:ascii="宋体" w:hAnsi="宋体" w:eastAsia="宋体"/>
          <w:sz w:val="28"/>
        </w:rPr>
      </w:pPr>
      <w:r>
        <w:rPr>
          <w:rFonts w:ascii="宋体" w:hAnsi="宋体" w:eastAsia="宋体"/>
          <w:sz w:val="28"/>
        </w:rPr>
        <w:t>第一章招商公告...........................................</w:t>
      </w:r>
      <w:r>
        <w:rPr>
          <w:rFonts w:hint="eastAsia" w:ascii="宋体" w:hAnsi="宋体" w:eastAsia="宋体"/>
          <w:sz w:val="28"/>
        </w:rPr>
        <w:t>2</w:t>
      </w:r>
      <w:r>
        <w:rPr>
          <w:rFonts w:ascii="宋体" w:hAnsi="宋体" w:eastAsia="宋体"/>
          <w:sz w:val="28"/>
        </w:rPr>
        <w:br w:type="textWrapping"/>
      </w:r>
      <w:r>
        <w:rPr>
          <w:rFonts w:ascii="宋体" w:hAnsi="宋体" w:eastAsia="宋体"/>
          <w:sz w:val="28"/>
        </w:rPr>
        <w:t>第二章响应单位须知................................</w:t>
      </w:r>
      <w:r>
        <w:rPr>
          <w:rFonts w:hint="eastAsia" w:ascii="宋体" w:hAnsi="宋体" w:eastAsia="宋体"/>
          <w:sz w:val="28"/>
        </w:rPr>
        <w:t>.</w:t>
      </w:r>
      <w:r>
        <w:rPr>
          <w:rFonts w:ascii="宋体" w:hAnsi="宋体" w:eastAsia="宋体"/>
          <w:sz w:val="28"/>
        </w:rPr>
        <w:t>.....</w:t>
      </w:r>
      <w:r>
        <w:rPr>
          <w:rFonts w:hint="eastAsia" w:ascii="宋体" w:hAnsi="宋体" w:eastAsia="宋体"/>
          <w:sz w:val="28"/>
        </w:rPr>
        <w:t xml:space="preserve"> 5</w:t>
      </w:r>
    </w:p>
    <w:p>
      <w:pPr>
        <w:rPr>
          <w:rFonts w:ascii="宋体" w:hAnsi="宋体" w:eastAsia="宋体"/>
          <w:sz w:val="28"/>
        </w:rPr>
      </w:pPr>
      <w:r>
        <w:rPr>
          <w:rFonts w:ascii="宋体" w:hAnsi="宋体" w:eastAsia="宋体"/>
          <w:sz w:val="28"/>
        </w:rPr>
        <w:t xml:space="preserve">第三章响应文件内容的顺序与格式.......................... </w:t>
      </w:r>
      <w:r>
        <w:rPr>
          <w:rFonts w:hint="eastAsia" w:ascii="宋体" w:hAnsi="宋体" w:eastAsia="宋体"/>
          <w:sz w:val="28"/>
        </w:rPr>
        <w:t>24</w:t>
      </w:r>
    </w:p>
    <w:p>
      <w:pPr>
        <w:rPr>
          <w:rFonts w:ascii="宋体" w:hAnsi="宋体" w:eastAsia="宋体"/>
          <w:sz w:val="28"/>
        </w:rPr>
      </w:pPr>
      <w:r>
        <w:rPr>
          <w:rFonts w:ascii="宋体" w:hAnsi="宋体" w:eastAsia="宋体"/>
          <w:sz w:val="28"/>
        </w:rPr>
        <w:t>第四章经营协议样式.......................................</w:t>
      </w:r>
      <w:r>
        <w:rPr>
          <w:rFonts w:hint="eastAsia" w:ascii="宋体" w:hAnsi="宋体" w:eastAsia="宋体"/>
          <w:sz w:val="28"/>
        </w:rPr>
        <w:t>34</w:t>
      </w:r>
    </w:p>
    <w:p>
      <w:pPr>
        <w:rPr>
          <w:rFonts w:ascii="宋体" w:hAnsi="宋体" w:eastAsia="宋体"/>
          <w:sz w:val="28"/>
        </w:rPr>
      </w:pPr>
    </w:p>
    <w:p>
      <w:pPr>
        <w:jc w:val="center"/>
        <w:rPr>
          <w:rStyle w:val="26"/>
          <w:rFonts w:ascii="宋体" w:hAnsi="宋体" w:eastAsia="宋体"/>
          <w:color w:val="auto"/>
        </w:rPr>
      </w:pPr>
    </w:p>
    <w:p>
      <w:pPr>
        <w:jc w:val="center"/>
        <w:rPr>
          <w:rStyle w:val="26"/>
          <w:rFonts w:ascii="宋体" w:hAnsi="宋体" w:eastAsia="宋体"/>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6"/>
          <w:rFonts w:hint="eastAsia"/>
          <w:color w:val="auto"/>
        </w:rPr>
      </w:pPr>
    </w:p>
    <w:p>
      <w:pPr>
        <w:jc w:val="center"/>
        <w:rPr>
          <w:rStyle w:val="27"/>
          <w:rFonts w:hint="default"/>
          <w:color w:val="auto"/>
        </w:rPr>
      </w:pPr>
    </w:p>
    <w:p>
      <w:pPr>
        <w:jc w:val="center"/>
        <w:rPr>
          <w:rStyle w:val="27"/>
          <w:rFonts w:hint="default"/>
          <w:color w:val="auto"/>
        </w:rPr>
      </w:pPr>
    </w:p>
    <w:p>
      <w:pPr>
        <w:jc w:val="center"/>
        <w:rPr>
          <w:rStyle w:val="27"/>
          <w:rFonts w:hint="default"/>
          <w:b/>
          <w:color w:val="auto"/>
        </w:rPr>
      </w:pPr>
      <w:r>
        <w:rPr>
          <w:rStyle w:val="27"/>
          <w:rFonts w:hint="default"/>
          <w:b/>
          <w:color w:val="auto"/>
        </w:rPr>
        <w:t>第一章 招商公告</w:t>
      </w:r>
      <w:r>
        <w:rPr>
          <w:rFonts w:hint="eastAsia"/>
          <w:sz w:val="28"/>
          <w:szCs w:val="28"/>
        </w:rPr>
        <w:br w:type="textWrapping"/>
      </w:r>
      <w:r>
        <w:rPr>
          <w:rStyle w:val="27"/>
          <w:rFonts w:hint="default"/>
          <w:b/>
          <w:color w:val="auto"/>
        </w:rPr>
        <w:t>宁兴高速公路兴国北服务区经营权整体外包</w:t>
      </w:r>
    </w:p>
    <w:p>
      <w:pPr>
        <w:jc w:val="center"/>
        <w:rPr>
          <w:rStyle w:val="27"/>
          <w:rFonts w:hint="default"/>
          <w:b/>
          <w:color w:val="auto"/>
        </w:rPr>
      </w:pPr>
      <w:r>
        <w:rPr>
          <w:rStyle w:val="27"/>
          <w:rFonts w:hint="default"/>
          <w:b/>
          <w:color w:val="auto"/>
        </w:rPr>
        <w:t>公开招商公告</w:t>
      </w:r>
    </w:p>
    <w:p>
      <w:pPr>
        <w:jc w:val="center"/>
        <w:rPr>
          <w:rStyle w:val="27"/>
          <w:rFonts w:hint="default"/>
          <w:color w:val="auto"/>
          <w:sz w:val="24"/>
          <w:szCs w:val="24"/>
        </w:rPr>
      </w:pPr>
    </w:p>
    <w:p>
      <w:pPr>
        <w:ind w:firstLine="420" w:firstLineChars="150"/>
        <w:rPr>
          <w:rStyle w:val="27"/>
          <w:rFonts w:hint="default"/>
          <w:color w:val="auto"/>
        </w:rPr>
      </w:pPr>
      <w:r>
        <w:rPr>
          <w:rStyle w:val="27"/>
          <w:rFonts w:hint="default"/>
          <w:color w:val="auto"/>
        </w:rPr>
        <w:t>根据服务区经营管理需要，决定将宁兴高速公路兴国北服务区中式餐饮、西式餐饮、超市、客服、小吃、汽修、物业等合作经营权面向社会公开招商。本项目招商人为赣州交通控股集团有限公司，业主单位为赣州交控文化传媒有限责任公司。</w:t>
      </w:r>
      <w:r>
        <w:rPr>
          <w:rStyle w:val="27"/>
          <w:rFonts w:hint="default"/>
          <w:color w:val="auto"/>
        </w:rPr>
        <w:br w:type="textWrapping"/>
      </w:r>
      <w:r>
        <w:rPr>
          <w:rStyle w:val="27"/>
          <w:rFonts w:hint="default"/>
          <w:color w:val="auto"/>
        </w:rPr>
        <w:t xml:space="preserve">    一、招商项目概况</w:t>
      </w:r>
    </w:p>
    <w:p>
      <w:pPr>
        <w:ind w:firstLine="560" w:firstLineChars="200"/>
        <w:rPr>
          <w:rStyle w:val="27"/>
          <w:rFonts w:hint="default"/>
          <w:color w:val="auto"/>
        </w:rPr>
      </w:pPr>
      <w:r>
        <w:rPr>
          <w:rStyle w:val="27"/>
          <w:rFonts w:hint="default"/>
          <w:color w:val="auto"/>
        </w:rPr>
        <w:t>（一）服务区建设规模</w:t>
      </w:r>
    </w:p>
    <w:p>
      <w:pPr>
        <w:ind w:firstLine="560" w:firstLineChars="200"/>
        <w:rPr>
          <w:rStyle w:val="27"/>
          <w:rFonts w:hint="default"/>
          <w:color w:val="auto"/>
        </w:rPr>
      </w:pPr>
      <w:r>
        <w:rPr>
          <w:rStyle w:val="27"/>
          <w:rFonts w:hint="default"/>
          <w:color w:val="auto"/>
        </w:rPr>
        <w:t>1、兴国北服务区：位于宁兴高速K31+200公桩，总占地面积100050</w:t>
      </w:r>
      <w:r>
        <w:rPr>
          <w:rStyle w:val="27"/>
          <w:rFonts w:hint="default" w:cs="宋体"/>
          <w:color w:val="auto"/>
        </w:rPr>
        <w:t>㎡</w:t>
      </w:r>
      <w:r>
        <w:rPr>
          <w:rStyle w:val="27"/>
          <w:rFonts w:hint="default"/>
          <w:color w:val="auto"/>
        </w:rPr>
        <w:t>（约150亩）；总建筑面积9007</w:t>
      </w:r>
      <w:r>
        <w:rPr>
          <w:rStyle w:val="27"/>
          <w:rFonts w:hint="default" w:cs="宋体"/>
          <w:color w:val="auto"/>
        </w:rPr>
        <w:t>㎡</w:t>
      </w:r>
      <w:r>
        <w:rPr>
          <w:rStyle w:val="27"/>
          <w:rFonts w:hint="default"/>
          <w:color w:val="auto"/>
        </w:rPr>
        <w:t>；道路广场面积61487.81</w:t>
      </w:r>
      <w:r>
        <w:rPr>
          <w:rStyle w:val="27"/>
          <w:rFonts w:hint="default" w:cs="宋体"/>
          <w:color w:val="auto"/>
        </w:rPr>
        <w:t>㎡</w:t>
      </w:r>
      <w:r>
        <w:rPr>
          <w:rStyle w:val="27"/>
          <w:rFonts w:hint="default"/>
          <w:color w:val="auto"/>
        </w:rPr>
        <w:t>；绿地面积32561</w:t>
      </w:r>
      <w:r>
        <w:rPr>
          <w:rStyle w:val="27"/>
          <w:rFonts w:hint="default" w:cs="宋体"/>
          <w:color w:val="auto"/>
        </w:rPr>
        <w:t>㎡，</w:t>
      </w:r>
      <w:r>
        <w:rPr>
          <w:rStyle w:val="27"/>
          <w:rFonts w:hint="default"/>
          <w:color w:val="auto"/>
        </w:rPr>
        <w:t>绿地率达32.5%。停车场总面积为13726</w:t>
      </w:r>
      <w:r>
        <w:rPr>
          <w:rStyle w:val="27"/>
          <w:rFonts w:hint="default" w:cs="宋体"/>
          <w:color w:val="auto"/>
        </w:rPr>
        <w:t>㎡</w:t>
      </w:r>
      <w:r>
        <w:rPr>
          <w:rStyle w:val="27"/>
          <w:rFonts w:hint="default"/>
          <w:color w:val="auto"/>
        </w:rPr>
        <w:t>，其中，北区可容纳大型车56辆、小型车61辆。南区可容纳大型车58辆、小型车48辆。</w:t>
      </w:r>
    </w:p>
    <w:p>
      <w:pPr>
        <w:ind w:firstLine="560" w:firstLineChars="200"/>
        <w:rPr>
          <w:rStyle w:val="27"/>
          <w:rFonts w:hint="default"/>
          <w:color w:val="auto"/>
        </w:rPr>
      </w:pPr>
      <w:r>
        <w:rPr>
          <w:rStyle w:val="27"/>
          <w:rFonts w:hint="default"/>
          <w:color w:val="auto"/>
        </w:rPr>
        <w:t>（二）服务区房建及其他配套设施建设完成情况</w:t>
      </w:r>
    </w:p>
    <w:p>
      <w:pPr>
        <w:ind w:firstLine="560" w:firstLineChars="200"/>
        <w:rPr>
          <w:rStyle w:val="27"/>
          <w:rFonts w:hint="default"/>
          <w:color w:val="auto"/>
        </w:rPr>
      </w:pPr>
      <w:r>
        <w:rPr>
          <w:rStyle w:val="27"/>
          <w:rFonts w:hint="default"/>
          <w:color w:val="auto"/>
        </w:rPr>
        <w:t>兴国北高速服务区的服务功能均包括停车、加油、加水、饮食、住宿、公厕、购物及汽修（美容）等。服务区的综合楼等房建及其他配套设备、设施建设安装工程于2020年12月总体完工，加油站建设于2021年10月完工。其中：</w:t>
      </w:r>
    </w:p>
    <w:p>
      <w:pPr>
        <w:ind w:firstLine="560" w:firstLineChars="200"/>
        <w:rPr>
          <w:rStyle w:val="27"/>
          <w:rFonts w:hint="default"/>
          <w:color w:val="auto"/>
        </w:rPr>
      </w:pPr>
      <w:r>
        <w:rPr>
          <w:rStyle w:val="27"/>
          <w:rFonts w:hint="default"/>
          <w:color w:val="auto"/>
        </w:rPr>
        <w:t>1、卫生间（公厕）：</w:t>
      </w:r>
    </w:p>
    <w:p>
      <w:pPr>
        <w:ind w:firstLine="560" w:firstLineChars="200"/>
        <w:rPr>
          <w:rStyle w:val="27"/>
          <w:rFonts w:hint="default"/>
          <w:color w:val="auto"/>
        </w:rPr>
      </w:pPr>
      <w:r>
        <w:rPr>
          <w:rStyle w:val="27"/>
          <w:rFonts w:hint="default"/>
          <w:color w:val="auto"/>
        </w:rPr>
        <w:t>兴国北服务区两侧卫生间建筑面积共940</w:t>
      </w:r>
      <w:r>
        <w:rPr>
          <w:rStyle w:val="27"/>
          <w:rFonts w:hint="default" w:cs="宋体"/>
          <w:color w:val="auto"/>
        </w:rPr>
        <w:t>㎡</w:t>
      </w:r>
      <w:r>
        <w:rPr>
          <w:rStyle w:val="27"/>
          <w:rFonts w:hint="default"/>
          <w:color w:val="auto"/>
        </w:rPr>
        <w:t>，单侧男卫生间拥有小便斗42个、大便池22个、洗手盆20个（含4个儿童洗手盆），女卫生间拥有大便池64个、洗手盆18个（含4个儿童洗手盆），残疾人卫生间2个。</w:t>
      </w:r>
    </w:p>
    <w:p>
      <w:pPr>
        <w:ind w:firstLine="560" w:firstLineChars="200"/>
        <w:rPr>
          <w:rStyle w:val="27"/>
          <w:rFonts w:hint="default"/>
          <w:color w:val="auto"/>
        </w:rPr>
      </w:pPr>
      <w:r>
        <w:rPr>
          <w:rStyle w:val="27"/>
          <w:rFonts w:hint="default"/>
          <w:color w:val="auto"/>
        </w:rPr>
        <w:t>2、汽修车间：兴国北服务区汽修车间建筑总面积400</w:t>
      </w:r>
      <w:r>
        <w:rPr>
          <w:rStyle w:val="27"/>
          <w:rFonts w:hint="default" w:cs="宋体"/>
          <w:color w:val="auto"/>
        </w:rPr>
        <w:t>㎡</w:t>
      </w:r>
      <w:r>
        <w:rPr>
          <w:rStyle w:val="27"/>
          <w:rFonts w:hint="default"/>
          <w:color w:val="auto"/>
        </w:rPr>
        <w:t>。</w:t>
      </w:r>
    </w:p>
    <w:p>
      <w:pPr>
        <w:ind w:firstLine="560" w:firstLineChars="200"/>
        <w:rPr>
          <w:rStyle w:val="27"/>
          <w:rFonts w:hint="default"/>
          <w:color w:val="auto"/>
        </w:rPr>
      </w:pPr>
      <w:r>
        <w:rPr>
          <w:rStyle w:val="27"/>
          <w:rFonts w:hint="default"/>
          <w:color w:val="auto"/>
        </w:rPr>
        <w:t>3、加油站：兴国南服务区加油站建筑总面积为512.80</w:t>
      </w:r>
      <w:r>
        <w:rPr>
          <w:rStyle w:val="27"/>
          <w:rFonts w:hint="default" w:cs="宋体"/>
          <w:color w:val="auto"/>
        </w:rPr>
        <w:t>㎡</w:t>
      </w:r>
      <w:r>
        <w:rPr>
          <w:rStyle w:val="27"/>
          <w:rFonts w:hint="default"/>
          <w:color w:val="auto"/>
        </w:rPr>
        <w:t>，加油机组共8台（每侧各4台）。</w:t>
      </w:r>
    </w:p>
    <w:p>
      <w:pPr>
        <w:ind w:firstLine="560" w:firstLineChars="200"/>
        <w:rPr>
          <w:rStyle w:val="27"/>
          <w:rFonts w:hint="default"/>
          <w:color w:val="auto"/>
        </w:rPr>
      </w:pPr>
      <w:r>
        <w:rPr>
          <w:rStyle w:val="27"/>
          <w:rFonts w:hint="default"/>
          <w:color w:val="auto"/>
        </w:rPr>
        <w:t>4、兴国北服务区已装修4940.92</w:t>
      </w:r>
      <w:r>
        <w:rPr>
          <w:rStyle w:val="27"/>
          <w:rFonts w:hint="default" w:cs="宋体"/>
          <w:color w:val="auto"/>
        </w:rPr>
        <w:t>㎡</w:t>
      </w:r>
      <w:r>
        <w:rPr>
          <w:rStyle w:val="27"/>
          <w:rFonts w:hint="default"/>
          <w:color w:val="auto"/>
        </w:rPr>
        <w:t>，未装修1970</w:t>
      </w:r>
      <w:r>
        <w:rPr>
          <w:rStyle w:val="27"/>
          <w:rFonts w:hint="default" w:cs="宋体"/>
          <w:color w:val="auto"/>
        </w:rPr>
        <w:t>㎡</w:t>
      </w:r>
      <w:r>
        <w:rPr>
          <w:rStyle w:val="27"/>
          <w:rFonts w:hint="default"/>
          <w:color w:val="auto"/>
        </w:rPr>
        <w:t>。</w:t>
      </w:r>
    </w:p>
    <w:p>
      <w:pPr>
        <w:ind w:firstLine="560" w:firstLineChars="200"/>
        <w:rPr>
          <w:rStyle w:val="27"/>
          <w:rFonts w:hint="default"/>
          <w:color w:val="auto"/>
        </w:rPr>
      </w:pPr>
      <w:r>
        <w:rPr>
          <w:rStyle w:val="27"/>
          <w:rFonts w:hint="default"/>
          <w:color w:val="auto"/>
        </w:rPr>
        <w:t>（三）此次招商项目为：服务区经营权整体打包公开招商，采取合作经营模式。经营范围：1、中式餐厅：快餐、自助餐、炒菜等中式餐饮服务；2、超市：预包装食品、百货日用品等；3、客服服务：司乘人员休息室、母婴室、住宿服务；4、小吃：各类特色小吃（应有本地特色品种）等；5、西式快餐、咖啡饮品等。6、物业：日常保安、保洁、安防、绿化管养和疫情防控，供水供电、污水处理系统等公用设施的日常维护保养。</w:t>
      </w:r>
    </w:p>
    <w:p>
      <w:pPr>
        <w:ind w:firstLine="480"/>
        <w:rPr>
          <w:rFonts w:ascii="宋体" w:hAnsi="宋体" w:eastAsia="宋体"/>
          <w:sz w:val="28"/>
          <w:szCs w:val="28"/>
        </w:rPr>
      </w:pPr>
      <w:r>
        <w:rPr>
          <w:rStyle w:val="27"/>
          <w:rFonts w:hint="default"/>
          <w:color w:val="auto"/>
        </w:rPr>
        <w:t>二、合同期限：10 年（常规协议期5年+有条件协议期3年+有条件协议期2年）。</w:t>
      </w:r>
    </w:p>
    <w:p>
      <w:pPr>
        <w:ind w:firstLine="560" w:firstLineChars="200"/>
        <w:rPr>
          <w:rStyle w:val="27"/>
          <w:rFonts w:hint="default" w:ascii="仿宋_GB2312" w:hAnsi="仿宋_GB2312" w:eastAsia="仿宋_GB2312" w:cs="仿宋_GB2312"/>
          <w:color w:val="auto"/>
          <w:sz w:val="32"/>
          <w:szCs w:val="32"/>
        </w:rPr>
      </w:pPr>
      <w:r>
        <w:rPr>
          <w:rStyle w:val="27"/>
          <w:rFonts w:hint="default"/>
          <w:color w:val="auto"/>
        </w:rPr>
        <w:t>三、经营模式：采取合作经营、统一收银、保底加提成的模式。由招商方按服务区现状提供经营硬件条件设施，经营单位提供商品经营、物业服务，并根据经营需要，自行装修改建。</w:t>
      </w:r>
    </w:p>
    <w:p>
      <w:pPr>
        <w:ind w:firstLine="480"/>
        <w:rPr>
          <w:rFonts w:ascii="宋体" w:hAnsi="宋体" w:eastAsia="宋体"/>
          <w:sz w:val="28"/>
          <w:szCs w:val="28"/>
        </w:rPr>
      </w:pPr>
      <w:r>
        <w:rPr>
          <w:rStyle w:val="27"/>
          <w:rFonts w:hint="default"/>
          <w:color w:val="auto"/>
        </w:rPr>
        <w:t>四、响应单位资格条件及要求</w:t>
      </w:r>
    </w:p>
    <w:p>
      <w:pPr>
        <w:ind w:firstLine="560" w:firstLineChars="200"/>
        <w:rPr>
          <w:rStyle w:val="27"/>
          <w:rFonts w:hint="default"/>
          <w:color w:val="auto"/>
        </w:rPr>
      </w:pPr>
      <w:r>
        <w:rPr>
          <w:rStyle w:val="27"/>
          <w:rFonts w:hint="default"/>
          <w:color w:val="auto"/>
        </w:rPr>
        <w:t>1、具有独立法人资格，注册资金在 2000万元人民币以上（含 2000万）。</w:t>
      </w:r>
    </w:p>
    <w:p>
      <w:pPr>
        <w:ind w:firstLine="560" w:firstLineChars="200"/>
        <w:rPr>
          <w:rStyle w:val="27"/>
          <w:rFonts w:hint="default"/>
          <w:color w:val="auto"/>
        </w:rPr>
      </w:pPr>
      <w:r>
        <w:rPr>
          <w:rStyle w:val="27"/>
          <w:rFonts w:hint="default"/>
          <w:color w:val="auto"/>
        </w:rPr>
        <w:t>2、经营三对以上（含三对）服务区的连锁企业，且须提供有效的服务区经营合同作为证明材料， 经营项目须包含餐厅、超市；</w:t>
      </w:r>
    </w:p>
    <w:p>
      <w:pPr>
        <w:rPr>
          <w:rStyle w:val="27"/>
          <w:rFonts w:hint="default"/>
          <w:color w:val="auto"/>
        </w:rPr>
      </w:pPr>
      <w:r>
        <w:rPr>
          <w:rStyle w:val="27"/>
          <w:rFonts w:hint="default"/>
          <w:color w:val="auto"/>
        </w:rPr>
        <w:t xml:space="preserve">     3、管理规范，财务运行正常，具有足够资产及履约能力；</w:t>
      </w:r>
      <w:r>
        <w:rPr>
          <w:rStyle w:val="27"/>
          <w:rFonts w:hint="default"/>
          <w:color w:val="auto"/>
        </w:rPr>
        <w:br w:type="textWrapping"/>
      </w:r>
      <w:r>
        <w:rPr>
          <w:rStyle w:val="27"/>
          <w:rFonts w:hint="default"/>
          <w:color w:val="auto"/>
        </w:rPr>
        <w:t xml:space="preserve">     4、本项目不接受自然人和联合体报名。</w:t>
      </w:r>
    </w:p>
    <w:p>
      <w:pPr>
        <w:ind w:firstLine="480"/>
        <w:rPr>
          <w:rStyle w:val="27"/>
          <w:rFonts w:hint="default"/>
          <w:color w:val="auto"/>
        </w:rPr>
      </w:pPr>
      <w:r>
        <w:rPr>
          <w:rStyle w:val="27"/>
          <w:rFonts w:hint="default"/>
          <w:color w:val="auto"/>
        </w:rPr>
        <w:t xml:space="preserve"> 五、招商文件获取</w:t>
      </w:r>
      <w:r>
        <w:rPr>
          <w:rFonts w:hint="eastAsia" w:ascii="宋体" w:hAnsi="宋体" w:eastAsia="宋体"/>
          <w:sz w:val="28"/>
          <w:szCs w:val="28"/>
        </w:rPr>
        <w:br w:type="textWrapping"/>
      </w:r>
      <w:r>
        <w:rPr>
          <w:rStyle w:val="27"/>
          <w:rFonts w:hint="default"/>
          <w:color w:val="auto"/>
        </w:rPr>
        <w:t xml:space="preserve">    有投标意向的响应单位须在2021年8月23日-2021年9月17日（北京时间，下同），在赣州交通控股集团有限公司（</w:t>
      </w:r>
      <w:r>
        <w:fldChar w:fldCharType="begin"/>
      </w:r>
      <w:r>
        <w:instrText xml:space="preserve"> HYPERLINK "http://www.gzjtkgjt.com" </w:instrText>
      </w:r>
      <w:r>
        <w:fldChar w:fldCharType="separate"/>
      </w:r>
      <w:r>
        <w:rPr>
          <w:rStyle w:val="11"/>
          <w:rFonts w:ascii="宋体" w:hAnsi="宋体" w:eastAsia="宋体"/>
          <w:color w:val="auto"/>
          <w:sz w:val="28"/>
          <w:szCs w:val="28"/>
        </w:rPr>
        <w:t>http://www.gzjtkgjt.com</w:t>
      </w:r>
      <w:r>
        <w:rPr>
          <w:rStyle w:val="11"/>
          <w:rFonts w:ascii="宋体" w:hAnsi="宋体" w:eastAsia="宋体"/>
          <w:color w:val="auto"/>
          <w:sz w:val="28"/>
          <w:szCs w:val="28"/>
        </w:rPr>
        <w:fldChar w:fldCharType="end"/>
      </w:r>
      <w:r>
        <w:rPr>
          <w:rStyle w:val="27"/>
          <w:rFonts w:hint="default"/>
          <w:color w:val="auto"/>
        </w:rPr>
        <w:t>）下载本项目招商文件。</w:t>
      </w:r>
      <w:r>
        <w:rPr>
          <w:rStyle w:val="27"/>
          <w:rFonts w:hint="default"/>
          <w:color w:val="auto"/>
        </w:rPr>
        <w:br w:type="textWrapping"/>
      </w:r>
      <w:r>
        <w:rPr>
          <w:rStyle w:val="27"/>
          <w:rFonts w:hint="default"/>
          <w:color w:val="auto"/>
        </w:rPr>
        <w:t xml:space="preserve">     六、响应文件递交截止时间为 2021年9月18日 9 点 30 分，地点为赣州市公共资源交易中心5楼开标一室(长征大道9号行政服务中心5楼)，并由法定代表人或法定代表授权代理人准时出席。</w:t>
      </w:r>
    </w:p>
    <w:p>
      <w:pPr>
        <w:ind w:firstLine="480"/>
        <w:rPr>
          <w:rStyle w:val="27"/>
          <w:rFonts w:hint="default"/>
          <w:color w:val="auto"/>
          <w:spacing w:val="-18"/>
        </w:rPr>
      </w:pPr>
      <w:r>
        <w:rPr>
          <w:rStyle w:val="27"/>
          <w:rFonts w:hint="default"/>
          <w:color w:val="auto"/>
          <w:spacing w:val="-18"/>
        </w:rPr>
        <w:t>七、本招商公告同时在</w:t>
      </w:r>
      <w:r>
        <w:rPr>
          <w:rStyle w:val="27"/>
          <w:rFonts w:hint="default"/>
          <w:color w:val="auto"/>
        </w:rPr>
        <w:t>采购与招标网（</w:t>
      </w:r>
      <w:r>
        <w:fldChar w:fldCharType="begin"/>
      </w:r>
      <w:r>
        <w:instrText xml:space="preserve"> HYPERLINK "http://www.chinabidding.cn" </w:instrText>
      </w:r>
      <w:r>
        <w:fldChar w:fldCharType="separate"/>
      </w:r>
      <w:r>
        <w:rPr>
          <w:rStyle w:val="11"/>
          <w:rFonts w:ascii="宋体" w:hAnsi="宋体" w:eastAsia="宋体"/>
          <w:color w:val="auto"/>
          <w:sz w:val="28"/>
          <w:szCs w:val="28"/>
        </w:rPr>
        <w:t>http</w:t>
      </w:r>
      <w:r>
        <w:rPr>
          <w:rStyle w:val="11"/>
          <w:rFonts w:hint="eastAsia" w:ascii="宋体" w:hAnsi="宋体" w:eastAsia="宋体"/>
          <w:color w:val="auto"/>
          <w:sz w:val="28"/>
          <w:szCs w:val="28"/>
        </w:rPr>
        <w:t>://www.chinabidding.</w:t>
      </w:r>
      <w:r>
        <w:rPr>
          <w:rStyle w:val="11"/>
          <w:rFonts w:ascii="宋体" w:hAnsi="宋体" w:eastAsia="宋体"/>
          <w:color w:val="auto"/>
          <w:sz w:val="28"/>
          <w:szCs w:val="28"/>
        </w:rPr>
        <w:t>cn</w:t>
      </w:r>
      <w:r>
        <w:rPr>
          <w:rStyle w:val="11"/>
          <w:rFonts w:ascii="宋体" w:hAnsi="宋体" w:eastAsia="宋体"/>
          <w:color w:val="auto"/>
          <w:sz w:val="28"/>
          <w:szCs w:val="28"/>
        </w:rPr>
        <w:fldChar w:fldCharType="end"/>
      </w:r>
      <w:r>
        <w:rPr>
          <w:rStyle w:val="27"/>
          <w:rFonts w:hint="default"/>
          <w:color w:val="auto"/>
        </w:rPr>
        <w:t>）、江西省招标投标网（</w:t>
      </w:r>
      <w:r>
        <w:fldChar w:fldCharType="begin"/>
      </w:r>
      <w:r>
        <w:instrText xml:space="preserve"> HYPERLINK "http://www.jxtb.org.cn" </w:instrText>
      </w:r>
      <w:r>
        <w:fldChar w:fldCharType="separate"/>
      </w:r>
      <w:r>
        <w:rPr>
          <w:rStyle w:val="11"/>
          <w:rFonts w:ascii="宋体" w:hAnsi="宋体" w:eastAsia="宋体"/>
          <w:color w:val="auto"/>
          <w:sz w:val="28"/>
          <w:szCs w:val="28"/>
        </w:rPr>
        <w:t>http://www.jxtb.org.cn</w:t>
      </w:r>
      <w:r>
        <w:rPr>
          <w:rStyle w:val="11"/>
          <w:rFonts w:ascii="宋体" w:hAnsi="宋体" w:eastAsia="宋体"/>
          <w:color w:val="auto"/>
          <w:sz w:val="28"/>
          <w:szCs w:val="28"/>
        </w:rPr>
        <w:fldChar w:fldCharType="end"/>
      </w:r>
      <w:r>
        <w:rPr>
          <w:rStyle w:val="27"/>
          <w:rFonts w:hint="default"/>
          <w:color w:val="auto"/>
        </w:rPr>
        <w:t>）、赣州交通控股集团有限公司（http://www.gzjtkgjt.com）网站上</w:t>
      </w:r>
      <w:r>
        <w:rPr>
          <w:rStyle w:val="27"/>
          <w:rFonts w:hint="default"/>
          <w:color w:val="auto"/>
          <w:spacing w:val="-18"/>
        </w:rPr>
        <w:t>发布。</w:t>
      </w:r>
    </w:p>
    <w:p>
      <w:pPr>
        <w:widowControl/>
        <w:wordWrap w:val="0"/>
        <w:ind w:firstLine="560" w:firstLineChars="200"/>
        <w:jc w:val="left"/>
        <w:rPr>
          <w:rStyle w:val="27"/>
          <w:rFonts w:hint="default"/>
          <w:color w:val="auto"/>
        </w:rPr>
      </w:pPr>
      <w:r>
        <w:rPr>
          <w:rStyle w:val="27"/>
          <w:rFonts w:hint="default"/>
          <w:color w:val="auto"/>
        </w:rPr>
        <w:t>八、联系方式：</w:t>
      </w:r>
      <w:r>
        <w:rPr>
          <w:rFonts w:hint="eastAsia" w:ascii="宋体" w:hAnsi="宋体" w:eastAsia="宋体"/>
          <w:sz w:val="28"/>
          <w:szCs w:val="28"/>
        </w:rPr>
        <w:br w:type="textWrapping"/>
      </w:r>
      <w:r>
        <w:rPr>
          <w:rStyle w:val="27"/>
          <w:rFonts w:hint="default"/>
          <w:color w:val="auto"/>
        </w:rPr>
        <w:t xml:space="preserve">   招商单位：赣州交通控股集团有限公司</w:t>
      </w:r>
    </w:p>
    <w:p>
      <w:pPr>
        <w:widowControl/>
        <w:wordWrap w:val="0"/>
        <w:ind w:firstLine="420" w:firstLineChars="150"/>
        <w:jc w:val="left"/>
        <w:rPr>
          <w:rStyle w:val="27"/>
          <w:rFonts w:hint="default"/>
          <w:color w:val="auto"/>
        </w:rPr>
      </w:pPr>
      <w:r>
        <w:rPr>
          <w:rStyle w:val="27"/>
          <w:rFonts w:hint="default"/>
          <w:color w:val="auto"/>
        </w:rPr>
        <w:t>地址： 江西省赣州市章贡区沙河镇赣州绕城高速赣州东出口</w:t>
      </w:r>
    </w:p>
    <w:p>
      <w:pPr>
        <w:ind w:firstLine="480"/>
        <w:rPr>
          <w:rStyle w:val="27"/>
          <w:rFonts w:hint="default"/>
          <w:color w:val="auto"/>
        </w:rPr>
      </w:pPr>
      <w:r>
        <w:rPr>
          <w:rStyle w:val="27"/>
          <w:rFonts w:hint="default"/>
          <w:color w:val="auto"/>
        </w:rPr>
        <w:t>联系人：温女士</w:t>
      </w:r>
    </w:p>
    <w:p>
      <w:pPr>
        <w:ind w:firstLine="480"/>
        <w:rPr>
          <w:rStyle w:val="27"/>
          <w:rFonts w:hint="default"/>
          <w:color w:val="auto"/>
        </w:rPr>
      </w:pPr>
      <w:r>
        <w:rPr>
          <w:rStyle w:val="27"/>
          <w:rFonts w:hint="default"/>
          <w:color w:val="auto"/>
        </w:rPr>
        <w:t>电 话：0797-8289692</w:t>
      </w:r>
    </w:p>
    <w:p>
      <w:pPr>
        <w:ind w:firstLine="480"/>
        <w:rPr>
          <w:rStyle w:val="27"/>
          <w:rFonts w:hint="default"/>
          <w:color w:val="auto"/>
        </w:rPr>
      </w:pPr>
      <w:r>
        <w:rPr>
          <w:rStyle w:val="27"/>
          <w:rFonts w:hint="default"/>
          <w:color w:val="auto"/>
        </w:rPr>
        <w:t>招标代理机构：江西省赣南公路勘察设计院</w:t>
      </w:r>
    </w:p>
    <w:p>
      <w:pPr>
        <w:ind w:firstLine="480"/>
        <w:rPr>
          <w:rStyle w:val="27"/>
          <w:rFonts w:hint="default"/>
          <w:color w:val="auto"/>
        </w:rPr>
      </w:pPr>
      <w:r>
        <w:rPr>
          <w:rStyle w:val="27"/>
          <w:rFonts w:hint="default"/>
          <w:color w:val="auto"/>
        </w:rPr>
        <w:t>地址：江西省赣州市章江新区赞贤路36号</w:t>
      </w:r>
    </w:p>
    <w:p>
      <w:pPr>
        <w:ind w:firstLine="480"/>
        <w:rPr>
          <w:rStyle w:val="27"/>
          <w:rFonts w:hint="default"/>
          <w:color w:val="auto"/>
        </w:rPr>
      </w:pPr>
      <w:r>
        <w:rPr>
          <w:rStyle w:val="27"/>
          <w:rFonts w:hint="default"/>
          <w:color w:val="auto"/>
        </w:rPr>
        <w:t>联系人：张工</w:t>
      </w:r>
    </w:p>
    <w:p>
      <w:pPr>
        <w:ind w:firstLine="480"/>
        <w:rPr>
          <w:rStyle w:val="27"/>
          <w:rFonts w:hint="default"/>
          <w:color w:val="auto"/>
        </w:rPr>
      </w:pPr>
      <w:r>
        <w:rPr>
          <w:rStyle w:val="27"/>
          <w:rFonts w:hint="default"/>
          <w:color w:val="auto"/>
        </w:rPr>
        <w:t>电话：0797-8088235</w:t>
      </w:r>
    </w:p>
    <w:p>
      <w:pPr>
        <w:ind w:firstLine="480"/>
        <w:jc w:val="left"/>
        <w:rPr>
          <w:rStyle w:val="27"/>
          <w:rFonts w:hint="default"/>
          <w:color w:val="auto"/>
          <w:sz w:val="24"/>
          <w:szCs w:val="24"/>
        </w:rPr>
      </w:pPr>
    </w:p>
    <w:p>
      <w:pPr>
        <w:ind w:left="210" w:leftChars="100" w:firstLine="2811" w:firstLineChars="1000"/>
        <w:rPr>
          <w:b/>
          <w:sz w:val="28"/>
          <w:szCs w:val="28"/>
        </w:rPr>
      </w:pPr>
      <w:r>
        <w:rPr>
          <w:rStyle w:val="27"/>
          <w:rFonts w:hint="default"/>
          <w:b/>
          <w:color w:val="auto"/>
        </w:rPr>
        <w:t>第二章 响应单位须知</w:t>
      </w:r>
    </w:p>
    <w:p>
      <w:pPr>
        <w:ind w:firstLine="560" w:firstLineChars="200"/>
        <w:rPr>
          <w:sz w:val="28"/>
          <w:szCs w:val="28"/>
        </w:rPr>
      </w:pPr>
      <w:r>
        <w:rPr>
          <w:rStyle w:val="27"/>
          <w:rFonts w:hint="default"/>
          <w:color w:val="auto"/>
        </w:rPr>
        <w:t>一、总则</w:t>
      </w:r>
    </w:p>
    <w:p>
      <w:pPr>
        <w:ind w:firstLine="560" w:firstLineChars="200"/>
        <w:rPr>
          <w:rStyle w:val="27"/>
          <w:rFonts w:hint="default"/>
          <w:color w:val="auto"/>
        </w:rPr>
      </w:pPr>
      <w:r>
        <w:rPr>
          <w:rStyle w:val="27"/>
          <w:rFonts w:hint="default"/>
          <w:color w:val="auto"/>
        </w:rPr>
        <w:t>1.1 项目名称：宁兴高速公路兴国北服务区经营权整体外包。</w:t>
      </w:r>
    </w:p>
    <w:p>
      <w:pPr>
        <w:ind w:firstLine="560" w:firstLineChars="200"/>
        <w:rPr>
          <w:sz w:val="28"/>
          <w:szCs w:val="28"/>
        </w:rPr>
      </w:pPr>
      <w:r>
        <w:rPr>
          <w:rStyle w:val="27"/>
          <w:rFonts w:hint="default"/>
          <w:color w:val="auto"/>
        </w:rPr>
        <w:t>1.2 经营范围：</w:t>
      </w:r>
    </w:p>
    <w:p>
      <w:pPr>
        <w:ind w:firstLine="560" w:firstLineChars="200"/>
        <w:rPr>
          <w:sz w:val="28"/>
          <w:szCs w:val="28"/>
        </w:rPr>
      </w:pPr>
      <w:r>
        <w:rPr>
          <w:rStyle w:val="27"/>
          <w:rFonts w:hint="default"/>
          <w:color w:val="auto"/>
        </w:rPr>
        <w:t>1.2.1 中式餐厅：快餐、自助餐、炒菜等中式餐饮服务；</w:t>
      </w:r>
    </w:p>
    <w:p>
      <w:pPr>
        <w:ind w:firstLine="560" w:firstLineChars="200"/>
        <w:rPr>
          <w:rStyle w:val="27"/>
          <w:rFonts w:hint="default"/>
          <w:color w:val="auto"/>
        </w:rPr>
      </w:pPr>
      <w:r>
        <w:rPr>
          <w:rStyle w:val="27"/>
          <w:rFonts w:hint="default"/>
          <w:color w:val="auto"/>
        </w:rPr>
        <w:t>1.2.2 超市：预包装食品、百货日用品等；</w:t>
      </w:r>
    </w:p>
    <w:p>
      <w:pPr>
        <w:ind w:firstLine="560" w:firstLineChars="200"/>
        <w:rPr>
          <w:rStyle w:val="27"/>
          <w:rFonts w:hint="default"/>
          <w:color w:val="auto"/>
        </w:rPr>
      </w:pPr>
      <w:r>
        <w:rPr>
          <w:rStyle w:val="27"/>
          <w:rFonts w:hint="default"/>
          <w:color w:val="auto"/>
        </w:rPr>
        <w:t>1.2.3客服：司乘人员休息室、母婴室、住宿服务；</w:t>
      </w:r>
    </w:p>
    <w:p>
      <w:pPr>
        <w:ind w:firstLine="560" w:firstLineChars="200"/>
        <w:rPr>
          <w:rStyle w:val="27"/>
          <w:rFonts w:hint="default"/>
          <w:color w:val="auto"/>
        </w:rPr>
      </w:pPr>
      <w:r>
        <w:rPr>
          <w:rStyle w:val="27"/>
          <w:rFonts w:hint="default"/>
          <w:color w:val="auto"/>
        </w:rPr>
        <w:t>1.2.4 小吃：各类特色小吃（应有本地特色品种）等；</w:t>
      </w:r>
    </w:p>
    <w:p>
      <w:pPr>
        <w:ind w:firstLine="560" w:firstLineChars="200"/>
        <w:rPr>
          <w:rStyle w:val="27"/>
          <w:rFonts w:hint="default"/>
          <w:color w:val="auto"/>
        </w:rPr>
      </w:pPr>
      <w:r>
        <w:rPr>
          <w:rStyle w:val="27"/>
          <w:rFonts w:hint="default"/>
          <w:color w:val="auto"/>
        </w:rPr>
        <w:t>1.2.5 汽修：汽修、加水、汽车美容等；</w:t>
      </w:r>
    </w:p>
    <w:p>
      <w:pPr>
        <w:ind w:firstLine="560" w:firstLineChars="200"/>
        <w:rPr>
          <w:rStyle w:val="27"/>
          <w:rFonts w:hint="default"/>
          <w:color w:val="auto"/>
        </w:rPr>
      </w:pPr>
      <w:r>
        <w:rPr>
          <w:rStyle w:val="27"/>
          <w:rFonts w:hint="default"/>
          <w:color w:val="auto"/>
        </w:rPr>
        <w:t>1.2.6西式餐饮：在合同期内必须引进；</w:t>
      </w:r>
    </w:p>
    <w:p>
      <w:pPr>
        <w:ind w:firstLine="560" w:firstLineChars="200"/>
        <w:rPr>
          <w:rStyle w:val="27"/>
          <w:rFonts w:hint="default"/>
          <w:color w:val="auto"/>
        </w:rPr>
      </w:pPr>
      <w:r>
        <w:rPr>
          <w:rStyle w:val="27"/>
          <w:rFonts w:hint="default"/>
          <w:color w:val="auto"/>
        </w:rPr>
        <w:t>1.2.7物业：日常保安、保洁、安防、绿化管养和疫情防控，供水供电、污水处理系统等公用设施的日常维护保养。</w:t>
      </w:r>
    </w:p>
    <w:p>
      <w:pPr>
        <w:ind w:firstLine="560" w:firstLineChars="200"/>
        <w:rPr>
          <w:sz w:val="28"/>
          <w:szCs w:val="28"/>
        </w:rPr>
      </w:pPr>
      <w:r>
        <w:rPr>
          <w:rStyle w:val="27"/>
          <w:rFonts w:hint="default"/>
          <w:color w:val="auto"/>
        </w:rPr>
        <w:t>1.3 协议期</w:t>
      </w:r>
    </w:p>
    <w:p>
      <w:pPr>
        <w:ind w:firstLine="420" w:firstLineChars="150"/>
        <w:rPr>
          <w:rStyle w:val="27"/>
          <w:rFonts w:hint="default"/>
          <w:color w:val="auto"/>
        </w:rPr>
      </w:pPr>
      <w:r>
        <w:rPr>
          <w:rStyle w:val="27"/>
          <w:rFonts w:hint="default"/>
          <w:color w:val="auto"/>
        </w:rPr>
        <w:t xml:space="preserve"> 1.3.1本招商方案规定的中式餐厅、西式餐厅、超市、小吃、客服、汽修、物业经营项目采取常规协议期+有条件协议期相结合的方式，其中前5年为常规协议期，中3年和后2年为有条件协议期，共计10年。</w:t>
      </w:r>
    </w:p>
    <w:p>
      <w:pPr>
        <w:ind w:firstLine="560" w:firstLineChars="200"/>
        <w:rPr>
          <w:rStyle w:val="27"/>
          <w:rFonts w:hint="default"/>
          <w:color w:val="auto"/>
        </w:rPr>
      </w:pPr>
      <w:r>
        <w:rPr>
          <w:rStyle w:val="27"/>
          <w:rFonts w:hint="default"/>
          <w:color w:val="auto"/>
        </w:rPr>
        <w:t>1.3.2所有项目的装修改造期不超过3个月：自合同生效之日起计，装修期间免租金。</w:t>
      </w:r>
    </w:p>
    <w:p>
      <w:pPr>
        <w:ind w:firstLine="560" w:firstLineChars="200"/>
        <w:rPr>
          <w:rStyle w:val="27"/>
          <w:rFonts w:hint="default"/>
          <w:color w:val="auto"/>
        </w:rPr>
      </w:pPr>
      <w:r>
        <w:rPr>
          <w:rStyle w:val="27"/>
          <w:rFonts w:hint="default"/>
          <w:color w:val="auto"/>
        </w:rPr>
        <w:t>1.3.3 中式餐厅、西式餐厅、超市、小吃、客服、汽修、物业项目执行并满足以下有条件协议期的条件的，即签订中3年有条件协议期合同：①合同期内，经营单位需履约经营行为良好，每年得到现场服务区管理部门、赣州交通控股集团认可，每年有效投诉不得超过三次。②合同期内，如省交通运输厅或其它上级单位开展服务区评比活动，经营单位需在评比中达到相关评比要求。③未因受到招商方或上级管理单位的书面批评处罚，导致较大社会影响的。④合同期内，经营单位严格履行招商文件以及经营合同关于装修、改造以及品牌引进的各项条款和要求。</w:t>
      </w:r>
    </w:p>
    <w:p>
      <w:pPr>
        <w:ind w:firstLine="560" w:firstLineChars="200"/>
        <w:rPr>
          <w:rStyle w:val="27"/>
          <w:rFonts w:hint="default"/>
          <w:color w:val="auto"/>
        </w:rPr>
      </w:pPr>
      <w:r>
        <w:rPr>
          <w:rStyle w:val="27"/>
          <w:rFonts w:hint="default"/>
          <w:color w:val="auto"/>
        </w:rPr>
        <w:t>中标单位3年有条件协议期合同到期后，执行并满足以上有条件协议期的条件的，即签订后2年有条件协议期合同。</w:t>
      </w:r>
    </w:p>
    <w:p>
      <w:pPr>
        <w:ind w:firstLine="560" w:firstLineChars="200"/>
        <w:rPr>
          <w:rStyle w:val="27"/>
          <w:rFonts w:hint="default"/>
          <w:color w:val="auto"/>
        </w:rPr>
      </w:pPr>
      <w:r>
        <w:rPr>
          <w:rStyle w:val="27"/>
          <w:rFonts w:hint="default"/>
          <w:color w:val="auto"/>
        </w:rPr>
        <w:t>如在有条件协议期合同期间，中标单位有任何不满足有条件协议期的条件的，招商单位有权终止合同。</w:t>
      </w:r>
    </w:p>
    <w:p>
      <w:pPr>
        <w:ind w:firstLine="560" w:firstLineChars="200"/>
        <w:rPr>
          <w:sz w:val="28"/>
          <w:szCs w:val="28"/>
        </w:rPr>
      </w:pPr>
      <w:r>
        <w:rPr>
          <w:rStyle w:val="27"/>
          <w:rFonts w:hint="default"/>
          <w:color w:val="auto"/>
        </w:rPr>
        <w:t>1.4 经营场地：</w:t>
      </w:r>
    </w:p>
    <w:p>
      <w:pPr>
        <w:ind w:firstLine="560" w:firstLineChars="200"/>
        <w:rPr>
          <w:rStyle w:val="27"/>
          <w:rFonts w:hint="default"/>
          <w:color w:val="auto"/>
        </w:rPr>
      </w:pPr>
      <w:r>
        <w:rPr>
          <w:rStyle w:val="27"/>
          <w:rFonts w:hint="default"/>
          <w:color w:val="auto"/>
        </w:rPr>
        <w:t>宁兴高速兴国北服务区内西式餐饮、中式餐厅、超市、客服、小吃、汽修、物业等的经营区域（以招商方指定营业区域为准）。</w:t>
      </w:r>
    </w:p>
    <w:p>
      <w:pPr>
        <w:ind w:firstLine="560" w:firstLineChars="200"/>
        <w:rPr>
          <w:rStyle w:val="27"/>
          <w:rFonts w:hint="default"/>
          <w:color w:val="auto"/>
        </w:rPr>
      </w:pPr>
      <w:r>
        <w:rPr>
          <w:rStyle w:val="27"/>
          <w:rFonts w:hint="default"/>
          <w:color w:val="auto"/>
        </w:rPr>
        <w:t>1.5 合作形式：采取合作经营、统一收银、保底加提成的模式。由招商方按服务区现状提供经营硬件条件设施，经营单位提供商品经营、物业服务，并根据经营需要，自行装修改建。</w:t>
      </w:r>
    </w:p>
    <w:p>
      <w:pPr>
        <w:ind w:firstLine="560" w:firstLineChars="200"/>
        <w:rPr>
          <w:sz w:val="28"/>
          <w:szCs w:val="28"/>
        </w:rPr>
      </w:pPr>
      <w:r>
        <w:rPr>
          <w:rStyle w:val="27"/>
          <w:rFonts w:hint="default"/>
          <w:color w:val="auto"/>
        </w:rPr>
        <w:t>1.6 响应单位资格条件</w:t>
      </w:r>
    </w:p>
    <w:p>
      <w:pPr>
        <w:ind w:firstLine="478" w:firstLineChars="171"/>
        <w:rPr>
          <w:rStyle w:val="27"/>
          <w:rFonts w:hint="default"/>
          <w:color w:val="auto"/>
        </w:rPr>
      </w:pPr>
      <w:r>
        <w:rPr>
          <w:rStyle w:val="27"/>
          <w:rFonts w:hint="default"/>
          <w:color w:val="auto"/>
        </w:rPr>
        <w:t>1.6.1具有独立法人资格，注册资金在 2000万元人民币以上（含 2000万）。</w:t>
      </w:r>
    </w:p>
    <w:p>
      <w:pPr>
        <w:ind w:firstLine="560" w:firstLineChars="200"/>
        <w:rPr>
          <w:rStyle w:val="27"/>
          <w:rFonts w:hint="default"/>
          <w:color w:val="auto"/>
        </w:rPr>
      </w:pPr>
      <w:r>
        <w:rPr>
          <w:rStyle w:val="27"/>
          <w:rFonts w:hint="default"/>
          <w:color w:val="auto"/>
        </w:rPr>
        <w:t xml:space="preserve">1.6.2 经营三对以上（含三对）服务区的连锁企业。须提供有效的营业执照作为证明材料；   </w:t>
      </w:r>
    </w:p>
    <w:p>
      <w:pPr>
        <w:ind w:firstLine="480"/>
        <w:rPr>
          <w:sz w:val="28"/>
          <w:szCs w:val="28"/>
        </w:rPr>
      </w:pPr>
      <w:r>
        <w:rPr>
          <w:rStyle w:val="27"/>
          <w:rFonts w:hint="default"/>
          <w:color w:val="auto"/>
        </w:rPr>
        <w:t xml:space="preserve"> 1.6.3 管理规范，财务运行正常，具有足够资产及履约能力；</w:t>
      </w:r>
      <w:r>
        <w:rPr>
          <w:rStyle w:val="27"/>
          <w:rFonts w:hint="default"/>
          <w:color w:val="auto"/>
        </w:rPr>
        <w:br w:type="textWrapping"/>
      </w:r>
      <w:r>
        <w:rPr>
          <w:rStyle w:val="27"/>
          <w:rFonts w:hint="default"/>
          <w:color w:val="auto"/>
        </w:rPr>
        <w:t xml:space="preserve">    1.6.4 本项目不接受自然人和联合体报名。</w:t>
      </w:r>
    </w:p>
    <w:p>
      <w:pPr>
        <w:ind w:firstLine="560" w:firstLineChars="200"/>
        <w:rPr>
          <w:sz w:val="28"/>
          <w:szCs w:val="28"/>
        </w:rPr>
      </w:pPr>
      <w:r>
        <w:rPr>
          <w:rStyle w:val="27"/>
          <w:rFonts w:hint="default"/>
          <w:color w:val="auto"/>
        </w:rPr>
        <w:t>1.7 风险提示</w:t>
      </w:r>
    </w:p>
    <w:p>
      <w:pPr>
        <w:ind w:firstLine="560" w:firstLineChars="200"/>
        <w:rPr>
          <w:sz w:val="28"/>
          <w:szCs w:val="28"/>
        </w:rPr>
      </w:pPr>
      <w:r>
        <w:rPr>
          <w:rStyle w:val="27"/>
          <w:rFonts w:hint="default"/>
          <w:color w:val="auto"/>
        </w:rPr>
        <w:t>1.7.1 投资存在风险，报价须谨慎，响应单位自行承担全部风险；</w:t>
      </w:r>
    </w:p>
    <w:p>
      <w:pPr>
        <w:ind w:firstLine="560" w:firstLineChars="200"/>
        <w:rPr>
          <w:sz w:val="28"/>
          <w:szCs w:val="28"/>
        </w:rPr>
      </w:pPr>
      <w:r>
        <w:rPr>
          <w:rStyle w:val="27"/>
          <w:rFonts w:hint="default"/>
          <w:color w:val="auto"/>
        </w:rPr>
        <w:t>1.7.2 招商单位不组织现场考察，响应单位考察期间的食宿、交通及其他费用均由响应单位自行承担；</w:t>
      </w:r>
    </w:p>
    <w:p>
      <w:pPr>
        <w:ind w:firstLine="560" w:firstLineChars="200"/>
        <w:rPr>
          <w:sz w:val="28"/>
          <w:szCs w:val="28"/>
        </w:rPr>
      </w:pPr>
      <w:r>
        <w:rPr>
          <w:rStyle w:val="27"/>
          <w:rFonts w:hint="default"/>
          <w:color w:val="auto"/>
        </w:rPr>
        <w:t>1.7.3 无论何种原因造成，响应单位均须自行负责对现场考察期间所造成的人身伤害和财产损失以及任何其它损失、损害和引起的费用及开支承担责任，且响应单位及其人员不得因此使招商单位及其人员承担有关的责任和蒙受损失。</w:t>
      </w:r>
    </w:p>
    <w:p>
      <w:pPr>
        <w:ind w:firstLine="560" w:firstLineChars="200"/>
        <w:rPr>
          <w:rStyle w:val="27"/>
          <w:rFonts w:hint="default"/>
          <w:color w:val="auto"/>
        </w:rPr>
      </w:pPr>
      <w:r>
        <w:rPr>
          <w:rStyle w:val="27"/>
          <w:rFonts w:hint="default"/>
          <w:color w:val="auto"/>
        </w:rPr>
        <w:t>1.7.4 装修改造及费用</w:t>
      </w:r>
    </w:p>
    <w:p>
      <w:pPr>
        <w:ind w:firstLine="560" w:firstLineChars="200"/>
        <w:rPr>
          <w:rStyle w:val="27"/>
          <w:rFonts w:hint="default"/>
          <w:color w:val="auto"/>
        </w:rPr>
      </w:pPr>
      <w:r>
        <w:rPr>
          <w:rStyle w:val="27"/>
          <w:rFonts w:hint="default"/>
          <w:color w:val="auto"/>
        </w:rPr>
        <w:t>中标单位须承担服务区（所有经营区域和部分公共区域）开业前的设计、装修、改造及部分设施设备添置费用，总体费用不得低于500万元，费用开支首先以经营区域及公共区域为主，包括但不限于以上区域的装修、改造和招商单位确定的其他区域和要求。</w:t>
      </w:r>
    </w:p>
    <w:p>
      <w:pPr>
        <w:ind w:firstLine="560" w:firstLineChars="200"/>
        <w:rPr>
          <w:rStyle w:val="27"/>
          <w:rFonts w:hint="default"/>
          <w:color w:val="auto"/>
        </w:rPr>
      </w:pPr>
      <w:r>
        <w:rPr>
          <w:rStyle w:val="27"/>
          <w:rFonts w:hint="default"/>
          <w:color w:val="auto"/>
        </w:rPr>
        <w:t>中标单位对服务区的整体改造、装修前须向招商单位提供相应经营业态布局图、改造方案、效果图、施工图和改造费用清单，并经招商单位同意后方可进行施工，且设计方案应满足《江西省高速公路服务区提质升级三年行动方案（2021-2023年）》等相关文件的规定。</w:t>
      </w:r>
    </w:p>
    <w:p>
      <w:pPr>
        <w:ind w:firstLine="560" w:firstLineChars="200"/>
        <w:rPr>
          <w:rStyle w:val="27"/>
          <w:rFonts w:hint="default"/>
          <w:color w:val="auto"/>
        </w:rPr>
      </w:pPr>
      <w:r>
        <w:rPr>
          <w:rStyle w:val="27"/>
          <w:rFonts w:hint="default"/>
          <w:color w:val="auto"/>
        </w:rPr>
        <w:t>1.7.5 品牌引入</w:t>
      </w:r>
    </w:p>
    <w:p>
      <w:pPr>
        <w:ind w:firstLine="560" w:firstLineChars="200"/>
        <w:rPr>
          <w:rStyle w:val="27"/>
          <w:rFonts w:hint="default"/>
          <w:color w:val="auto"/>
        </w:rPr>
      </w:pPr>
      <w:r>
        <w:rPr>
          <w:rStyle w:val="27"/>
          <w:rFonts w:hint="default"/>
          <w:color w:val="auto"/>
        </w:rPr>
        <w:t>要求中标单位在常规协议期的前两年内，陆续引入餐饮品牌。</w:t>
      </w:r>
    </w:p>
    <w:p>
      <w:pPr>
        <w:ind w:firstLine="560" w:firstLineChars="200"/>
        <w:rPr>
          <w:rStyle w:val="27"/>
          <w:rFonts w:hint="default"/>
          <w:color w:val="auto"/>
        </w:rPr>
      </w:pPr>
      <w:r>
        <w:rPr>
          <w:rStyle w:val="27"/>
          <w:rFonts w:hint="default"/>
          <w:color w:val="auto"/>
        </w:rPr>
        <w:t>1.7.6 中标单位在经营过程中须承担公共区域50%和经营区域100%的水电费用；须承担经营区域的收银、监控系统的购置费用以及经营区域的日常设施设备、房建等维修维护费用。</w:t>
      </w:r>
    </w:p>
    <w:p>
      <w:pPr>
        <w:ind w:firstLine="560" w:firstLineChars="200"/>
        <w:rPr>
          <w:sz w:val="28"/>
          <w:szCs w:val="28"/>
        </w:rPr>
      </w:pPr>
      <w:r>
        <w:rPr>
          <w:rStyle w:val="27"/>
          <w:rFonts w:hint="default"/>
          <w:color w:val="auto"/>
        </w:rPr>
        <w:t>1.8 响应单位承诺</w:t>
      </w:r>
    </w:p>
    <w:p>
      <w:pPr>
        <w:ind w:firstLine="560" w:firstLineChars="200"/>
        <w:rPr>
          <w:sz w:val="28"/>
          <w:szCs w:val="28"/>
        </w:rPr>
      </w:pPr>
      <w:r>
        <w:rPr>
          <w:rStyle w:val="27"/>
          <w:rFonts w:hint="default"/>
          <w:color w:val="auto"/>
        </w:rPr>
        <w:t>1.8.1 相关证照齐全，响应单位必须承诺合法经营；</w:t>
      </w:r>
    </w:p>
    <w:p>
      <w:pPr>
        <w:ind w:firstLine="560" w:firstLineChars="200"/>
        <w:rPr>
          <w:sz w:val="28"/>
          <w:szCs w:val="28"/>
        </w:rPr>
      </w:pPr>
      <w:r>
        <w:rPr>
          <w:rStyle w:val="27"/>
          <w:rFonts w:hint="default"/>
          <w:color w:val="auto"/>
        </w:rPr>
        <w:t>1.8.2 响应单位必须承诺按照招商单位的要求对经营场地和公共设施进行装修改造，并承担全部设计、监理、改造、装修、咨询等费用；</w:t>
      </w:r>
    </w:p>
    <w:p>
      <w:pPr>
        <w:ind w:firstLine="560" w:firstLineChars="200"/>
        <w:rPr>
          <w:rFonts w:ascii="Calibri" w:hAnsi="Calibri" w:cs="Calibri"/>
          <w:sz w:val="28"/>
          <w:szCs w:val="28"/>
        </w:rPr>
      </w:pPr>
      <w:r>
        <w:rPr>
          <w:rStyle w:val="27"/>
          <w:rFonts w:hint="default"/>
          <w:color w:val="auto"/>
        </w:rPr>
        <w:t>1.8.3 响应单位必须承诺在经营中提供符合国家规定的销售发票；</w:t>
      </w:r>
    </w:p>
    <w:p>
      <w:pPr>
        <w:ind w:firstLine="560" w:firstLineChars="200"/>
        <w:rPr>
          <w:sz w:val="28"/>
          <w:szCs w:val="28"/>
        </w:rPr>
      </w:pPr>
      <w:r>
        <w:rPr>
          <w:rStyle w:val="27"/>
          <w:rFonts w:hint="default"/>
          <w:color w:val="auto"/>
        </w:rPr>
        <w:t>1.8.4 响应单位必须承诺经营协议到期后无条件退场；</w:t>
      </w:r>
    </w:p>
    <w:p>
      <w:pPr>
        <w:ind w:firstLine="560" w:firstLineChars="200"/>
        <w:rPr>
          <w:sz w:val="28"/>
          <w:szCs w:val="28"/>
        </w:rPr>
      </w:pPr>
      <w:r>
        <w:rPr>
          <w:rStyle w:val="27"/>
          <w:rFonts w:hint="default"/>
          <w:color w:val="auto"/>
        </w:rPr>
        <w:t>1.8.5 响应单位必须承诺使用招商单位指定的收银系统，并承担收银系统的安装、调试费用；</w:t>
      </w:r>
    </w:p>
    <w:p>
      <w:pPr>
        <w:ind w:firstLine="560" w:firstLineChars="200"/>
        <w:rPr>
          <w:rFonts w:eastAsia="宋体"/>
          <w:sz w:val="28"/>
          <w:szCs w:val="28"/>
        </w:rPr>
      </w:pPr>
      <w:r>
        <w:rPr>
          <w:rStyle w:val="27"/>
          <w:rFonts w:hint="default"/>
          <w:color w:val="auto"/>
        </w:rPr>
        <w:t>1.8.6 响应单位必须承诺在招商单位实施统一收银后，承担所有收银系统使用的相关费用。</w:t>
      </w:r>
    </w:p>
    <w:p>
      <w:pPr>
        <w:ind w:firstLine="560" w:firstLineChars="200"/>
        <w:rPr>
          <w:sz w:val="28"/>
          <w:szCs w:val="28"/>
        </w:rPr>
      </w:pPr>
      <w:r>
        <w:rPr>
          <w:rStyle w:val="27"/>
          <w:rFonts w:hint="default"/>
          <w:color w:val="auto"/>
        </w:rPr>
        <w:t>1.9 统一收银</w:t>
      </w:r>
    </w:p>
    <w:p>
      <w:pPr>
        <w:ind w:firstLine="560" w:firstLineChars="200"/>
        <w:rPr>
          <w:rStyle w:val="27"/>
          <w:rFonts w:hint="default"/>
          <w:color w:val="auto"/>
        </w:rPr>
      </w:pPr>
      <w:r>
        <w:rPr>
          <w:rStyle w:val="27"/>
          <w:rFonts w:hint="default"/>
          <w:color w:val="auto"/>
        </w:rPr>
        <w:t xml:space="preserve">1.9.1 如中标单位按招商文件中要求引进的西式餐饮品牌使用的全国统一收银系统，则同意可采用其品牌收银系统，但须授权招商单位查核。如无全国统一的收银系统，则必须采用招商单位指定的收银系统；其它所有经营项目必须全部采用招商单位指定的收银系统。  </w:t>
      </w:r>
    </w:p>
    <w:p>
      <w:pPr>
        <w:ind w:firstLine="560" w:firstLineChars="200"/>
        <w:rPr>
          <w:rStyle w:val="27"/>
          <w:rFonts w:hint="default"/>
          <w:color w:val="auto"/>
        </w:rPr>
      </w:pPr>
      <w:r>
        <w:rPr>
          <w:rStyle w:val="27"/>
          <w:rFonts w:hint="default"/>
          <w:color w:val="auto"/>
        </w:rPr>
        <w:t>1.9.2 保底提成支付：中标方在合同签订后的三个工作日内须交纳年保底提成（此保底提成为中标方所填报的中标价）的20%至招商方账户，此后中标方以每季度（第一个月5号前）缴纳年保底提成的20%至招商方账户，招商方于签定合同后的次季度开始，计提上季度的计提返还，按每季度一次进行提取。</w:t>
      </w:r>
    </w:p>
    <w:p>
      <w:pPr>
        <w:ind w:firstLine="560" w:firstLineChars="200"/>
        <w:rPr>
          <w:sz w:val="28"/>
          <w:szCs w:val="28"/>
        </w:rPr>
      </w:pPr>
      <w:r>
        <w:rPr>
          <w:rStyle w:val="27"/>
          <w:rFonts w:hint="default"/>
          <w:color w:val="auto"/>
        </w:rPr>
        <w:t>1.9.3 每日营业款须全额进入收银系统，双方进行签核（收银系统由中标单位开设）；</w:t>
      </w:r>
    </w:p>
    <w:p>
      <w:pPr>
        <w:ind w:firstLine="560" w:firstLineChars="200"/>
        <w:rPr>
          <w:sz w:val="28"/>
          <w:szCs w:val="28"/>
        </w:rPr>
      </w:pPr>
      <w:r>
        <w:rPr>
          <w:rStyle w:val="27"/>
          <w:rFonts w:hint="default"/>
          <w:color w:val="auto"/>
        </w:rPr>
        <w:t>1.9.4 中标单位在经营协议期内，每日营业款若出现长款情况，招商单位将没收长款；每日营业款若出现短款情况，中标单位须补齐短款；</w:t>
      </w:r>
    </w:p>
    <w:p>
      <w:pPr>
        <w:ind w:firstLine="560" w:firstLineChars="200"/>
        <w:rPr>
          <w:sz w:val="28"/>
          <w:szCs w:val="28"/>
        </w:rPr>
      </w:pPr>
      <w:r>
        <w:rPr>
          <w:rStyle w:val="27"/>
          <w:rFonts w:hint="default"/>
          <w:color w:val="auto"/>
        </w:rPr>
        <w:t>1.9.5 中标单位在一个月内同一收银区域发生两次营业款不入收银系统的或在一年内同一收银区域发生三次营业款不入收银系统的，招商单位可立即终止经营协议，并没收履约保证金，中标单位无条件退场。</w:t>
      </w:r>
    </w:p>
    <w:p>
      <w:pPr>
        <w:ind w:firstLine="560" w:firstLineChars="200"/>
        <w:rPr>
          <w:rFonts w:eastAsia="宋体"/>
          <w:sz w:val="28"/>
          <w:szCs w:val="28"/>
        </w:rPr>
      </w:pPr>
      <w:r>
        <w:rPr>
          <w:rStyle w:val="27"/>
          <w:rFonts w:hint="default"/>
          <w:color w:val="auto"/>
        </w:rPr>
        <w:t>1.10 年保底总提成底价及超额计提比例</w:t>
      </w:r>
    </w:p>
    <w:p>
      <w:pPr>
        <w:ind w:firstLine="560" w:firstLineChars="200"/>
        <w:rPr>
          <w:sz w:val="28"/>
          <w:szCs w:val="28"/>
        </w:rPr>
      </w:pPr>
      <w:r>
        <w:rPr>
          <w:rStyle w:val="27"/>
          <w:rFonts w:hint="default"/>
          <w:color w:val="auto"/>
        </w:rPr>
        <w:t>1.10.1服务区整体项目的年营业额</w:t>
      </w:r>
      <w:r>
        <w:rPr>
          <w:rStyle w:val="38"/>
          <w:rFonts w:ascii="Arial" w:hAnsi="Arial" w:cs="Arial"/>
          <w:sz w:val="32"/>
          <w:szCs w:val="32"/>
        </w:rPr>
        <w:t>≤</w:t>
      </w:r>
      <w:r>
        <w:rPr>
          <w:rStyle w:val="27"/>
          <w:rFonts w:hint="default"/>
          <w:color w:val="auto"/>
        </w:rPr>
        <w:t>1500万元，年保底总提成底价为 150万元。</w:t>
      </w:r>
    </w:p>
    <w:p>
      <w:pPr>
        <w:ind w:firstLine="560" w:firstLineChars="200"/>
        <w:rPr>
          <w:rStyle w:val="27"/>
          <w:rFonts w:hint="default"/>
          <w:color w:val="auto"/>
        </w:rPr>
      </w:pPr>
      <w:r>
        <w:rPr>
          <w:rStyle w:val="27"/>
          <w:rFonts w:hint="default"/>
          <w:color w:val="auto"/>
        </w:rPr>
        <w:t>1.10.2 服务区整体项目的年保底营业额为1500万元，超额部分招商方将按15%的比例计提。</w:t>
      </w:r>
    </w:p>
    <w:p>
      <w:pPr>
        <w:ind w:firstLine="560" w:firstLineChars="200"/>
        <w:rPr>
          <w:rStyle w:val="27"/>
          <w:rFonts w:hint="default"/>
          <w:color w:val="auto"/>
        </w:rPr>
      </w:pPr>
      <w:r>
        <w:rPr>
          <w:rStyle w:val="27"/>
          <w:rFonts w:hint="default"/>
          <w:color w:val="auto"/>
        </w:rPr>
        <w:t>1.10.3年保底总提成及超额计提部分须转入招商方指定账户。</w:t>
      </w:r>
    </w:p>
    <w:p>
      <w:pPr>
        <w:ind w:firstLine="560" w:firstLineChars="200"/>
        <w:rPr>
          <w:sz w:val="28"/>
          <w:szCs w:val="28"/>
        </w:rPr>
      </w:pPr>
      <w:r>
        <w:rPr>
          <w:rStyle w:val="27"/>
          <w:rFonts w:hint="default"/>
          <w:color w:val="auto"/>
        </w:rPr>
        <w:t>1.11 招商文件的解释</w:t>
      </w:r>
    </w:p>
    <w:p>
      <w:pPr>
        <w:ind w:firstLine="560" w:firstLineChars="200"/>
        <w:rPr>
          <w:sz w:val="28"/>
          <w:szCs w:val="28"/>
        </w:rPr>
      </w:pPr>
      <w:r>
        <w:rPr>
          <w:rStyle w:val="27"/>
          <w:rFonts w:hint="default"/>
          <w:color w:val="auto"/>
        </w:rPr>
        <w:t>1.11.1 响应单位应仔细阅读招商文件，按招商文件的规定与要求编写响应文件。如果因响应文件的编制与招商文件的规定和要求不符合而引起的一切后果，均由响应单位自行负责。</w:t>
      </w:r>
    </w:p>
    <w:p>
      <w:pPr>
        <w:ind w:firstLine="560" w:firstLineChars="200"/>
        <w:rPr>
          <w:sz w:val="28"/>
          <w:szCs w:val="28"/>
        </w:rPr>
      </w:pPr>
      <w:r>
        <w:rPr>
          <w:rStyle w:val="27"/>
          <w:rFonts w:hint="default"/>
          <w:color w:val="auto"/>
        </w:rPr>
        <w:t>1.11.2 响应单位应认真检查招商文件是否完整，若发现有缺页或附件不全时，应在投标截止日前15天向招商单位提出，以便补齐。</w:t>
      </w:r>
    </w:p>
    <w:p>
      <w:pPr>
        <w:ind w:firstLine="560" w:firstLineChars="200"/>
        <w:rPr>
          <w:sz w:val="28"/>
          <w:szCs w:val="28"/>
        </w:rPr>
      </w:pPr>
      <w:r>
        <w:rPr>
          <w:rStyle w:val="27"/>
          <w:rFonts w:hint="default"/>
          <w:color w:val="auto"/>
        </w:rPr>
        <w:t>1.11.3 要求对招商文件进行澄清和解答的响应单位，应在2021年9月1日前（以收到日期为准，下同），将要求澄清和解答的问题书面并加盖响应单位公章以传真的形式送达招商单位。招商单位将在 2021年9月3日前，将书面答复用加盖公章后以补遗书的形式在赣州交通控股集团有限公司（http://www.gzjtkgjt.com）网站上</w:t>
      </w:r>
      <w:r>
        <w:rPr>
          <w:rStyle w:val="27"/>
          <w:rFonts w:hint="default"/>
          <w:color w:val="auto"/>
          <w:spacing w:val="-18"/>
        </w:rPr>
        <w:t>发布</w:t>
      </w:r>
      <w:r>
        <w:rPr>
          <w:rStyle w:val="27"/>
          <w:rFonts w:hint="default"/>
          <w:color w:val="auto"/>
        </w:rPr>
        <w:t>，但不指明澄清和解答问题的来源。响应单位自行关注，无需确认，否则招商单位视同响应单位已确认收到，由此引起的后果由响应单位自负。</w:t>
      </w:r>
    </w:p>
    <w:p>
      <w:pPr>
        <w:ind w:firstLine="560" w:firstLineChars="200"/>
        <w:rPr>
          <w:sz w:val="28"/>
          <w:szCs w:val="28"/>
        </w:rPr>
      </w:pPr>
      <w:r>
        <w:rPr>
          <w:rStyle w:val="27"/>
          <w:rFonts w:hint="default"/>
          <w:color w:val="auto"/>
        </w:rPr>
        <w:t>1.12 招商文件的修改</w:t>
      </w:r>
    </w:p>
    <w:p>
      <w:pPr>
        <w:ind w:firstLine="560" w:firstLineChars="200"/>
        <w:rPr>
          <w:sz w:val="28"/>
          <w:szCs w:val="28"/>
        </w:rPr>
      </w:pPr>
      <w:r>
        <w:rPr>
          <w:rStyle w:val="27"/>
          <w:rFonts w:hint="default"/>
          <w:color w:val="auto"/>
        </w:rPr>
        <w:t>1.12.1 在 2021年9月3日前，招商单位可能会因任何原因以发出编号的补遗书形式对招商文件进行修改。</w:t>
      </w:r>
    </w:p>
    <w:p>
      <w:pPr>
        <w:ind w:firstLine="560" w:firstLineChars="200"/>
        <w:rPr>
          <w:sz w:val="28"/>
          <w:szCs w:val="28"/>
        </w:rPr>
      </w:pPr>
      <w:r>
        <w:rPr>
          <w:rStyle w:val="27"/>
          <w:rFonts w:hint="default"/>
          <w:color w:val="auto"/>
        </w:rPr>
        <w:t>1.12.2 为使响应单位在编写响应文件时有合理的时间考虑并反映上述补遗书的内容，必要时招商单位有权酌情延后递交响应文件的截止期。</w:t>
      </w:r>
    </w:p>
    <w:p>
      <w:pPr>
        <w:ind w:firstLine="560" w:firstLineChars="200"/>
        <w:rPr>
          <w:sz w:val="28"/>
          <w:szCs w:val="28"/>
        </w:rPr>
      </w:pPr>
      <w:r>
        <w:rPr>
          <w:rStyle w:val="27"/>
          <w:rFonts w:hint="default"/>
          <w:color w:val="auto"/>
        </w:rPr>
        <w:t>1.13 招商单位有权对投标的过程及结果不做解释。</w:t>
      </w:r>
    </w:p>
    <w:p>
      <w:pPr>
        <w:ind w:firstLine="560" w:firstLineChars="200"/>
        <w:rPr>
          <w:sz w:val="28"/>
          <w:szCs w:val="28"/>
        </w:rPr>
      </w:pPr>
      <w:r>
        <w:rPr>
          <w:rStyle w:val="27"/>
          <w:rFonts w:hint="default"/>
          <w:color w:val="auto"/>
        </w:rPr>
        <w:t>二、响应文件</w:t>
      </w:r>
    </w:p>
    <w:p>
      <w:pPr>
        <w:ind w:firstLine="560" w:firstLineChars="200"/>
        <w:rPr>
          <w:sz w:val="28"/>
          <w:szCs w:val="28"/>
        </w:rPr>
      </w:pPr>
      <w:r>
        <w:rPr>
          <w:rStyle w:val="27"/>
          <w:rFonts w:hint="default"/>
          <w:color w:val="auto"/>
        </w:rPr>
        <w:t>2.1.投标编写的响应文件，应包括下列各项内容：</w:t>
      </w:r>
    </w:p>
    <w:p>
      <w:pPr>
        <w:ind w:firstLine="560" w:firstLineChars="200"/>
        <w:rPr>
          <w:sz w:val="28"/>
          <w:szCs w:val="28"/>
        </w:rPr>
      </w:pPr>
      <w:r>
        <w:rPr>
          <w:rStyle w:val="27"/>
          <w:rFonts w:hint="default"/>
          <w:color w:val="auto"/>
        </w:rPr>
        <w:t>2.1.1 商务文件的内容如下：</w:t>
      </w:r>
    </w:p>
    <w:p>
      <w:pPr>
        <w:ind w:firstLine="560" w:firstLineChars="200"/>
        <w:rPr>
          <w:sz w:val="28"/>
          <w:szCs w:val="28"/>
        </w:rPr>
      </w:pPr>
      <w:r>
        <w:rPr>
          <w:rStyle w:val="27"/>
          <w:rFonts w:hint="default"/>
          <w:color w:val="auto"/>
        </w:rPr>
        <w:t>2.1.1.1 响应文件及附录；</w:t>
      </w:r>
    </w:p>
    <w:p>
      <w:pPr>
        <w:ind w:firstLine="560" w:firstLineChars="200"/>
        <w:rPr>
          <w:sz w:val="28"/>
          <w:szCs w:val="28"/>
        </w:rPr>
      </w:pPr>
      <w:r>
        <w:rPr>
          <w:rStyle w:val="27"/>
          <w:rFonts w:hint="default"/>
          <w:color w:val="auto"/>
        </w:rPr>
        <w:t>2.1.1.2 投标书</w:t>
      </w:r>
    </w:p>
    <w:p>
      <w:pPr>
        <w:ind w:firstLine="560" w:firstLineChars="200"/>
        <w:rPr>
          <w:sz w:val="28"/>
          <w:szCs w:val="28"/>
        </w:rPr>
      </w:pPr>
      <w:r>
        <w:rPr>
          <w:rStyle w:val="27"/>
          <w:rFonts w:hint="default"/>
          <w:color w:val="auto"/>
        </w:rPr>
        <w:t>2.1.1.3 授权委托书（非企业法人参与须提供，应由法定代表人签署）；</w:t>
      </w:r>
    </w:p>
    <w:p>
      <w:pPr>
        <w:ind w:firstLine="560" w:firstLineChars="200"/>
        <w:rPr>
          <w:sz w:val="28"/>
          <w:szCs w:val="28"/>
        </w:rPr>
      </w:pPr>
      <w:r>
        <w:rPr>
          <w:rStyle w:val="27"/>
          <w:rFonts w:hint="default"/>
          <w:color w:val="auto"/>
        </w:rPr>
        <w:t>2.1.1.4 响应单位资质材料，含多证合一营业执照、服务区经营合同、财务审计报告、获奖情况、各品牌的加盟授权书、质量管理体系认证证书以及综合评分所须的其它证明材料(响应单位应按招商文件中评分标准的要求在响应文件中按上述资料提供加盖公章的的复印件)；</w:t>
      </w:r>
    </w:p>
    <w:p>
      <w:pPr>
        <w:ind w:firstLine="560" w:firstLineChars="200"/>
        <w:rPr>
          <w:sz w:val="28"/>
          <w:szCs w:val="28"/>
        </w:rPr>
      </w:pPr>
      <w:r>
        <w:rPr>
          <w:rStyle w:val="27"/>
          <w:rFonts w:hint="default"/>
          <w:color w:val="auto"/>
        </w:rPr>
        <w:t>2.1.1.5 响应单位承诺书；</w:t>
      </w:r>
    </w:p>
    <w:p>
      <w:pPr>
        <w:ind w:firstLine="560" w:firstLineChars="200"/>
        <w:rPr>
          <w:sz w:val="28"/>
          <w:szCs w:val="28"/>
        </w:rPr>
      </w:pPr>
      <w:r>
        <w:rPr>
          <w:rStyle w:val="27"/>
          <w:rFonts w:hint="default"/>
          <w:color w:val="auto"/>
        </w:rPr>
        <w:t>2.1.1.6 装修改造相关材料，指装修改造方案（含建筑立面效果图、经营区域效果图、经营业态平面布置图、停车场区布置图、车流动线、人流动线等其他形式的表述材料）。</w:t>
      </w:r>
    </w:p>
    <w:p>
      <w:pPr>
        <w:ind w:firstLine="560" w:firstLineChars="200"/>
        <w:rPr>
          <w:sz w:val="28"/>
          <w:szCs w:val="28"/>
        </w:rPr>
      </w:pPr>
      <w:r>
        <w:rPr>
          <w:rStyle w:val="27"/>
          <w:rFonts w:hint="default"/>
          <w:color w:val="auto"/>
        </w:rPr>
        <w:t>2.1.2 报价文件的内容如下：</w:t>
      </w:r>
    </w:p>
    <w:p>
      <w:pPr>
        <w:ind w:firstLine="560" w:firstLineChars="200"/>
        <w:rPr>
          <w:sz w:val="28"/>
          <w:szCs w:val="28"/>
        </w:rPr>
      </w:pPr>
      <w:r>
        <w:rPr>
          <w:rStyle w:val="27"/>
          <w:rFonts w:hint="default"/>
          <w:color w:val="auto"/>
        </w:rPr>
        <w:t>2.1.2.1 报价书。</w:t>
      </w:r>
    </w:p>
    <w:p>
      <w:pPr>
        <w:ind w:firstLine="560" w:firstLineChars="200"/>
        <w:rPr>
          <w:sz w:val="28"/>
          <w:szCs w:val="28"/>
        </w:rPr>
      </w:pPr>
      <w:r>
        <w:rPr>
          <w:rStyle w:val="27"/>
          <w:rFonts w:hint="default"/>
          <w:color w:val="auto"/>
        </w:rPr>
        <w:t>2.2 填写及编制要求</w:t>
      </w:r>
    </w:p>
    <w:p>
      <w:pPr>
        <w:ind w:firstLine="560" w:firstLineChars="200"/>
        <w:rPr>
          <w:sz w:val="28"/>
          <w:szCs w:val="28"/>
        </w:rPr>
      </w:pPr>
      <w:r>
        <w:rPr>
          <w:rStyle w:val="27"/>
          <w:rFonts w:hint="default"/>
          <w:color w:val="auto"/>
        </w:rPr>
        <w:t>2.2.1 上述内容必须使用招商文件中规定的格式，响应单位不得修改。</w:t>
      </w:r>
    </w:p>
    <w:p>
      <w:pPr>
        <w:ind w:firstLine="560" w:firstLineChars="200"/>
        <w:rPr>
          <w:sz w:val="28"/>
          <w:szCs w:val="28"/>
        </w:rPr>
      </w:pPr>
      <w:r>
        <w:rPr>
          <w:rStyle w:val="27"/>
          <w:rFonts w:hint="default"/>
          <w:color w:val="auto"/>
        </w:rPr>
        <w:t>2.2.2 响应单位递交的响应文件以及响应单位与招商单位就有关招商的所有来往函电均应使用中文。</w:t>
      </w:r>
    </w:p>
    <w:p>
      <w:pPr>
        <w:ind w:firstLine="560" w:firstLineChars="200"/>
        <w:rPr>
          <w:rFonts w:ascii="Calibri" w:hAnsi="Calibri" w:cs="Calibri"/>
          <w:sz w:val="28"/>
          <w:szCs w:val="28"/>
        </w:rPr>
      </w:pPr>
      <w:r>
        <w:rPr>
          <w:rStyle w:val="27"/>
          <w:rFonts w:hint="default"/>
          <w:color w:val="auto"/>
        </w:rPr>
        <w:t>2.2.3 响应文件所使用的计量单位，均采用中国国家法定计量单位。</w:t>
      </w:r>
    </w:p>
    <w:p>
      <w:pPr>
        <w:ind w:firstLine="560" w:firstLineChars="200"/>
        <w:rPr>
          <w:sz w:val="28"/>
          <w:szCs w:val="28"/>
        </w:rPr>
      </w:pPr>
      <w:r>
        <w:rPr>
          <w:rStyle w:val="27"/>
          <w:rFonts w:hint="default"/>
          <w:color w:val="auto"/>
        </w:rPr>
        <w:t>2.2.3 响应文件应按顺序编号装订成册，招商单位对由于响应文件装订松散而造成的丢失或其它后果不承担任何责任。</w:t>
      </w:r>
    </w:p>
    <w:p>
      <w:pPr>
        <w:ind w:firstLine="560" w:firstLineChars="200"/>
        <w:rPr>
          <w:sz w:val="28"/>
          <w:szCs w:val="28"/>
        </w:rPr>
      </w:pPr>
      <w:r>
        <w:rPr>
          <w:rStyle w:val="27"/>
          <w:rFonts w:hint="default"/>
          <w:color w:val="auto"/>
        </w:rPr>
        <w:t>2.2.4 响应文件应用不褪色的墨水书写或打印。</w:t>
      </w:r>
    </w:p>
    <w:p>
      <w:pPr>
        <w:ind w:firstLine="560" w:firstLineChars="200"/>
        <w:rPr>
          <w:sz w:val="28"/>
          <w:szCs w:val="28"/>
        </w:rPr>
      </w:pPr>
      <w:r>
        <w:rPr>
          <w:rStyle w:val="27"/>
          <w:rFonts w:hint="default"/>
          <w:color w:val="auto"/>
        </w:rPr>
        <w:t>2.2.5 响应文件任何一页都不应涂改，不应有行间插字或删除。如果出现上述情况，不论何种原因造成，均应由响应文件签字人在改动处小签或盖响应单位公章。</w:t>
      </w:r>
    </w:p>
    <w:p>
      <w:pPr>
        <w:ind w:firstLine="560" w:firstLineChars="200"/>
        <w:rPr>
          <w:sz w:val="28"/>
          <w:szCs w:val="28"/>
        </w:rPr>
      </w:pPr>
      <w:r>
        <w:rPr>
          <w:rStyle w:val="27"/>
          <w:rFonts w:hint="default"/>
          <w:color w:val="auto"/>
        </w:rPr>
        <w:t>2.3 报价</w:t>
      </w:r>
    </w:p>
    <w:p>
      <w:pPr>
        <w:ind w:firstLine="560" w:firstLineChars="200"/>
        <w:rPr>
          <w:sz w:val="28"/>
          <w:szCs w:val="28"/>
        </w:rPr>
      </w:pPr>
      <w:r>
        <w:rPr>
          <w:rStyle w:val="27"/>
          <w:rFonts w:hint="default"/>
          <w:color w:val="auto"/>
        </w:rPr>
        <w:t>2.3.1 响应单位所报年保底总提成价不得低于招商文件中第1.10.1 的规定，低于第 1.10.1 的规定报价的为无效报价；</w:t>
      </w:r>
    </w:p>
    <w:p>
      <w:pPr>
        <w:ind w:firstLine="560" w:firstLineChars="200"/>
        <w:rPr>
          <w:sz w:val="28"/>
          <w:szCs w:val="28"/>
        </w:rPr>
      </w:pPr>
      <w:r>
        <w:rPr>
          <w:rStyle w:val="27"/>
          <w:rFonts w:hint="default"/>
          <w:color w:val="auto"/>
        </w:rPr>
        <w:t>2.3.3 水电费用</w:t>
      </w:r>
    </w:p>
    <w:p>
      <w:pPr>
        <w:ind w:firstLine="560" w:firstLineChars="200"/>
        <w:rPr>
          <w:sz w:val="28"/>
          <w:szCs w:val="28"/>
        </w:rPr>
      </w:pPr>
      <w:r>
        <w:rPr>
          <w:rStyle w:val="27"/>
          <w:rFonts w:hint="default"/>
          <w:color w:val="auto"/>
        </w:rPr>
        <w:t>2.3.3.1 中标单位须承担所有公共区域50%和本合同经营区域100%水电费用。</w:t>
      </w:r>
    </w:p>
    <w:p>
      <w:pPr>
        <w:ind w:firstLine="560" w:firstLineChars="200"/>
        <w:rPr>
          <w:sz w:val="28"/>
          <w:szCs w:val="28"/>
        </w:rPr>
      </w:pPr>
      <w:r>
        <w:rPr>
          <w:rStyle w:val="27"/>
          <w:rFonts w:hint="default"/>
          <w:color w:val="auto"/>
        </w:rPr>
        <w:t>2.4 投标保证金</w:t>
      </w:r>
    </w:p>
    <w:p>
      <w:pPr>
        <w:ind w:firstLine="560" w:firstLineChars="200"/>
        <w:rPr>
          <w:sz w:val="28"/>
          <w:szCs w:val="28"/>
        </w:rPr>
      </w:pPr>
      <w:r>
        <w:rPr>
          <w:rStyle w:val="27"/>
          <w:rFonts w:hint="default"/>
          <w:color w:val="auto"/>
        </w:rPr>
        <w:t>2.4.1 投标保证金为响应文件的组成部分之一，该项目投标保证金为人民币叁万元整（￥30000元）。</w:t>
      </w:r>
    </w:p>
    <w:p>
      <w:pPr>
        <w:ind w:firstLine="560" w:firstLineChars="200"/>
        <w:rPr>
          <w:sz w:val="28"/>
          <w:szCs w:val="28"/>
        </w:rPr>
      </w:pPr>
      <w:r>
        <w:rPr>
          <w:rStyle w:val="27"/>
          <w:rFonts w:hint="default"/>
          <w:color w:val="auto"/>
        </w:rPr>
        <w:t>2.4.2 投标保证金用于保护本次招商免受响应单位的行为而引起的风险。</w:t>
      </w:r>
    </w:p>
    <w:p>
      <w:pPr>
        <w:ind w:firstLine="560" w:firstLineChars="200"/>
        <w:rPr>
          <w:rStyle w:val="27"/>
          <w:rFonts w:hint="default" w:asciiTheme="minorHAnsi" w:hAnsiTheme="minorHAnsi" w:eastAsiaTheme="minorEastAsia"/>
          <w:color w:val="auto"/>
        </w:rPr>
      </w:pPr>
      <w:r>
        <w:rPr>
          <w:rStyle w:val="27"/>
          <w:rFonts w:hint="default"/>
          <w:color w:val="auto"/>
        </w:rPr>
        <w:t>2.4.3 响应单位必须在 2021年9月17日上午 11：30 之前将投标保证金以银行电汇、银行保函（保函原件应密封完好在递交响应文件时一并递交）形式递交给招标代理机构，逾期不予受理。汇款方应为响应单位公账，否则其投标保证金无效，招商单位有权拒绝其响应文件；如响应人将投标保证金转汇到招标代理机构账号，视为对招商文件条款的认可，产生相互约束的契约关系，如响应人无故不按时递交响应文件则招商方可视其为违约，招商方有权没收全部投标保证金，不予退还；特殊情况响应人不能递交响应文件，应在递交响应文件规定时间的前三天提交不能参加投标的申请理由，招商方书面认可视为同意，投标保证金给予返还。</w:t>
      </w:r>
      <w:r>
        <w:rPr>
          <w:rFonts w:hint="eastAsia"/>
          <w:sz w:val="28"/>
          <w:szCs w:val="28"/>
        </w:rPr>
        <w:br w:type="textWrapping"/>
      </w:r>
      <w:r>
        <w:rPr>
          <w:rStyle w:val="27"/>
          <w:rFonts w:hint="default"/>
          <w:color w:val="auto"/>
        </w:rPr>
        <w:t>单位：江西省赣南公路勘察设计院</w:t>
      </w:r>
    </w:p>
    <w:p>
      <w:pPr>
        <w:rPr>
          <w:rStyle w:val="27"/>
          <w:rFonts w:hint="default"/>
          <w:color w:val="auto"/>
        </w:rPr>
      </w:pPr>
      <w:r>
        <w:rPr>
          <w:rStyle w:val="27"/>
          <w:rFonts w:hint="default"/>
          <w:color w:val="auto"/>
        </w:rPr>
        <w:t>开户银行：赣州市建行创业支行</w:t>
      </w:r>
      <w:r>
        <w:rPr>
          <w:rFonts w:hint="eastAsia"/>
          <w:sz w:val="28"/>
          <w:szCs w:val="28"/>
        </w:rPr>
        <w:br w:type="textWrapping"/>
      </w:r>
      <w:r>
        <w:rPr>
          <w:rStyle w:val="27"/>
          <w:rFonts w:hint="default"/>
          <w:color w:val="auto"/>
        </w:rPr>
        <w:t>账号：36001125300052500019</w:t>
      </w:r>
    </w:p>
    <w:p>
      <w:pPr>
        <w:rPr>
          <w:rStyle w:val="27"/>
          <w:rFonts w:hint="default"/>
          <w:b/>
          <w:color w:val="auto"/>
        </w:rPr>
      </w:pPr>
      <w:r>
        <w:rPr>
          <w:rStyle w:val="27"/>
          <w:rFonts w:hint="default"/>
          <w:b/>
          <w:color w:val="auto"/>
        </w:rPr>
        <w:t>投标保证金到账时间的确认以招标代理机构单位入账时间为准。</w:t>
      </w:r>
    </w:p>
    <w:p>
      <w:pPr>
        <w:rPr>
          <w:rStyle w:val="27"/>
          <w:rFonts w:hint="default"/>
          <w:b/>
          <w:color w:val="auto"/>
        </w:rPr>
      </w:pPr>
      <w:r>
        <w:rPr>
          <w:rStyle w:val="27"/>
          <w:rFonts w:hint="default"/>
          <w:b/>
          <w:color w:val="auto"/>
        </w:rPr>
        <w:t>(响应单位应注明宁兴高速公路兴国北服务区经营权整体外包公开招商投标保证金)</w:t>
      </w:r>
    </w:p>
    <w:p>
      <w:pPr>
        <w:ind w:firstLine="560" w:firstLineChars="200"/>
        <w:rPr>
          <w:rFonts w:eastAsia="宋体"/>
          <w:sz w:val="28"/>
          <w:szCs w:val="28"/>
        </w:rPr>
      </w:pPr>
      <w:r>
        <w:rPr>
          <w:rStyle w:val="27"/>
          <w:rFonts w:hint="default"/>
          <w:color w:val="auto"/>
        </w:rPr>
        <w:t>2.4.4 招商结束后30 日内，未中标单位的投标保证金由招标代理机构单位按未中标单位账号原路退回办理退款手续，不计利息；</w:t>
      </w:r>
    </w:p>
    <w:p>
      <w:pPr>
        <w:ind w:firstLine="560" w:firstLineChars="200"/>
        <w:rPr>
          <w:rStyle w:val="27"/>
          <w:rFonts w:hint="default"/>
          <w:color w:val="auto"/>
        </w:rPr>
      </w:pPr>
      <w:r>
        <w:rPr>
          <w:rStyle w:val="27"/>
          <w:rFonts w:hint="default"/>
          <w:color w:val="auto"/>
        </w:rPr>
        <w:t>2.4.5 响应单位有下列情况者之一的，招商单位有权不予退还其投标保证金。给招商单位造成的损失超过投标保证金的，响应单位还应当对超过部分给予赔偿；</w:t>
      </w:r>
    </w:p>
    <w:p>
      <w:pPr>
        <w:ind w:firstLine="560" w:firstLineChars="200"/>
        <w:rPr>
          <w:sz w:val="28"/>
          <w:szCs w:val="28"/>
        </w:rPr>
      </w:pPr>
      <w:r>
        <w:rPr>
          <w:rStyle w:val="27"/>
          <w:rFonts w:hint="default"/>
          <w:color w:val="auto"/>
        </w:rPr>
        <w:t>2.4.5.1 响应单位在投标有效期内撤回或修改其响应文件；</w:t>
      </w:r>
    </w:p>
    <w:p>
      <w:pPr>
        <w:ind w:firstLine="560" w:firstLineChars="200"/>
        <w:rPr>
          <w:sz w:val="28"/>
          <w:szCs w:val="28"/>
        </w:rPr>
      </w:pPr>
      <w:r>
        <w:rPr>
          <w:rStyle w:val="27"/>
          <w:rFonts w:hint="default"/>
          <w:color w:val="auto"/>
        </w:rPr>
        <w:t>2.4.5.2 响应单位不接受依据本须知的规定对其响应文件中偏差进行澄清和补正；</w:t>
      </w:r>
    </w:p>
    <w:p>
      <w:pPr>
        <w:ind w:firstLine="560" w:firstLineChars="200"/>
        <w:rPr>
          <w:rStyle w:val="27"/>
          <w:rFonts w:hint="default"/>
          <w:color w:val="auto"/>
        </w:rPr>
      </w:pPr>
      <w:r>
        <w:rPr>
          <w:rStyle w:val="27"/>
          <w:rFonts w:hint="default"/>
          <w:color w:val="auto"/>
        </w:rPr>
        <w:t>2.4.5.3 签订经营协议时向招商单位提出附加条件或者更改合同实质性内容的；</w:t>
      </w:r>
    </w:p>
    <w:p>
      <w:pPr>
        <w:ind w:firstLine="560" w:firstLineChars="200"/>
        <w:rPr>
          <w:rStyle w:val="27"/>
          <w:rFonts w:hint="default"/>
          <w:color w:val="auto"/>
        </w:rPr>
      </w:pPr>
      <w:r>
        <w:rPr>
          <w:rStyle w:val="27"/>
          <w:rFonts w:hint="default"/>
          <w:color w:val="auto"/>
        </w:rPr>
        <w:t>2.4.5.4 中标单位未能在确定中标后三十日内签订经营协议，因招商方原因除外；</w:t>
      </w:r>
    </w:p>
    <w:p>
      <w:pPr>
        <w:ind w:firstLine="560" w:firstLineChars="200"/>
        <w:rPr>
          <w:rFonts w:eastAsia="宋体"/>
          <w:sz w:val="28"/>
          <w:szCs w:val="28"/>
        </w:rPr>
      </w:pPr>
      <w:r>
        <w:rPr>
          <w:rStyle w:val="27"/>
          <w:rFonts w:hint="default"/>
          <w:color w:val="auto"/>
        </w:rPr>
        <w:t>2.4.5.5 响应单位通过围标、串标、提供虚假投标资料等违法手段骗取中标的，或者存在其它影响招商公正性的违法违规行为；</w:t>
      </w:r>
    </w:p>
    <w:p>
      <w:pPr>
        <w:ind w:left="700" w:leftChars="200" w:hanging="280" w:hangingChars="100"/>
        <w:rPr>
          <w:sz w:val="28"/>
          <w:szCs w:val="28"/>
        </w:rPr>
      </w:pPr>
      <w:r>
        <w:rPr>
          <w:rStyle w:val="27"/>
          <w:rFonts w:hint="default"/>
          <w:color w:val="auto"/>
        </w:rPr>
        <w:t>2.4.5.6 招商文件规定的其它情形。</w:t>
      </w:r>
      <w:r>
        <w:rPr>
          <w:rFonts w:hint="eastAsia"/>
          <w:sz w:val="28"/>
          <w:szCs w:val="28"/>
        </w:rPr>
        <w:br w:type="textWrapping"/>
      </w:r>
      <w:r>
        <w:rPr>
          <w:rStyle w:val="27"/>
          <w:rFonts w:hint="default"/>
          <w:color w:val="auto"/>
        </w:rPr>
        <w:t>三、响应文件的递交</w:t>
      </w:r>
    </w:p>
    <w:p>
      <w:pPr>
        <w:ind w:left="420" w:leftChars="200" w:firstLine="280" w:firstLineChars="100"/>
        <w:rPr>
          <w:sz w:val="28"/>
          <w:szCs w:val="28"/>
        </w:rPr>
      </w:pPr>
      <w:r>
        <w:rPr>
          <w:rStyle w:val="27"/>
          <w:rFonts w:hint="default"/>
          <w:color w:val="auto"/>
        </w:rPr>
        <w:t>3.1.响应文件的组成、密封及标记</w:t>
      </w:r>
    </w:p>
    <w:p>
      <w:pPr>
        <w:ind w:firstLine="560" w:firstLineChars="200"/>
        <w:rPr>
          <w:sz w:val="28"/>
          <w:szCs w:val="28"/>
        </w:rPr>
      </w:pPr>
      <w:r>
        <w:rPr>
          <w:rStyle w:val="27"/>
          <w:rFonts w:hint="default"/>
          <w:color w:val="auto"/>
        </w:rPr>
        <w:t>3.1.1 响应文件由商务文件和报价文件组成；</w:t>
      </w:r>
    </w:p>
    <w:p>
      <w:pPr>
        <w:ind w:firstLine="560" w:firstLineChars="200"/>
        <w:rPr>
          <w:sz w:val="28"/>
          <w:szCs w:val="28"/>
        </w:rPr>
      </w:pPr>
      <w:r>
        <w:rPr>
          <w:rStyle w:val="27"/>
          <w:rFonts w:hint="default"/>
          <w:color w:val="auto"/>
        </w:rPr>
        <w:t>3.1.1.1 商务文件包含投标书、授权书、承诺书以及其它相关材料；报价文件为本招商文件规定的格式填写的报价书；</w:t>
      </w:r>
    </w:p>
    <w:p>
      <w:pPr>
        <w:ind w:firstLine="560" w:firstLineChars="200"/>
        <w:rPr>
          <w:sz w:val="28"/>
          <w:szCs w:val="28"/>
        </w:rPr>
      </w:pPr>
      <w:r>
        <w:rPr>
          <w:rStyle w:val="27"/>
          <w:rFonts w:hint="default"/>
          <w:color w:val="auto"/>
        </w:rPr>
        <w:t>3.1.2 响应单位须将商务文件密封成一个独立的包装，并在外层封套标明“商务文件”；如响应单位提供其他形式的表述无法放入封套中，此表述形式不能出现该投标单位的名称。</w:t>
      </w:r>
    </w:p>
    <w:p>
      <w:pPr>
        <w:ind w:firstLine="560" w:firstLineChars="200"/>
        <w:rPr>
          <w:sz w:val="28"/>
          <w:szCs w:val="28"/>
        </w:rPr>
      </w:pPr>
      <w:r>
        <w:rPr>
          <w:rStyle w:val="27"/>
          <w:rFonts w:hint="default"/>
          <w:color w:val="auto"/>
        </w:rPr>
        <w:t>3.1.3 响应单位须将报价书密封一个独立的包装， 并在外层封套上标明 “报价文件”；</w:t>
      </w:r>
    </w:p>
    <w:p>
      <w:pPr>
        <w:ind w:firstLine="560" w:firstLineChars="200"/>
        <w:rPr>
          <w:sz w:val="28"/>
          <w:szCs w:val="28"/>
        </w:rPr>
      </w:pPr>
      <w:r>
        <w:rPr>
          <w:rStyle w:val="27"/>
          <w:rFonts w:hint="default"/>
          <w:color w:val="auto"/>
        </w:rPr>
        <w:t>3.1.4 响应单位须将“商务文件”和“报价文件”两个独立的包装均装入一个外层封套；</w:t>
      </w:r>
    </w:p>
    <w:p>
      <w:pPr>
        <w:ind w:firstLine="560" w:firstLineChars="200"/>
        <w:rPr>
          <w:sz w:val="28"/>
          <w:szCs w:val="28"/>
        </w:rPr>
      </w:pPr>
      <w:r>
        <w:rPr>
          <w:rStyle w:val="27"/>
          <w:rFonts w:hint="default"/>
          <w:color w:val="auto"/>
        </w:rPr>
        <w:t>3.1.4外层信封均应按以下要求写明：</w:t>
      </w:r>
    </w:p>
    <w:p>
      <w:pPr>
        <w:ind w:firstLine="560" w:firstLineChars="200"/>
        <w:rPr>
          <w:sz w:val="28"/>
          <w:szCs w:val="28"/>
        </w:rPr>
      </w:pPr>
      <w:r>
        <w:rPr>
          <w:rStyle w:val="27"/>
          <w:rFonts w:hint="default"/>
          <w:color w:val="auto"/>
        </w:rPr>
        <w:t>⑴ 收件人（招商单位）的全称和详细地址：</w:t>
      </w:r>
    </w:p>
    <w:p>
      <w:pPr>
        <w:ind w:firstLine="560" w:firstLineChars="200"/>
        <w:rPr>
          <w:sz w:val="28"/>
          <w:szCs w:val="28"/>
        </w:rPr>
      </w:pPr>
      <w:r>
        <w:rPr>
          <w:rStyle w:val="27"/>
          <w:rFonts w:hint="default"/>
          <w:color w:val="auto"/>
        </w:rPr>
        <w:t>⑵ 招商项目名称：宁兴高速公路兴国北服务区经营权整体外包响应文件。</w:t>
      </w:r>
    </w:p>
    <w:p>
      <w:pPr>
        <w:ind w:firstLine="560" w:firstLineChars="200"/>
        <w:rPr>
          <w:sz w:val="28"/>
          <w:szCs w:val="28"/>
        </w:rPr>
      </w:pPr>
      <w:r>
        <w:rPr>
          <w:rStyle w:val="27"/>
          <w:rFonts w:hint="default"/>
          <w:color w:val="auto"/>
        </w:rPr>
        <w:t>⑶ 在 2021年9月18日 9 点 30 分（即开标时间）前不得开封。</w:t>
      </w:r>
    </w:p>
    <w:p>
      <w:pPr>
        <w:ind w:firstLine="560" w:firstLineChars="200"/>
        <w:rPr>
          <w:sz w:val="28"/>
          <w:szCs w:val="28"/>
        </w:rPr>
      </w:pPr>
      <w:r>
        <w:rPr>
          <w:rStyle w:val="27"/>
          <w:rFonts w:hint="default"/>
          <w:color w:val="auto"/>
        </w:rPr>
        <w:t>3.1.5内层封套上应写明响应单位的全称和详细地址。书写方法是：</w:t>
      </w:r>
    </w:p>
    <w:p>
      <w:pPr>
        <w:ind w:firstLine="560" w:firstLineChars="200"/>
        <w:rPr>
          <w:sz w:val="28"/>
          <w:szCs w:val="28"/>
        </w:rPr>
      </w:pPr>
      <w:r>
        <w:rPr>
          <w:rStyle w:val="27"/>
          <w:rFonts w:hint="default"/>
          <w:color w:val="auto"/>
        </w:rPr>
        <w:t>响应单位： （响应单位全称）</w:t>
      </w:r>
    </w:p>
    <w:p>
      <w:pPr>
        <w:ind w:firstLine="560" w:firstLineChars="200"/>
        <w:rPr>
          <w:sz w:val="28"/>
          <w:szCs w:val="28"/>
        </w:rPr>
      </w:pPr>
      <w:r>
        <w:rPr>
          <w:rStyle w:val="27"/>
          <w:rFonts w:hint="default"/>
          <w:color w:val="auto"/>
        </w:rPr>
        <w:t>电话：</w:t>
      </w:r>
    </w:p>
    <w:p>
      <w:pPr>
        <w:ind w:firstLine="560" w:firstLineChars="200"/>
        <w:rPr>
          <w:sz w:val="28"/>
          <w:szCs w:val="28"/>
        </w:rPr>
      </w:pPr>
      <w:r>
        <w:rPr>
          <w:rStyle w:val="27"/>
          <w:rFonts w:hint="default"/>
          <w:color w:val="auto"/>
        </w:rPr>
        <w:t>地址：</w:t>
      </w:r>
    </w:p>
    <w:p>
      <w:pPr>
        <w:ind w:firstLine="560" w:firstLineChars="200"/>
        <w:rPr>
          <w:sz w:val="28"/>
          <w:szCs w:val="28"/>
        </w:rPr>
      </w:pPr>
      <w:r>
        <w:rPr>
          <w:rStyle w:val="27"/>
          <w:rFonts w:hint="default"/>
          <w:color w:val="auto"/>
        </w:rPr>
        <w:t>四、资格审查</w:t>
      </w:r>
    </w:p>
    <w:p>
      <w:pPr>
        <w:ind w:firstLine="560" w:firstLineChars="200"/>
        <w:rPr>
          <w:sz w:val="28"/>
          <w:szCs w:val="28"/>
        </w:rPr>
      </w:pPr>
      <w:r>
        <w:rPr>
          <w:rStyle w:val="27"/>
          <w:rFonts w:hint="default"/>
          <w:color w:val="auto"/>
        </w:rPr>
        <w:t>4.1 招商单位将对响应单位进行资格审查， 招商单位将对响应单位提供的投标材料的符合性、真实性进行验证，不符合资格要求的响应单位将取消投标资格。</w:t>
      </w:r>
    </w:p>
    <w:p>
      <w:pPr>
        <w:ind w:firstLine="560" w:firstLineChars="200"/>
        <w:rPr>
          <w:sz w:val="28"/>
          <w:szCs w:val="28"/>
        </w:rPr>
      </w:pPr>
      <w:r>
        <w:rPr>
          <w:rStyle w:val="27"/>
          <w:rFonts w:hint="default"/>
          <w:color w:val="auto"/>
        </w:rPr>
        <w:t>五、开标与评标。</w:t>
      </w:r>
    </w:p>
    <w:p>
      <w:pPr>
        <w:ind w:firstLine="560" w:firstLineChars="200"/>
        <w:rPr>
          <w:sz w:val="28"/>
          <w:szCs w:val="28"/>
        </w:rPr>
      </w:pPr>
      <w:r>
        <w:rPr>
          <w:rStyle w:val="27"/>
          <w:rFonts w:hint="default"/>
          <w:color w:val="auto"/>
        </w:rPr>
        <w:t>5.1 开标</w:t>
      </w:r>
    </w:p>
    <w:p>
      <w:pPr>
        <w:ind w:firstLine="560" w:firstLineChars="200"/>
        <w:rPr>
          <w:sz w:val="28"/>
          <w:szCs w:val="28"/>
        </w:rPr>
      </w:pPr>
      <w:r>
        <w:rPr>
          <w:rStyle w:val="27"/>
          <w:rFonts w:hint="default"/>
          <w:color w:val="auto"/>
        </w:rPr>
        <w:t>5.1.1 响应文件递交截止时间： 2021年9月18日上午 9:30 时整（北京时间），在递交响应文件的截止时间之后送交的响应文件，招商单位将不予接收。</w:t>
      </w:r>
    </w:p>
    <w:p>
      <w:pPr>
        <w:ind w:firstLine="560" w:firstLineChars="200"/>
        <w:rPr>
          <w:rStyle w:val="27"/>
          <w:rFonts w:hint="default" w:asciiTheme="minorHAnsi" w:hAnsiTheme="minorHAnsi"/>
          <w:color w:val="auto"/>
        </w:rPr>
      </w:pPr>
      <w:r>
        <w:rPr>
          <w:rStyle w:val="27"/>
          <w:rFonts w:hint="default"/>
          <w:color w:val="auto"/>
        </w:rPr>
        <w:t>5.1.2 响应文件递交地点：赣州市公共资源交易中心指定开标室。</w:t>
      </w:r>
    </w:p>
    <w:p>
      <w:pPr>
        <w:ind w:firstLine="560" w:firstLineChars="200"/>
        <w:rPr>
          <w:rStyle w:val="27"/>
          <w:rFonts w:hint="default"/>
          <w:color w:val="auto"/>
        </w:rPr>
      </w:pPr>
      <w:r>
        <w:rPr>
          <w:rStyle w:val="27"/>
          <w:rFonts w:hint="default"/>
          <w:color w:val="auto"/>
        </w:rPr>
        <w:t>5.1.3 开标出席：开标时响应单位的法定代表人或其授权代理人应准时出席，授权代理人应出具授权委托书。响应单位的法定代表人或其授权代理人未出席开标的，视为其认同开标结果。</w:t>
      </w:r>
    </w:p>
    <w:p>
      <w:pPr>
        <w:ind w:firstLine="560" w:firstLineChars="200"/>
        <w:rPr>
          <w:rStyle w:val="27"/>
          <w:rFonts w:hint="default"/>
          <w:color w:val="auto"/>
        </w:rPr>
      </w:pPr>
      <w:r>
        <w:rPr>
          <w:rStyle w:val="27"/>
          <w:rFonts w:hint="default"/>
          <w:color w:val="auto"/>
        </w:rPr>
        <w:t>5.1.4开标程序</w:t>
      </w:r>
    </w:p>
    <w:p>
      <w:pPr>
        <w:ind w:firstLine="560" w:firstLineChars="200"/>
        <w:rPr>
          <w:rStyle w:val="27"/>
          <w:rFonts w:hint="default"/>
          <w:color w:val="auto"/>
        </w:rPr>
      </w:pPr>
      <w:r>
        <w:rPr>
          <w:rStyle w:val="27"/>
          <w:rFonts w:hint="default"/>
          <w:color w:val="auto"/>
        </w:rPr>
        <w:t xml:space="preserve">5.1.4.1 主持人按下列程序对投标文件第一个信封（商务文件）进行开标： </w:t>
      </w:r>
    </w:p>
    <w:p>
      <w:pPr>
        <w:ind w:firstLine="560" w:firstLineChars="200"/>
        <w:rPr>
          <w:rStyle w:val="27"/>
          <w:rFonts w:hint="default"/>
          <w:color w:val="auto"/>
        </w:rPr>
      </w:pPr>
      <w:r>
        <w:rPr>
          <w:rStyle w:val="27"/>
          <w:rFonts w:hint="default"/>
          <w:color w:val="auto"/>
        </w:rPr>
        <w:t xml:space="preserve">（1）宣布开标纪律； </w:t>
      </w:r>
    </w:p>
    <w:p>
      <w:pPr>
        <w:ind w:firstLine="560" w:firstLineChars="200"/>
        <w:rPr>
          <w:rStyle w:val="27"/>
          <w:rFonts w:hint="default"/>
          <w:color w:val="auto"/>
        </w:rPr>
      </w:pPr>
      <w:r>
        <w:rPr>
          <w:rStyle w:val="27"/>
          <w:rFonts w:hint="default"/>
          <w:color w:val="auto"/>
        </w:rPr>
        <w:t xml:space="preserve">（2）公布在投标截止时间前递交响应文件的响应单位数量； </w:t>
      </w:r>
    </w:p>
    <w:p>
      <w:pPr>
        <w:ind w:firstLine="560" w:firstLineChars="200"/>
        <w:rPr>
          <w:rStyle w:val="27"/>
          <w:rFonts w:hint="default"/>
          <w:color w:val="auto"/>
        </w:rPr>
      </w:pPr>
      <w:r>
        <w:rPr>
          <w:rStyle w:val="27"/>
          <w:rFonts w:hint="default"/>
          <w:color w:val="auto"/>
        </w:rPr>
        <w:t xml:space="preserve">（3）宣布开标人、唱标人、记录人等有关人员姓名； </w:t>
      </w:r>
    </w:p>
    <w:p>
      <w:pPr>
        <w:ind w:firstLine="560" w:firstLineChars="200"/>
        <w:rPr>
          <w:rStyle w:val="27"/>
          <w:rFonts w:hint="default"/>
          <w:color w:val="auto"/>
        </w:rPr>
      </w:pPr>
      <w:r>
        <w:rPr>
          <w:rStyle w:val="27"/>
          <w:rFonts w:hint="default"/>
          <w:color w:val="auto"/>
        </w:rPr>
        <w:t xml:space="preserve">（4）由响应单位推选的代表检查响应文件的密封情况； </w:t>
      </w:r>
    </w:p>
    <w:p>
      <w:pPr>
        <w:ind w:firstLine="560" w:firstLineChars="200"/>
        <w:rPr>
          <w:rStyle w:val="27"/>
          <w:rFonts w:hint="default"/>
          <w:color w:val="auto"/>
        </w:rPr>
      </w:pPr>
      <w:r>
        <w:rPr>
          <w:rStyle w:val="27"/>
          <w:rFonts w:hint="default"/>
          <w:color w:val="auto"/>
        </w:rPr>
        <w:t xml:space="preserve">（5）公布项目名称、响应单位名称、投标保证金的递交情况及其他内容，并记录在案； </w:t>
      </w:r>
    </w:p>
    <w:p>
      <w:pPr>
        <w:ind w:firstLine="560" w:firstLineChars="200"/>
        <w:rPr>
          <w:rStyle w:val="27"/>
          <w:rFonts w:hint="default"/>
          <w:color w:val="auto"/>
        </w:rPr>
      </w:pPr>
      <w:r>
        <w:rPr>
          <w:rStyle w:val="27"/>
          <w:rFonts w:hint="default"/>
          <w:color w:val="auto"/>
        </w:rPr>
        <w:t xml:space="preserve">（6）响应单位代表、招商人代表、记录人等有关人员在开标记录上签字确认； </w:t>
      </w:r>
    </w:p>
    <w:p>
      <w:pPr>
        <w:ind w:firstLine="560" w:firstLineChars="200"/>
        <w:rPr>
          <w:rStyle w:val="27"/>
          <w:rFonts w:hint="default"/>
          <w:color w:val="auto"/>
        </w:rPr>
      </w:pPr>
      <w:r>
        <w:rPr>
          <w:rStyle w:val="27"/>
          <w:rFonts w:hint="default"/>
          <w:color w:val="auto"/>
        </w:rPr>
        <w:t xml:space="preserve">（7）开标结束。 </w:t>
      </w:r>
    </w:p>
    <w:p>
      <w:pPr>
        <w:ind w:firstLine="560" w:firstLineChars="200"/>
        <w:rPr>
          <w:rStyle w:val="27"/>
          <w:rFonts w:hint="default"/>
          <w:color w:val="auto"/>
        </w:rPr>
      </w:pPr>
      <w:r>
        <w:rPr>
          <w:rStyle w:val="27"/>
          <w:rFonts w:hint="default"/>
          <w:color w:val="auto"/>
        </w:rPr>
        <w:t xml:space="preserve">5.1.4.2 在投标文件第一个信封（商务文件）开标现场，响应文件第二个信封（报价文件）不予开封，由招标人密封保存。 </w:t>
      </w:r>
    </w:p>
    <w:p>
      <w:pPr>
        <w:ind w:firstLine="560" w:firstLineChars="200"/>
        <w:rPr>
          <w:rStyle w:val="27"/>
          <w:rFonts w:hint="default"/>
          <w:color w:val="auto"/>
        </w:rPr>
      </w:pPr>
      <w:r>
        <w:rPr>
          <w:rStyle w:val="27"/>
          <w:rFonts w:hint="default"/>
          <w:color w:val="auto"/>
        </w:rPr>
        <w:t xml:space="preserve">5.1.4.3招标人将按照本章第 5.1 款规定的时间和地点对响应文件第二个信封（报价文件）进行开标。 </w:t>
      </w:r>
    </w:p>
    <w:p>
      <w:pPr>
        <w:ind w:firstLine="560" w:firstLineChars="200"/>
        <w:rPr>
          <w:rStyle w:val="27"/>
          <w:rFonts w:hint="default"/>
          <w:color w:val="auto"/>
        </w:rPr>
      </w:pPr>
      <w:r>
        <w:rPr>
          <w:rStyle w:val="27"/>
          <w:rFonts w:hint="default"/>
          <w:color w:val="auto"/>
        </w:rPr>
        <w:t xml:space="preserve">主持人按下列程序进行开标： </w:t>
      </w:r>
    </w:p>
    <w:p>
      <w:pPr>
        <w:ind w:firstLine="560" w:firstLineChars="200"/>
        <w:rPr>
          <w:rStyle w:val="27"/>
          <w:rFonts w:hint="default"/>
          <w:color w:val="auto"/>
        </w:rPr>
      </w:pPr>
      <w:r>
        <w:rPr>
          <w:rStyle w:val="27"/>
          <w:rFonts w:hint="default"/>
          <w:color w:val="auto"/>
        </w:rPr>
        <w:t xml:space="preserve">（1）宣布开标纪律； </w:t>
      </w:r>
    </w:p>
    <w:p>
      <w:pPr>
        <w:ind w:firstLine="560" w:firstLineChars="200"/>
        <w:rPr>
          <w:rStyle w:val="27"/>
          <w:rFonts w:hint="default"/>
          <w:color w:val="auto"/>
        </w:rPr>
      </w:pPr>
      <w:r>
        <w:rPr>
          <w:rStyle w:val="27"/>
          <w:rFonts w:hint="default"/>
          <w:color w:val="auto"/>
        </w:rPr>
        <w:t xml:space="preserve">（2）当众拆开响应文件第一个信封（商务文件）评审结果的密封袋，宣布通过响应文件第一个信封（商务文件）评审的投标人名单； </w:t>
      </w:r>
    </w:p>
    <w:p>
      <w:pPr>
        <w:ind w:firstLine="560" w:firstLineChars="200"/>
        <w:rPr>
          <w:rStyle w:val="27"/>
          <w:rFonts w:hint="default"/>
          <w:color w:val="auto"/>
        </w:rPr>
      </w:pPr>
      <w:r>
        <w:rPr>
          <w:rStyle w:val="27"/>
          <w:rFonts w:hint="default"/>
          <w:color w:val="auto"/>
        </w:rPr>
        <w:t xml:space="preserve">（3）宣布开标人、唱标人、记录人等有关人员姓名； </w:t>
      </w:r>
    </w:p>
    <w:p>
      <w:pPr>
        <w:ind w:firstLine="560" w:firstLineChars="200"/>
        <w:rPr>
          <w:rStyle w:val="27"/>
          <w:rFonts w:hint="default"/>
          <w:color w:val="auto"/>
        </w:rPr>
      </w:pPr>
      <w:r>
        <w:rPr>
          <w:rStyle w:val="27"/>
          <w:rFonts w:hint="default"/>
          <w:color w:val="auto"/>
        </w:rPr>
        <w:t xml:space="preserve">（4）由响应单位推选的代表检查响应文件的密封情况； </w:t>
      </w:r>
    </w:p>
    <w:p>
      <w:pPr>
        <w:ind w:firstLine="560" w:firstLineChars="200"/>
        <w:rPr>
          <w:rStyle w:val="27"/>
          <w:rFonts w:hint="default"/>
          <w:color w:val="auto"/>
        </w:rPr>
      </w:pPr>
      <w:r>
        <w:rPr>
          <w:rStyle w:val="27"/>
          <w:rFonts w:hint="default"/>
          <w:color w:val="auto"/>
        </w:rPr>
        <w:t xml:space="preserve">（5）开标人只拆封通过响应文件第一个信封（商务文件）评审的响应文件第二个信封（报价文件），公布项目名称、响应单位名称、投标报价及其他内容，并记录在案； </w:t>
      </w:r>
    </w:p>
    <w:p>
      <w:pPr>
        <w:ind w:firstLine="560" w:firstLineChars="200"/>
        <w:rPr>
          <w:rStyle w:val="27"/>
          <w:rFonts w:hint="default"/>
          <w:color w:val="auto"/>
        </w:rPr>
      </w:pPr>
      <w:r>
        <w:rPr>
          <w:rStyle w:val="27"/>
          <w:rFonts w:hint="default"/>
          <w:color w:val="auto"/>
        </w:rPr>
        <w:t xml:space="preserve">（6）将未通过响应文件第一个信封（商务文件）评审的响应文件第二个信封（报价文件）退还给响应单位； </w:t>
      </w:r>
    </w:p>
    <w:p>
      <w:pPr>
        <w:ind w:firstLine="560" w:firstLineChars="200"/>
        <w:rPr>
          <w:rStyle w:val="27"/>
          <w:rFonts w:hint="default"/>
          <w:color w:val="auto"/>
        </w:rPr>
      </w:pPr>
      <w:r>
        <w:rPr>
          <w:rStyle w:val="27"/>
          <w:rFonts w:hint="default"/>
          <w:color w:val="auto"/>
        </w:rPr>
        <w:t xml:space="preserve">（7）响应单位代表、招标人代表、记录人等有关人员在开标记录上签字确认； </w:t>
      </w:r>
    </w:p>
    <w:p>
      <w:pPr>
        <w:ind w:firstLine="560" w:firstLineChars="200"/>
        <w:rPr>
          <w:rStyle w:val="27"/>
          <w:rFonts w:hint="default"/>
          <w:color w:val="auto"/>
        </w:rPr>
      </w:pPr>
      <w:r>
        <w:rPr>
          <w:rStyle w:val="27"/>
          <w:rFonts w:hint="default"/>
          <w:color w:val="auto"/>
        </w:rPr>
        <w:t xml:space="preserve">（8）开标结束。 </w:t>
      </w:r>
    </w:p>
    <w:p>
      <w:pPr>
        <w:ind w:firstLine="560" w:firstLineChars="200"/>
        <w:rPr>
          <w:rStyle w:val="27"/>
          <w:rFonts w:hint="default"/>
          <w:color w:val="auto"/>
        </w:rPr>
      </w:pPr>
      <w:r>
        <w:rPr>
          <w:rStyle w:val="27"/>
          <w:rFonts w:hint="default"/>
          <w:color w:val="auto"/>
        </w:rPr>
        <w:t xml:space="preserve">5.1.4.4 在响应文件第一个信封（商务文件）或第二个信封（报价文件）开标过程中，若招商人宣读的内容与响应文件不符，响应单位有权在开标现场提出疑问，经招商人当场核查确认之后，可重新宣读其投标文件。若响应单位现场未提出疑问，则认为响应单位已确认招商人宣读的内容。 </w:t>
      </w:r>
    </w:p>
    <w:p>
      <w:pPr>
        <w:ind w:firstLine="560" w:firstLineChars="200"/>
        <w:rPr>
          <w:rStyle w:val="27"/>
          <w:rFonts w:hint="default"/>
          <w:color w:val="auto"/>
        </w:rPr>
      </w:pPr>
      <w:bookmarkStart w:id="0" w:name="_Toc18984"/>
      <w:r>
        <w:rPr>
          <w:rStyle w:val="27"/>
          <w:rFonts w:hint="default"/>
          <w:color w:val="auto"/>
        </w:rPr>
        <w:t>5.1.4.5 开标异议</w:t>
      </w:r>
      <w:bookmarkEnd w:id="0"/>
      <w:r>
        <w:rPr>
          <w:rStyle w:val="27"/>
          <w:rFonts w:hint="default"/>
          <w:color w:val="auto"/>
        </w:rPr>
        <w:t xml:space="preserve"> </w:t>
      </w:r>
    </w:p>
    <w:p>
      <w:pPr>
        <w:ind w:firstLine="560" w:firstLineChars="200"/>
        <w:rPr>
          <w:rStyle w:val="27"/>
          <w:rFonts w:hint="default"/>
          <w:color w:val="auto"/>
        </w:rPr>
      </w:pPr>
      <w:r>
        <w:rPr>
          <w:rStyle w:val="27"/>
          <w:rFonts w:hint="default"/>
          <w:color w:val="auto"/>
        </w:rPr>
        <w:t xml:space="preserve">响应单位对开标有异议的，应在开标现场提出，招商人当场作出答复，并制作记录，有异议的响应单位代表、招商人代表、记录人等有关人员在记录上签字确认。 </w:t>
      </w:r>
    </w:p>
    <w:p>
      <w:pPr>
        <w:ind w:firstLine="560" w:firstLineChars="200"/>
        <w:rPr>
          <w:rStyle w:val="27"/>
          <w:rFonts w:hint="default"/>
          <w:color w:val="auto"/>
        </w:rPr>
      </w:pPr>
      <w:r>
        <w:rPr>
          <w:rStyle w:val="27"/>
          <w:rFonts w:hint="default"/>
          <w:color w:val="auto"/>
        </w:rPr>
        <w:t>5.2 评标</w:t>
      </w:r>
    </w:p>
    <w:p>
      <w:pPr>
        <w:ind w:firstLine="560" w:firstLineChars="200"/>
        <w:rPr>
          <w:rStyle w:val="27"/>
          <w:rFonts w:hint="default"/>
          <w:color w:val="auto"/>
        </w:rPr>
      </w:pPr>
      <w:r>
        <w:rPr>
          <w:rStyle w:val="27"/>
          <w:rFonts w:hint="default"/>
          <w:color w:val="auto"/>
        </w:rPr>
        <w:t>5.2.1</w:t>
      </w:r>
      <w:r>
        <w:rPr>
          <w:rStyle w:val="27"/>
          <w:rFonts w:hint="default" w:cs="Times New Roman"/>
          <w:color w:val="auto"/>
        </w:rPr>
        <w:t>评标专家从江西省综合评标专家库中抽取，</w:t>
      </w:r>
      <w:r>
        <w:rPr>
          <w:rStyle w:val="27"/>
          <w:rFonts w:hint="default"/>
          <w:color w:val="auto"/>
        </w:rPr>
        <w:t>随机抽取专家4人， 业主代表1人。</w:t>
      </w:r>
    </w:p>
    <w:p>
      <w:pPr>
        <w:ind w:firstLine="560" w:firstLineChars="200"/>
        <w:rPr>
          <w:rStyle w:val="27"/>
          <w:rFonts w:hint="default"/>
          <w:color w:val="auto"/>
        </w:rPr>
      </w:pPr>
      <w:r>
        <w:rPr>
          <w:rStyle w:val="27"/>
          <w:rFonts w:hint="default"/>
          <w:color w:val="auto"/>
        </w:rPr>
        <w:t>5.2.2 由专家组对响应文件进行评审，并对响应文件内的商务文件和报价文件进行评分。</w:t>
      </w:r>
    </w:p>
    <w:p>
      <w:pPr>
        <w:ind w:firstLine="560" w:firstLineChars="200"/>
        <w:rPr>
          <w:rStyle w:val="27"/>
          <w:rFonts w:hint="default"/>
          <w:color w:val="auto"/>
        </w:rPr>
      </w:pPr>
      <w:r>
        <w:rPr>
          <w:rStyle w:val="27"/>
          <w:rFonts w:hint="default"/>
          <w:color w:val="auto"/>
        </w:rPr>
        <w:t>5.2.3 本次招商采用综合评分法，总分为 100 分，其中商务文件 50 分，报价文件 50 分，综合得分最高的为第一候选人；若最高分出现同分情况，则以报价文件得分最高的为第一候选人；若最高分出现同分且报价文件得分相同的情况，则进行现场二次报价，第二次报价只须对年保底提成进行报价，取年保底提成高者为第一候选人（报价不得低于第一次报价）。本项目具体评标标准如下：</w:t>
      </w:r>
    </w:p>
    <w:p>
      <w:pPr>
        <w:jc w:val="center"/>
        <w:rPr>
          <w:rFonts w:ascii="方正小标宋简体" w:hAnsi="方正小标宋简体" w:eastAsia="方正小标宋简体" w:cs="方正小标宋简体"/>
          <w:sz w:val="32"/>
          <w:szCs w:val="32"/>
        </w:rPr>
      </w:pPr>
      <w:r>
        <w:rPr>
          <w:rStyle w:val="27"/>
          <w:rFonts w:hint="default" w:ascii="方正小标宋简体" w:hAnsi="方正小标宋简体" w:eastAsia="方正小标宋简体" w:cs="方正小标宋简体"/>
          <w:color w:val="auto"/>
          <w:sz w:val="32"/>
          <w:szCs w:val="32"/>
        </w:rPr>
        <w:t>评 分 标 准</w:t>
      </w:r>
    </w:p>
    <w:tbl>
      <w:tblPr>
        <w:tblStyle w:val="7"/>
        <w:tblW w:w="8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1"/>
        <w:gridCol w:w="1276"/>
        <w:gridCol w:w="4386"/>
        <w:gridCol w:w="24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blHeader/>
          <w:jc w:val="center"/>
        </w:trPr>
        <w:tc>
          <w:tcPr>
            <w:tcW w:w="901" w:type="dxa"/>
            <w:tcBorders>
              <w:top w:val="single" w:color="auto" w:sz="12" w:space="0"/>
            </w:tcBorders>
            <w:noWrap/>
            <w:vAlign w:val="center"/>
          </w:tcPr>
          <w:p>
            <w:pPr>
              <w:snapToGrid w:val="0"/>
              <w:spacing w:line="360" w:lineRule="auto"/>
              <w:rPr>
                <w:rFonts w:ascii="宋体" w:hAnsi="宋体"/>
              </w:rPr>
            </w:pPr>
          </w:p>
        </w:tc>
        <w:tc>
          <w:tcPr>
            <w:tcW w:w="1276" w:type="dxa"/>
            <w:tcBorders>
              <w:top w:val="single" w:color="auto" w:sz="12" w:space="0"/>
            </w:tcBorders>
            <w:noWrap/>
            <w:vAlign w:val="center"/>
          </w:tcPr>
          <w:p>
            <w:pPr>
              <w:snapToGrid w:val="0"/>
              <w:spacing w:line="360" w:lineRule="auto"/>
              <w:rPr>
                <w:rFonts w:ascii="宋体" w:hAnsi="宋体"/>
              </w:rPr>
            </w:pPr>
            <w:r>
              <w:rPr>
                <w:rFonts w:hint="eastAsia" w:ascii="宋体" w:hAnsi="宋体"/>
                <w:b/>
              </w:rPr>
              <w:t>评审项目</w:t>
            </w:r>
          </w:p>
        </w:tc>
        <w:tc>
          <w:tcPr>
            <w:tcW w:w="4386" w:type="dxa"/>
            <w:tcBorders>
              <w:top w:val="single" w:color="auto" w:sz="12" w:space="0"/>
            </w:tcBorders>
            <w:noWrap/>
            <w:vAlign w:val="center"/>
          </w:tcPr>
          <w:p>
            <w:pPr>
              <w:snapToGrid w:val="0"/>
              <w:spacing w:line="360" w:lineRule="auto"/>
              <w:jc w:val="center"/>
              <w:rPr>
                <w:rFonts w:ascii="宋体" w:hAnsi="宋体"/>
              </w:rPr>
            </w:pPr>
            <w:r>
              <w:rPr>
                <w:rFonts w:hint="eastAsia" w:ascii="宋体" w:hAnsi="宋体"/>
                <w:b/>
              </w:rPr>
              <w:t>分值</w:t>
            </w:r>
          </w:p>
        </w:tc>
        <w:tc>
          <w:tcPr>
            <w:tcW w:w="2409" w:type="dxa"/>
            <w:tcBorders>
              <w:top w:val="single" w:color="auto" w:sz="12" w:space="0"/>
            </w:tcBorders>
            <w:vAlign w:val="center"/>
          </w:tcPr>
          <w:p>
            <w:pPr>
              <w:snapToGrid w:val="0"/>
              <w:spacing w:line="360" w:lineRule="auto"/>
              <w:jc w:val="center"/>
              <w:rPr>
                <w:rFonts w:ascii="宋体" w:hAnsi="宋体"/>
                <w:b/>
              </w:rPr>
            </w:pPr>
            <w:r>
              <w:rPr>
                <w:rFonts w:hint="eastAsia" w:ascii="宋体" w:hAnsi="宋体"/>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5" w:hRule="atLeast"/>
          <w:jc w:val="center"/>
        </w:trPr>
        <w:tc>
          <w:tcPr>
            <w:tcW w:w="901" w:type="dxa"/>
            <w:vMerge w:val="restart"/>
            <w:noWrap/>
            <w:vAlign w:val="center"/>
          </w:tcPr>
          <w:p>
            <w:pPr>
              <w:snapToGrid w:val="0"/>
              <w:spacing w:line="360" w:lineRule="auto"/>
              <w:jc w:val="center"/>
              <w:rPr>
                <w:rFonts w:ascii="宋体" w:hAnsi="宋体"/>
              </w:rPr>
            </w:pPr>
            <w:r>
              <w:rPr>
                <w:rFonts w:hint="eastAsia" w:ascii="宋体" w:hAnsi="宋体"/>
              </w:rPr>
              <w:t>商务文件（50分）</w:t>
            </w:r>
          </w:p>
        </w:tc>
        <w:tc>
          <w:tcPr>
            <w:tcW w:w="1276" w:type="dxa"/>
            <w:tcBorders>
              <w:bottom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服务质量等级（6分）</w:t>
            </w:r>
          </w:p>
        </w:tc>
        <w:tc>
          <w:tcPr>
            <w:tcW w:w="4386" w:type="dxa"/>
            <w:tcBorders>
              <w:bottom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所经营过的服务区获得过“全国百佳示范服务区或获得过“全国优秀服务区”每对得1分，本项最高得6分。</w:t>
            </w:r>
          </w:p>
        </w:tc>
        <w:tc>
          <w:tcPr>
            <w:tcW w:w="2409" w:type="dxa"/>
            <w:tcBorders>
              <w:bottom w:val="single" w:color="auto" w:sz="4" w:space="0"/>
            </w:tcBorders>
          </w:tcPr>
          <w:p>
            <w:pPr>
              <w:snapToGrid w:val="0"/>
              <w:spacing w:line="360" w:lineRule="auto"/>
              <w:jc w:val="left"/>
              <w:rPr>
                <w:rFonts w:ascii="宋体" w:hAnsi="宋体" w:cs="宋体"/>
                <w:b/>
                <w:szCs w:val="21"/>
              </w:rPr>
            </w:pPr>
            <w:r>
              <w:rPr>
                <w:rFonts w:hint="eastAsia" w:ascii="宋体" w:hAnsi="宋体" w:cs="宋体"/>
                <w:b/>
                <w:szCs w:val="21"/>
              </w:rPr>
              <w:t>注：1、须提供相关服务区的获奖证书或相关证明材料。2、提供获奖期内经营合同或证明材料。（目前合同已到期的项目也可计算得分，但合同经营项目须有餐饮或超市项目。）</w:t>
            </w:r>
          </w:p>
          <w:p>
            <w:pPr>
              <w:snapToGrid w:val="0"/>
              <w:spacing w:line="360" w:lineRule="auto"/>
              <w:jc w:val="left"/>
              <w:rPr>
                <w:rFonts w:ascii="宋体" w:hAnsi="宋体" w:cs="宋体"/>
                <w:szCs w:val="21"/>
              </w:rPr>
            </w:pPr>
            <w:r>
              <w:rPr>
                <w:rFonts w:hint="eastAsia" w:ascii="宋体" w:hAnsi="宋体" w:cs="宋体"/>
                <w:b/>
                <w:szCs w:val="21"/>
              </w:rPr>
              <w:t>在响应文件中提供以上材料加盖公章的复印件。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8" w:hRule="atLeast"/>
          <w:jc w:val="center"/>
        </w:trPr>
        <w:tc>
          <w:tcPr>
            <w:tcW w:w="901" w:type="dxa"/>
            <w:vMerge w:val="continue"/>
            <w:noWrap/>
            <w:vAlign w:val="center"/>
          </w:tcPr>
          <w:p>
            <w:pPr>
              <w:snapToGrid w:val="0"/>
              <w:spacing w:line="360" w:lineRule="auto"/>
              <w:ind w:firstLine="480"/>
              <w:jc w:val="center"/>
              <w:rPr>
                <w:rFonts w:ascii="宋体" w:hAnsi="宋体"/>
              </w:rPr>
            </w:pPr>
          </w:p>
        </w:tc>
        <w:tc>
          <w:tcPr>
            <w:tcW w:w="1276" w:type="dxa"/>
            <w:tcBorders>
              <w:top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财务状况（4分）</w:t>
            </w:r>
          </w:p>
        </w:tc>
        <w:tc>
          <w:tcPr>
            <w:tcW w:w="4386" w:type="dxa"/>
            <w:tcBorders>
              <w:top w:val="single" w:color="auto" w:sz="4" w:space="0"/>
              <w:bottom w:val="single" w:color="auto" w:sz="4" w:space="0"/>
            </w:tcBorders>
            <w:noWrap/>
            <w:vAlign w:val="center"/>
          </w:tcPr>
          <w:p>
            <w:pPr>
              <w:numPr>
                <w:ilvl w:val="0"/>
                <w:numId w:val="1"/>
              </w:numPr>
              <w:snapToGrid w:val="0"/>
              <w:spacing w:line="360" w:lineRule="auto"/>
              <w:jc w:val="left"/>
              <w:rPr>
                <w:rFonts w:ascii="宋体" w:hAnsi="宋体"/>
              </w:rPr>
            </w:pPr>
            <w:r>
              <w:rPr>
                <w:rFonts w:hint="eastAsia" w:ascii="宋体" w:hAnsi="宋体"/>
              </w:rPr>
              <w:t>提供2018-2020年度会计事务所出具的企业财务审计报告，三年财务状况均为盈利得4分。仅两年财务状况为盈利的得2分；仅一年财务状况为盈利的得0分；三年财务状况均不盈利的得0分。</w:t>
            </w:r>
          </w:p>
        </w:tc>
        <w:tc>
          <w:tcPr>
            <w:tcW w:w="2409" w:type="dxa"/>
            <w:tcBorders>
              <w:top w:val="single" w:color="auto" w:sz="4" w:space="0"/>
              <w:bottom w:val="single" w:color="auto" w:sz="4" w:space="0"/>
            </w:tcBorders>
          </w:tcPr>
          <w:p>
            <w:pPr>
              <w:snapToGrid w:val="0"/>
              <w:spacing w:line="360" w:lineRule="auto"/>
              <w:jc w:val="left"/>
              <w:rPr>
                <w:rFonts w:ascii="宋体" w:hAnsi="宋体"/>
              </w:rPr>
            </w:pPr>
            <w:r>
              <w:rPr>
                <w:rFonts w:hint="eastAsia" w:ascii="宋体" w:hAnsi="宋体" w:cs="宋体"/>
                <w:b/>
                <w:szCs w:val="21"/>
              </w:rPr>
              <w:t>注：提供会计师事务所或审计机构审计的财务会计报表合同，包括资产负债表、现金流量表、利润表和财务情况说明书，在响应文件中提供以上材料加盖公章的复印件。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9" w:hRule="exact"/>
          <w:jc w:val="center"/>
        </w:trPr>
        <w:tc>
          <w:tcPr>
            <w:tcW w:w="901" w:type="dxa"/>
            <w:vMerge w:val="continue"/>
            <w:noWrap/>
            <w:vAlign w:val="center"/>
          </w:tcPr>
          <w:p>
            <w:pPr>
              <w:snapToGrid w:val="0"/>
              <w:spacing w:line="360" w:lineRule="auto"/>
              <w:ind w:firstLine="480"/>
              <w:jc w:val="center"/>
              <w:rPr>
                <w:rFonts w:ascii="宋体" w:hAnsi="宋体"/>
              </w:rPr>
            </w:pPr>
          </w:p>
        </w:tc>
        <w:tc>
          <w:tcPr>
            <w:tcW w:w="1276" w:type="dxa"/>
            <w:tcBorders>
              <w:top w:val="single" w:color="auto" w:sz="4" w:space="0"/>
            </w:tcBorders>
            <w:noWrap/>
            <w:vAlign w:val="center"/>
          </w:tcPr>
          <w:p>
            <w:pPr>
              <w:snapToGrid w:val="0"/>
              <w:spacing w:line="360" w:lineRule="auto"/>
              <w:jc w:val="left"/>
              <w:rPr>
                <w:rFonts w:ascii="宋体" w:hAnsi="宋体" w:eastAsia="宋体" w:cs="宋体"/>
                <w:szCs w:val="21"/>
              </w:rPr>
            </w:pPr>
            <w:r>
              <w:rPr>
                <w:rFonts w:hint="eastAsia" w:ascii="宋体" w:hAnsi="宋体" w:cs="宋体"/>
                <w:szCs w:val="21"/>
              </w:rPr>
              <w:t>实力状况（10分）</w:t>
            </w:r>
          </w:p>
        </w:tc>
        <w:tc>
          <w:tcPr>
            <w:tcW w:w="4386" w:type="dxa"/>
            <w:tcBorders>
              <w:top w:val="single" w:color="auto" w:sz="4" w:space="0"/>
              <w:bottom w:val="single" w:color="auto" w:sz="4" w:space="0"/>
            </w:tcBorders>
            <w:noWrap/>
            <w:vAlign w:val="center"/>
          </w:tcPr>
          <w:p>
            <w:pPr>
              <w:numPr>
                <w:ilvl w:val="0"/>
                <w:numId w:val="2"/>
              </w:numPr>
              <w:snapToGrid w:val="0"/>
              <w:spacing w:line="360" w:lineRule="auto"/>
              <w:jc w:val="left"/>
              <w:rPr>
                <w:rFonts w:ascii="宋体" w:hAnsi="宋体" w:cs="宋体"/>
                <w:bCs/>
                <w:szCs w:val="21"/>
              </w:rPr>
            </w:pPr>
            <w:r>
              <w:rPr>
                <w:rFonts w:hint="eastAsia" w:ascii="宋体" w:hAnsi="宋体" w:cs="宋体"/>
                <w:bCs/>
                <w:szCs w:val="21"/>
              </w:rPr>
              <w:t>服务区整体租赁经营项目，经营合同至少包括餐饮、超市项目的经营（以经营合同为准），每对得1分；最高得3分；</w:t>
            </w:r>
          </w:p>
          <w:p>
            <w:pPr>
              <w:numPr>
                <w:ilvl w:val="0"/>
                <w:numId w:val="2"/>
              </w:numPr>
              <w:snapToGrid w:val="0"/>
              <w:spacing w:line="360" w:lineRule="auto"/>
              <w:jc w:val="left"/>
              <w:rPr>
                <w:rFonts w:ascii="宋体" w:hAnsi="宋体" w:cs="宋体"/>
                <w:bCs/>
                <w:szCs w:val="21"/>
              </w:rPr>
            </w:pPr>
            <w:r>
              <w:rPr>
                <w:rFonts w:hint="eastAsia" w:ascii="宋体" w:hAnsi="宋体" w:cs="宋体"/>
                <w:bCs/>
                <w:szCs w:val="21"/>
              </w:rPr>
              <w:t>有服务区整体租赁经营项目且项目投资改造费用超过500万元的（以决算审计报告或相关业主证明为准），有一对得3分，最高得3分。</w:t>
            </w:r>
          </w:p>
          <w:p>
            <w:pPr>
              <w:numPr>
                <w:ilvl w:val="0"/>
                <w:numId w:val="2"/>
              </w:numPr>
              <w:snapToGrid w:val="0"/>
              <w:spacing w:line="360" w:lineRule="auto"/>
              <w:jc w:val="left"/>
              <w:rPr>
                <w:rFonts w:ascii="宋体" w:hAnsi="宋体" w:cs="宋体"/>
                <w:bCs/>
                <w:szCs w:val="21"/>
              </w:rPr>
            </w:pPr>
            <w:r>
              <w:rPr>
                <w:rFonts w:hint="eastAsia" w:ascii="宋体" w:hAnsi="宋体" w:cs="宋体"/>
                <w:bCs/>
                <w:szCs w:val="21"/>
              </w:rPr>
              <w:t>承担过地市级及以上大型活动餐饮保障服务的企业，得3分。</w:t>
            </w:r>
          </w:p>
          <w:p>
            <w:pPr>
              <w:numPr>
                <w:ilvl w:val="0"/>
                <w:numId w:val="2"/>
              </w:numPr>
              <w:snapToGrid w:val="0"/>
              <w:spacing w:line="360" w:lineRule="auto"/>
              <w:jc w:val="left"/>
              <w:rPr>
                <w:rFonts w:ascii="宋体" w:hAnsi="宋体" w:cs="宋体"/>
                <w:bCs/>
                <w:szCs w:val="21"/>
              </w:rPr>
            </w:pPr>
            <w:r>
              <w:rPr>
                <w:rFonts w:hint="eastAsia" w:ascii="宋体" w:hAnsi="宋体" w:cs="宋体"/>
                <w:bCs/>
                <w:szCs w:val="21"/>
              </w:rPr>
              <w:t>通过ISO9001质量管理体系认证，且在有效期内，得1分，否则不得分（以</w:t>
            </w:r>
            <w:r>
              <w:rPr>
                <w:rFonts w:hint="eastAsia" w:ascii="宋体" w:hAnsi="宋体" w:cs="宋体"/>
                <w:b/>
                <w:szCs w:val="21"/>
              </w:rPr>
              <w:t>质量管理体系认证证书为准</w:t>
            </w:r>
            <w:r>
              <w:rPr>
                <w:rFonts w:hint="eastAsia" w:ascii="宋体" w:hAnsi="宋体" w:cs="宋体"/>
                <w:bCs/>
                <w:szCs w:val="21"/>
              </w:rPr>
              <w:t>）。</w:t>
            </w:r>
          </w:p>
        </w:tc>
        <w:tc>
          <w:tcPr>
            <w:tcW w:w="2409" w:type="dxa"/>
            <w:tcBorders>
              <w:top w:val="single" w:color="auto" w:sz="4" w:space="0"/>
              <w:bottom w:val="single" w:color="auto" w:sz="4" w:space="0"/>
            </w:tcBorders>
          </w:tcPr>
          <w:p>
            <w:pPr>
              <w:snapToGrid w:val="0"/>
              <w:spacing w:line="360" w:lineRule="auto"/>
              <w:jc w:val="left"/>
              <w:rPr>
                <w:rFonts w:ascii="宋体" w:hAnsi="宋体" w:cs="宋体"/>
                <w:b/>
                <w:szCs w:val="21"/>
              </w:rPr>
            </w:pPr>
            <w:r>
              <w:rPr>
                <w:rFonts w:hint="eastAsia" w:ascii="宋体" w:hAnsi="宋体" w:cs="宋体"/>
                <w:b/>
                <w:szCs w:val="21"/>
              </w:rPr>
              <w:t>注：</w:t>
            </w:r>
            <w:r>
              <w:rPr>
                <w:rFonts w:ascii="宋体" w:hAnsi="宋体" w:cs="宋体"/>
                <w:b/>
                <w:szCs w:val="21"/>
              </w:rPr>
              <w:t xml:space="preserve"> </w:t>
            </w:r>
            <w:r>
              <w:rPr>
                <w:rFonts w:hint="eastAsia" w:ascii="宋体" w:hAnsi="宋体" w:cs="宋体"/>
                <w:b/>
                <w:szCs w:val="21"/>
              </w:rPr>
              <w:t>1、提供经营合同,合同中未能有效证明经营项目的，可另行提供加盖业主公章的其他证明材料。</w:t>
            </w:r>
          </w:p>
          <w:p>
            <w:pPr>
              <w:snapToGrid w:val="0"/>
              <w:spacing w:line="360" w:lineRule="auto"/>
              <w:ind w:firstLine="210" w:firstLineChars="100"/>
              <w:jc w:val="left"/>
              <w:rPr>
                <w:rFonts w:ascii="宋体" w:hAnsi="宋体" w:cs="宋体"/>
                <w:b/>
                <w:szCs w:val="21"/>
              </w:rPr>
            </w:pPr>
            <w:r>
              <w:rPr>
                <w:rFonts w:hint="eastAsia" w:ascii="宋体" w:hAnsi="宋体" w:cs="宋体"/>
                <w:b/>
                <w:szCs w:val="21"/>
              </w:rPr>
              <w:t>2、提供</w:t>
            </w:r>
            <w:r>
              <w:rPr>
                <w:rFonts w:hint="eastAsia" w:ascii="宋体" w:hAnsi="宋体" w:cs="宋体"/>
                <w:b/>
                <w:bCs/>
                <w:szCs w:val="21"/>
              </w:rPr>
              <w:t>决算审计报告或提供加盖业主公章的证明材料。</w:t>
            </w:r>
          </w:p>
          <w:p>
            <w:pPr>
              <w:ind w:firstLine="210" w:firstLineChars="100"/>
              <w:rPr>
                <w:rFonts w:ascii="宋体" w:hAnsi="宋体" w:cs="宋体"/>
                <w:b/>
                <w:szCs w:val="21"/>
              </w:rPr>
            </w:pPr>
            <w:r>
              <w:rPr>
                <w:rFonts w:hint="eastAsia" w:ascii="宋体" w:hAnsi="宋体" w:cs="宋体"/>
                <w:b/>
                <w:szCs w:val="21"/>
              </w:rPr>
              <w:t>3、提供合同或相关证明材料。</w:t>
            </w:r>
          </w:p>
          <w:p>
            <w:pPr>
              <w:ind w:firstLine="210" w:firstLineChars="100"/>
              <w:rPr>
                <w:rFonts w:ascii="宋体" w:hAnsi="宋体" w:cs="宋体"/>
                <w:b/>
                <w:szCs w:val="21"/>
              </w:rPr>
            </w:pPr>
            <w:r>
              <w:rPr>
                <w:rFonts w:hint="eastAsia" w:ascii="宋体" w:hAnsi="宋体" w:cs="宋体"/>
                <w:b/>
                <w:szCs w:val="21"/>
              </w:rPr>
              <w:t>4、提供质量管理体系认证证书。</w:t>
            </w:r>
          </w:p>
          <w:p>
            <w:pPr>
              <w:ind w:firstLine="210" w:firstLineChars="100"/>
              <w:rPr>
                <w:sz w:val="28"/>
                <w:szCs w:val="28"/>
              </w:rPr>
            </w:pPr>
            <w:r>
              <w:rPr>
                <w:rFonts w:hint="eastAsia" w:ascii="宋体" w:hAnsi="宋体" w:cs="宋体"/>
                <w:b/>
                <w:szCs w:val="21"/>
              </w:rPr>
              <w:t>（在响应文件中提供以上材料加盖公章的复印件。）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901" w:type="dxa"/>
            <w:vMerge w:val="continue"/>
            <w:tcBorders>
              <w:bottom w:val="single" w:color="auto" w:sz="4" w:space="0"/>
            </w:tcBorders>
            <w:noWrap/>
            <w:vAlign w:val="center"/>
          </w:tcPr>
          <w:p>
            <w:pPr>
              <w:snapToGrid w:val="0"/>
              <w:spacing w:line="360" w:lineRule="auto"/>
              <w:ind w:firstLine="480"/>
              <w:jc w:val="center"/>
              <w:rPr>
                <w:rFonts w:ascii="宋体" w:hAnsi="宋体"/>
              </w:rPr>
            </w:pPr>
          </w:p>
        </w:tc>
        <w:tc>
          <w:tcPr>
            <w:tcW w:w="1276" w:type="dxa"/>
            <w:tcBorders>
              <w:top w:val="single" w:color="auto" w:sz="4" w:space="0"/>
              <w:bottom w:val="single" w:color="auto" w:sz="4" w:space="0"/>
            </w:tcBorders>
            <w:noWrap/>
            <w:vAlign w:val="center"/>
          </w:tcPr>
          <w:p>
            <w:pPr>
              <w:snapToGrid w:val="0"/>
              <w:spacing w:line="360" w:lineRule="auto"/>
              <w:rPr>
                <w:rFonts w:ascii="宋体" w:hAnsi="宋体" w:cs="Arial Unicode MS"/>
              </w:rPr>
            </w:pPr>
            <w:r>
              <w:rPr>
                <w:rFonts w:hint="eastAsia" w:ascii="宋体" w:hAnsi="宋体" w:cs="Arial Unicode MS"/>
              </w:rPr>
              <w:t>经营方案（10分）</w:t>
            </w:r>
          </w:p>
        </w:tc>
        <w:tc>
          <w:tcPr>
            <w:tcW w:w="4386" w:type="dxa"/>
            <w:tcBorders>
              <w:top w:val="single" w:color="auto" w:sz="4" w:space="0"/>
              <w:bottom w:val="single" w:color="auto" w:sz="4" w:space="0"/>
            </w:tcBorders>
            <w:noWrap/>
            <w:vAlign w:val="center"/>
          </w:tcPr>
          <w:p>
            <w:pPr>
              <w:spacing w:line="360" w:lineRule="auto"/>
              <w:rPr>
                <w:rFonts w:ascii="宋体" w:hAnsi="宋体"/>
              </w:rPr>
            </w:pPr>
            <w:r>
              <w:rPr>
                <w:rFonts w:hint="eastAsia" w:ascii="宋体" w:hAnsi="宋体"/>
              </w:rPr>
              <w:t>对投标人拟采取的服务区经营方案的合理性、美观性、可行性等进行评价。</w:t>
            </w:r>
          </w:p>
          <w:p>
            <w:pPr>
              <w:spacing w:line="360" w:lineRule="auto"/>
              <w:rPr>
                <w:rFonts w:ascii="宋体" w:hAnsi="宋体"/>
              </w:rPr>
            </w:pPr>
            <w:r>
              <w:rPr>
                <w:rFonts w:hint="eastAsia" w:ascii="宋体" w:hAnsi="宋体"/>
              </w:rPr>
              <w:t>包括但不限于：</w:t>
            </w:r>
          </w:p>
          <w:p>
            <w:pPr>
              <w:spacing w:line="360" w:lineRule="auto"/>
              <w:rPr>
                <w:rFonts w:ascii="宋体" w:hAnsi="宋体"/>
              </w:rPr>
            </w:pPr>
            <w:r>
              <w:rPr>
                <w:rFonts w:hint="eastAsia" w:ascii="宋体" w:hAnsi="宋体"/>
              </w:rPr>
              <w:t>1、服务区拟引入的经营品牌（提供相关品牌合作协议）；</w:t>
            </w:r>
          </w:p>
          <w:p>
            <w:pPr>
              <w:spacing w:line="360" w:lineRule="auto"/>
              <w:rPr>
                <w:rFonts w:ascii="宋体" w:hAnsi="宋体"/>
              </w:rPr>
            </w:pPr>
            <w:r>
              <w:rPr>
                <w:rFonts w:hint="eastAsia" w:ascii="宋体" w:hAnsi="宋体"/>
              </w:rPr>
              <w:t>2、服务区管理方案，包含服务质量管理、安全管理、物业管理等；</w:t>
            </w:r>
          </w:p>
          <w:p>
            <w:pPr>
              <w:spacing w:line="360" w:lineRule="auto"/>
              <w:rPr>
                <w:rFonts w:ascii="宋体" w:hAnsi="宋体"/>
              </w:rPr>
            </w:pPr>
            <w:r>
              <w:rPr>
                <w:rFonts w:hint="eastAsia" w:ascii="宋体" w:hAnsi="宋体"/>
              </w:rPr>
              <w:t>3、春运、节假日等重大客流高峰的应对、应急方案。</w:t>
            </w:r>
          </w:p>
          <w:p>
            <w:pPr>
              <w:spacing w:line="360" w:lineRule="auto"/>
              <w:rPr>
                <w:rFonts w:ascii="宋体" w:hAnsi="宋体"/>
              </w:rPr>
            </w:pPr>
            <w:r>
              <w:rPr>
                <w:rFonts w:hint="eastAsia" w:ascii="宋体" w:hAnsi="宋体"/>
              </w:rPr>
              <w:t>根据投标人提供经营方案，由评委进行综合评分：一般1-3分，良好4-6分，优秀7-10分。</w:t>
            </w:r>
          </w:p>
          <w:p>
            <w:pPr>
              <w:spacing w:line="360" w:lineRule="auto"/>
              <w:rPr>
                <w:rFonts w:ascii="宋体" w:hAnsi="宋体"/>
                <w:b/>
              </w:rPr>
            </w:pPr>
          </w:p>
        </w:tc>
        <w:tc>
          <w:tcPr>
            <w:tcW w:w="2409" w:type="dxa"/>
            <w:tcBorders>
              <w:top w:val="single" w:color="auto" w:sz="4" w:space="0"/>
              <w:bottom w:val="single" w:color="auto" w:sz="4" w:space="0"/>
            </w:tcBorders>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3" w:hRule="atLeast"/>
          <w:jc w:val="center"/>
        </w:trPr>
        <w:tc>
          <w:tcPr>
            <w:tcW w:w="901" w:type="dxa"/>
            <w:vMerge w:val="continue"/>
            <w:tcBorders>
              <w:bottom w:val="single" w:color="auto" w:sz="4" w:space="0"/>
            </w:tcBorders>
            <w:noWrap/>
            <w:vAlign w:val="center"/>
          </w:tcPr>
          <w:p>
            <w:pPr>
              <w:snapToGrid w:val="0"/>
              <w:spacing w:line="360" w:lineRule="auto"/>
              <w:ind w:firstLine="480"/>
              <w:jc w:val="center"/>
              <w:rPr>
                <w:rFonts w:ascii="宋体" w:hAnsi="宋体"/>
              </w:rPr>
            </w:pPr>
          </w:p>
        </w:tc>
        <w:tc>
          <w:tcPr>
            <w:tcW w:w="1276" w:type="dxa"/>
            <w:tcBorders>
              <w:top w:val="single" w:color="auto" w:sz="4" w:space="0"/>
              <w:bottom w:val="single" w:color="auto" w:sz="4" w:space="0"/>
            </w:tcBorders>
            <w:noWrap/>
            <w:vAlign w:val="center"/>
          </w:tcPr>
          <w:p>
            <w:pPr>
              <w:snapToGrid w:val="0"/>
              <w:spacing w:line="360" w:lineRule="auto"/>
              <w:rPr>
                <w:rFonts w:ascii="宋体" w:hAnsi="宋体" w:cs="Arial Unicode MS"/>
              </w:rPr>
            </w:pPr>
            <w:r>
              <w:rPr>
                <w:rFonts w:hint="eastAsia" w:ascii="宋体" w:hAnsi="宋体" w:cs="Arial Unicode MS"/>
              </w:rPr>
              <w:t>品牌集合能力（5分）</w:t>
            </w:r>
          </w:p>
        </w:tc>
        <w:tc>
          <w:tcPr>
            <w:tcW w:w="4386" w:type="dxa"/>
            <w:tcBorders>
              <w:top w:val="single" w:color="auto" w:sz="4" w:space="0"/>
              <w:bottom w:val="single" w:color="auto" w:sz="4" w:space="0"/>
            </w:tcBorders>
            <w:noWrap/>
            <w:vAlign w:val="center"/>
          </w:tcPr>
          <w:p>
            <w:pPr>
              <w:spacing w:line="360" w:lineRule="auto"/>
              <w:rPr>
                <w:rFonts w:ascii="宋体" w:hAnsi="宋体"/>
                <w:bCs/>
              </w:rPr>
            </w:pPr>
            <w:r>
              <w:rPr>
                <w:rFonts w:hint="eastAsia" w:ascii="宋体" w:hAnsi="宋体"/>
                <w:bCs/>
              </w:rPr>
              <w:t>1、获得中、西式快餐品牌（如：“真功夫”“汉堡王”“德克士”</w:t>
            </w:r>
            <w:r>
              <w:rPr>
                <w:rFonts w:ascii="宋体" w:hAnsi="宋体"/>
                <w:bCs/>
              </w:rPr>
              <w:t>……</w:t>
            </w:r>
            <w:r>
              <w:rPr>
                <w:rFonts w:hint="eastAsia" w:ascii="宋体" w:hAnsi="宋体"/>
                <w:bCs/>
              </w:rPr>
              <w:t>）其中一个品牌加盟授权的，得1分；获得冷饮、奶茶等品牌加盟授权的，得1分；最高得2分。</w:t>
            </w:r>
          </w:p>
          <w:p>
            <w:pPr>
              <w:spacing w:line="360" w:lineRule="auto"/>
              <w:rPr>
                <w:rFonts w:ascii="宋体" w:hAnsi="宋体"/>
              </w:rPr>
            </w:pPr>
            <w:r>
              <w:rPr>
                <w:rFonts w:hint="eastAsia" w:ascii="宋体" w:hAnsi="宋体"/>
              </w:rPr>
              <w:t>2、餐饮品牌是企业自主品牌的得3分，最高得3分。</w:t>
            </w:r>
          </w:p>
          <w:p>
            <w:pPr>
              <w:spacing w:line="360" w:lineRule="auto"/>
              <w:rPr>
                <w:rFonts w:ascii="宋体" w:hAnsi="宋体"/>
              </w:rPr>
            </w:pPr>
            <w:r>
              <w:rPr>
                <w:rFonts w:hint="eastAsia" w:ascii="宋体" w:hAnsi="宋体"/>
              </w:rPr>
              <w:t>本项最高得5分。</w:t>
            </w:r>
          </w:p>
          <w:p>
            <w:pPr>
              <w:spacing w:line="360" w:lineRule="auto"/>
              <w:rPr>
                <w:rFonts w:ascii="宋体" w:hAnsi="宋体"/>
                <w:b/>
              </w:rPr>
            </w:pPr>
          </w:p>
        </w:tc>
        <w:tc>
          <w:tcPr>
            <w:tcW w:w="2409" w:type="dxa"/>
            <w:tcBorders>
              <w:top w:val="single" w:color="auto" w:sz="4" w:space="0"/>
              <w:bottom w:val="single" w:color="auto" w:sz="4" w:space="0"/>
            </w:tcBorders>
          </w:tcPr>
          <w:p>
            <w:pPr>
              <w:ind w:firstLine="210" w:firstLineChars="100"/>
              <w:rPr>
                <w:sz w:val="28"/>
                <w:szCs w:val="28"/>
              </w:rPr>
            </w:pPr>
            <w:r>
              <w:rPr>
                <w:rFonts w:hint="eastAsia" w:ascii="宋体" w:hAnsi="宋体"/>
                <w:b/>
              </w:rPr>
              <w:t>注：以相关合作协议（加盟授权书）或自主品牌证明材料（如商标注册证等）为准</w:t>
            </w:r>
            <w:r>
              <w:rPr>
                <w:rFonts w:hint="eastAsia" w:ascii="宋体" w:hAnsi="宋体" w:cs="宋体"/>
                <w:b/>
                <w:szCs w:val="21"/>
              </w:rPr>
              <w:t>。</w:t>
            </w:r>
            <w:r>
              <w:rPr>
                <w:sz w:val="28"/>
                <w:szCs w:val="28"/>
              </w:rPr>
              <w:t xml:space="preserve"> </w:t>
            </w:r>
          </w:p>
          <w:p>
            <w:pPr>
              <w:ind w:firstLine="210" w:firstLineChars="100"/>
              <w:rPr>
                <w:sz w:val="28"/>
                <w:szCs w:val="28"/>
              </w:rPr>
            </w:pPr>
            <w:r>
              <w:rPr>
                <w:rFonts w:hint="eastAsia" w:ascii="宋体" w:hAnsi="宋体" w:cs="宋体"/>
                <w:b/>
                <w:szCs w:val="21"/>
              </w:rPr>
              <w:t>（在响应文件中提供以上材料加盖公章的复印件。）</w:t>
            </w:r>
          </w:p>
          <w:p>
            <w:pPr>
              <w:spacing w:line="360" w:lineRule="auto"/>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901" w:type="dxa"/>
            <w:vMerge w:val="continue"/>
            <w:noWrap/>
            <w:vAlign w:val="center"/>
          </w:tcPr>
          <w:p>
            <w:pPr>
              <w:snapToGrid w:val="0"/>
              <w:spacing w:line="360" w:lineRule="auto"/>
              <w:rPr>
                <w:rFonts w:ascii="宋体" w:hAnsi="宋体"/>
              </w:rPr>
            </w:pPr>
          </w:p>
        </w:tc>
        <w:tc>
          <w:tcPr>
            <w:tcW w:w="1276" w:type="dxa"/>
            <w:tcBorders>
              <w:top w:val="single" w:color="auto" w:sz="4" w:space="0"/>
            </w:tcBorders>
            <w:noWrap/>
            <w:vAlign w:val="center"/>
          </w:tcPr>
          <w:p>
            <w:pPr>
              <w:snapToGrid w:val="0"/>
              <w:spacing w:line="360" w:lineRule="auto"/>
              <w:rPr>
                <w:rFonts w:ascii="宋体" w:hAnsi="宋体"/>
              </w:rPr>
            </w:pPr>
            <w:r>
              <w:rPr>
                <w:rFonts w:hint="eastAsia" w:ascii="宋体" w:hAnsi="宋体"/>
              </w:rPr>
              <w:t>装修理念（15分）</w:t>
            </w:r>
          </w:p>
        </w:tc>
        <w:tc>
          <w:tcPr>
            <w:tcW w:w="4386" w:type="dxa"/>
            <w:tcBorders>
              <w:top w:val="single" w:color="auto" w:sz="4" w:space="0"/>
            </w:tcBorders>
            <w:noWrap/>
            <w:vAlign w:val="center"/>
          </w:tcPr>
          <w:p>
            <w:pPr>
              <w:spacing w:line="360" w:lineRule="auto"/>
              <w:jc w:val="left"/>
              <w:rPr>
                <w:rFonts w:ascii="宋体" w:hAnsi="宋体"/>
              </w:rPr>
            </w:pPr>
            <w:r>
              <w:rPr>
                <w:rFonts w:hint="eastAsia" w:ascii="宋体" w:hAnsi="宋体"/>
              </w:rPr>
              <w:t>对投标人拟实施的区域改造方案的合理性、美观性、可行性等进行评价。其中：</w:t>
            </w:r>
          </w:p>
          <w:p>
            <w:pPr>
              <w:spacing w:line="360" w:lineRule="auto"/>
              <w:jc w:val="left"/>
              <w:rPr>
                <w:rFonts w:ascii="宋体" w:hAnsi="宋体"/>
              </w:rPr>
            </w:pPr>
            <w:r>
              <w:rPr>
                <w:rFonts w:hint="eastAsia" w:ascii="宋体" w:hAnsi="宋体"/>
              </w:rPr>
              <w:t xml:space="preserve">1、提供不少于5000字的对服务区设计的技术建议书主要内容包括： </w:t>
            </w:r>
          </w:p>
          <w:p>
            <w:pPr>
              <w:spacing w:line="360" w:lineRule="auto"/>
              <w:jc w:val="left"/>
              <w:rPr>
                <w:rFonts w:ascii="宋体" w:hAnsi="宋体"/>
              </w:rPr>
            </w:pPr>
            <w:r>
              <w:rPr>
                <w:rFonts w:hint="eastAsia" w:ascii="宋体" w:hAnsi="宋体"/>
              </w:rPr>
              <w:t xml:space="preserve">（1）、对服务区的理解和总体设计思路； </w:t>
            </w:r>
          </w:p>
          <w:p>
            <w:pPr>
              <w:spacing w:line="360" w:lineRule="auto"/>
              <w:jc w:val="left"/>
              <w:rPr>
                <w:rFonts w:ascii="宋体" w:hAnsi="宋体"/>
              </w:rPr>
            </w:pPr>
            <w:r>
              <w:rPr>
                <w:rFonts w:hint="eastAsia" w:ascii="宋体" w:hAnsi="宋体"/>
              </w:rPr>
              <w:t xml:space="preserve">（2）、对项目设计的特点、关键性技术问题的认识及其对策措施； </w:t>
            </w:r>
          </w:p>
          <w:p>
            <w:pPr>
              <w:spacing w:line="360" w:lineRule="auto"/>
              <w:jc w:val="left"/>
              <w:rPr>
                <w:rFonts w:ascii="宋体" w:hAnsi="宋体"/>
              </w:rPr>
            </w:pPr>
            <w:r>
              <w:rPr>
                <w:rFonts w:hint="eastAsia" w:ascii="宋体" w:hAnsi="宋体"/>
              </w:rPr>
              <w:t xml:space="preserve">（3）、设计工作量及计划安排； </w:t>
            </w:r>
          </w:p>
          <w:p>
            <w:pPr>
              <w:spacing w:line="360" w:lineRule="auto"/>
              <w:jc w:val="left"/>
              <w:rPr>
                <w:rFonts w:ascii="宋体" w:hAnsi="宋体"/>
              </w:rPr>
            </w:pPr>
            <w:r>
              <w:rPr>
                <w:rFonts w:hint="eastAsia" w:ascii="宋体" w:hAnsi="宋体"/>
              </w:rPr>
              <w:t xml:space="preserve">（4）、设计的质量保证措施、进度保证措施； </w:t>
            </w:r>
          </w:p>
          <w:p>
            <w:pPr>
              <w:spacing w:line="360" w:lineRule="auto"/>
              <w:jc w:val="left"/>
              <w:rPr>
                <w:rFonts w:ascii="宋体" w:hAnsi="宋体"/>
              </w:rPr>
            </w:pPr>
            <w:r>
              <w:rPr>
                <w:rFonts w:hint="eastAsia" w:ascii="宋体" w:hAnsi="宋体"/>
              </w:rPr>
              <w:t xml:space="preserve">（5）、后续服务的安排及保证措施； </w:t>
            </w:r>
          </w:p>
          <w:p>
            <w:pPr>
              <w:spacing w:line="360" w:lineRule="auto"/>
              <w:jc w:val="left"/>
              <w:rPr>
                <w:rFonts w:ascii="宋体" w:hAnsi="宋体"/>
              </w:rPr>
            </w:pPr>
            <w:r>
              <w:rPr>
                <w:rFonts w:hint="eastAsia" w:ascii="宋体" w:hAnsi="宋体"/>
              </w:rPr>
              <w:t>（6）、其他建议（附必要的说明图纸）</w:t>
            </w:r>
          </w:p>
          <w:p>
            <w:pPr>
              <w:spacing w:line="360" w:lineRule="auto"/>
              <w:jc w:val="left"/>
              <w:rPr>
                <w:rFonts w:ascii="宋体" w:hAnsi="宋体"/>
              </w:rPr>
            </w:pPr>
            <w:r>
              <w:rPr>
                <w:rFonts w:hint="eastAsia" w:ascii="宋体" w:hAnsi="宋体"/>
              </w:rPr>
              <w:t>2、所提供改造方案要求：</w:t>
            </w:r>
          </w:p>
          <w:p>
            <w:pPr>
              <w:spacing w:line="360" w:lineRule="auto"/>
              <w:jc w:val="left"/>
              <w:rPr>
                <w:rFonts w:ascii="宋体" w:hAnsi="宋体"/>
              </w:rPr>
            </w:pPr>
            <w:r>
              <w:rPr>
                <w:rFonts w:hint="eastAsia" w:ascii="宋体" w:hAnsi="宋体"/>
              </w:rPr>
              <w:t>（1）、改造效果方案与改造平面规划方案一致，以达到后期更好的还原落地；</w:t>
            </w:r>
          </w:p>
          <w:p>
            <w:pPr>
              <w:spacing w:line="360" w:lineRule="auto"/>
              <w:jc w:val="left"/>
              <w:rPr>
                <w:rFonts w:ascii="宋体" w:hAnsi="宋体"/>
              </w:rPr>
            </w:pPr>
            <w:r>
              <w:rPr>
                <w:rFonts w:hint="eastAsia" w:ascii="宋体" w:hAnsi="宋体"/>
              </w:rPr>
              <w:t>（2）改造须提供建筑立面效果图、经营区域效果图、平面布置图、停车场区功能布置图、车流动线、人流动线，缺一不得分。</w:t>
            </w:r>
          </w:p>
          <w:p>
            <w:pPr>
              <w:spacing w:line="360" w:lineRule="auto"/>
              <w:jc w:val="left"/>
              <w:rPr>
                <w:rFonts w:ascii="宋体" w:hAnsi="宋体"/>
              </w:rPr>
            </w:pPr>
            <w:r>
              <w:rPr>
                <w:rFonts w:hint="eastAsia" w:ascii="宋体" w:hAnsi="宋体"/>
              </w:rPr>
              <w:t>3、改造方案有不少于2分钟的全景动态视频演示。</w:t>
            </w:r>
          </w:p>
          <w:p>
            <w:pPr>
              <w:spacing w:line="360" w:lineRule="auto"/>
              <w:jc w:val="left"/>
              <w:rPr>
                <w:rFonts w:ascii="宋体" w:hAnsi="宋体"/>
              </w:rPr>
            </w:pPr>
          </w:p>
        </w:tc>
        <w:tc>
          <w:tcPr>
            <w:tcW w:w="2409" w:type="dxa"/>
            <w:tcBorders>
              <w:top w:val="single" w:color="auto" w:sz="4" w:space="0"/>
            </w:tcBorders>
          </w:tcPr>
          <w:p>
            <w:pPr>
              <w:spacing w:line="360" w:lineRule="auto"/>
              <w:jc w:val="left"/>
              <w:rPr>
                <w:rFonts w:ascii="宋体" w:hAnsi="宋体"/>
                <w:b/>
              </w:rPr>
            </w:pPr>
            <w:r>
              <w:rPr>
                <w:rFonts w:hint="eastAsia" w:ascii="宋体" w:hAnsi="宋体"/>
                <w:b/>
              </w:rPr>
              <w:t>根据投标人提供的技术建议书和装修改造方案，由评委进行综合评分：一般1-5分，良好6-10分，优秀11-15分。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3" w:hRule="atLeast"/>
          <w:jc w:val="center"/>
        </w:trPr>
        <w:tc>
          <w:tcPr>
            <w:tcW w:w="901" w:type="dxa"/>
            <w:tcBorders>
              <w:top w:val="single" w:color="auto" w:sz="4" w:space="0"/>
              <w:bottom w:val="single" w:color="auto" w:sz="12" w:space="0"/>
            </w:tcBorders>
            <w:noWrap/>
            <w:vAlign w:val="center"/>
          </w:tcPr>
          <w:p>
            <w:pPr>
              <w:spacing w:line="360" w:lineRule="auto"/>
              <w:rPr>
                <w:rFonts w:ascii="宋体" w:hAnsi="宋体"/>
              </w:rPr>
            </w:pPr>
            <w:r>
              <w:rPr>
                <w:rFonts w:hint="eastAsia" w:ascii="宋体" w:hAnsi="宋体"/>
              </w:rPr>
              <w:t>报价文件（50分）</w:t>
            </w:r>
          </w:p>
        </w:tc>
        <w:tc>
          <w:tcPr>
            <w:tcW w:w="1276" w:type="dxa"/>
            <w:tcBorders>
              <w:top w:val="single" w:color="auto" w:sz="4" w:space="0"/>
              <w:bottom w:val="single" w:color="auto" w:sz="12" w:space="0"/>
            </w:tcBorders>
            <w:noWrap/>
            <w:vAlign w:val="center"/>
          </w:tcPr>
          <w:p>
            <w:pPr>
              <w:spacing w:line="360" w:lineRule="auto"/>
              <w:jc w:val="center"/>
              <w:rPr>
                <w:rFonts w:ascii="宋体" w:hAnsi="宋体"/>
              </w:rPr>
            </w:pPr>
            <w:r>
              <w:rPr>
                <w:rFonts w:hint="eastAsia" w:ascii="宋体" w:hAnsi="宋体"/>
              </w:rPr>
              <w:t>报价</w:t>
            </w:r>
          </w:p>
          <w:p>
            <w:pPr>
              <w:spacing w:line="360" w:lineRule="auto"/>
              <w:jc w:val="center"/>
              <w:rPr>
                <w:rFonts w:ascii="宋体" w:hAnsi="宋体"/>
              </w:rPr>
            </w:pPr>
            <w:r>
              <w:rPr>
                <w:rFonts w:hint="eastAsia" w:ascii="宋体" w:hAnsi="宋体"/>
              </w:rPr>
              <w:t>（50分）</w:t>
            </w:r>
          </w:p>
        </w:tc>
        <w:tc>
          <w:tcPr>
            <w:tcW w:w="4386" w:type="dxa"/>
            <w:tcBorders>
              <w:top w:val="single" w:color="auto" w:sz="4" w:space="0"/>
              <w:bottom w:val="single" w:color="auto" w:sz="12" w:space="0"/>
            </w:tcBorders>
            <w:noWrap/>
            <w:vAlign w:val="center"/>
          </w:tcPr>
          <w:p>
            <w:pPr>
              <w:spacing w:line="360" w:lineRule="auto"/>
              <w:rPr>
                <w:rFonts w:ascii="宋体" w:hAnsi="宋体"/>
              </w:rPr>
            </w:pPr>
            <w:r>
              <w:rPr>
                <w:rFonts w:ascii="宋体" w:hAnsi="宋体"/>
              </w:rPr>
              <w:t>1</w:t>
            </w:r>
            <w:r>
              <w:rPr>
                <w:rFonts w:hint="eastAsia" w:ascii="宋体" w:hAnsi="宋体"/>
              </w:rPr>
              <w:t>、报价修正：申请函中承包经营费报价大写与小写不一致时以大写为准。</w:t>
            </w:r>
          </w:p>
          <w:p>
            <w:pPr>
              <w:spacing w:line="360" w:lineRule="auto"/>
              <w:rPr>
                <w:rFonts w:ascii="宋体" w:hAnsi="宋体"/>
              </w:rPr>
            </w:pPr>
            <w:r>
              <w:rPr>
                <w:rFonts w:ascii="宋体" w:hAnsi="宋体"/>
              </w:rPr>
              <w:t>2</w:t>
            </w:r>
            <w:r>
              <w:rPr>
                <w:rFonts w:hint="eastAsia" w:ascii="宋体" w:hAnsi="宋体"/>
              </w:rPr>
              <w:t>、以年保底营业额（1500万元）的提成为基数（150万元），低于基数为废标，达到基数得基本分40分，在基数的基础上，根据响应单位所填报的总年保底提成每增加5万得1分，加满为止。</w:t>
            </w:r>
          </w:p>
        </w:tc>
        <w:tc>
          <w:tcPr>
            <w:tcW w:w="2409" w:type="dxa"/>
            <w:tcBorders>
              <w:top w:val="single" w:color="auto" w:sz="4" w:space="0"/>
              <w:bottom w:val="single" w:color="auto" w:sz="12" w:space="0"/>
            </w:tcBorders>
          </w:tcPr>
          <w:p>
            <w:pPr>
              <w:spacing w:line="360" w:lineRule="auto"/>
              <w:rPr>
                <w:rFonts w:ascii="宋体" w:hAnsi="宋体"/>
              </w:rPr>
            </w:pPr>
          </w:p>
        </w:tc>
      </w:tr>
    </w:tbl>
    <w:p>
      <w:pPr>
        <w:ind w:firstLine="560" w:firstLineChars="200"/>
        <w:rPr>
          <w:rStyle w:val="27"/>
          <w:rFonts w:hint="default"/>
          <w:color w:val="auto"/>
        </w:rPr>
      </w:pPr>
    </w:p>
    <w:p>
      <w:pPr>
        <w:ind w:firstLine="560" w:firstLineChars="200"/>
        <w:rPr>
          <w:rStyle w:val="27"/>
          <w:rFonts w:hint="default"/>
          <w:color w:val="auto"/>
        </w:rPr>
      </w:pPr>
      <w:r>
        <w:rPr>
          <w:rStyle w:val="27"/>
          <w:rFonts w:hint="default"/>
          <w:color w:val="auto"/>
        </w:rPr>
        <w:t>5.2.4如评标中、评标后经核实发现响应单位提供虚假材料，将取消其招商响应资格，投标保证金不予退还，并禁止其三年内参与招商单位组织的任何招商活动，并以不诚信单位报江西省交通运输厅备案。</w:t>
      </w:r>
    </w:p>
    <w:p>
      <w:pPr>
        <w:ind w:firstLine="560" w:firstLineChars="200"/>
        <w:rPr>
          <w:sz w:val="28"/>
          <w:szCs w:val="28"/>
        </w:rPr>
      </w:pPr>
      <w:r>
        <w:rPr>
          <w:rStyle w:val="27"/>
          <w:rFonts w:hint="default"/>
          <w:color w:val="auto"/>
        </w:rPr>
        <w:t>5.2.5 提供的证照资料必须字迹清晰，真实有效，因字迹不清晰无法查验而产生的后果由响应单位自行承担；商务文件中应附带经营合同、财务审计报告、品牌授权相关资料、质量管理体系认证证书以及综合评分需要的其它资料（响应单位应按招商文件中评分标准的要求在响应文件中按上述资料提供加盖公章的的复印件)。</w:t>
      </w:r>
    </w:p>
    <w:p>
      <w:pPr>
        <w:ind w:firstLine="560" w:firstLineChars="200"/>
        <w:rPr>
          <w:sz w:val="28"/>
          <w:szCs w:val="28"/>
        </w:rPr>
      </w:pPr>
      <w:r>
        <w:rPr>
          <w:rFonts w:hint="eastAsia"/>
          <w:sz w:val="28"/>
          <w:szCs w:val="28"/>
        </w:rPr>
        <w:br w:type="textWrapping"/>
      </w:r>
      <w:r>
        <w:rPr>
          <w:rStyle w:val="27"/>
          <w:rFonts w:hint="default"/>
          <w:color w:val="auto"/>
        </w:rPr>
        <w:t xml:space="preserve">    六、公示阶段</w:t>
      </w:r>
      <w:r>
        <w:rPr>
          <w:rFonts w:hint="eastAsia"/>
          <w:sz w:val="28"/>
          <w:szCs w:val="28"/>
        </w:rPr>
        <w:br w:type="textWrapping"/>
      </w:r>
      <w:r>
        <w:rPr>
          <w:rStyle w:val="27"/>
          <w:rFonts w:hint="default"/>
          <w:color w:val="auto"/>
        </w:rPr>
        <w:t xml:space="preserve">    6.1 招商单位将对经过资格后审的中标候选人进行公示，公示期间不符合资格要求的中标候选人将取消中标候选资格。招商单位可将经营协议授予下一中标候选人，或重新组织招商。</w:t>
      </w:r>
    </w:p>
    <w:p>
      <w:pPr>
        <w:ind w:firstLine="560" w:firstLineChars="200"/>
        <w:rPr>
          <w:sz w:val="28"/>
          <w:szCs w:val="28"/>
        </w:rPr>
      </w:pPr>
      <w:r>
        <w:rPr>
          <w:rStyle w:val="27"/>
          <w:rFonts w:hint="default"/>
          <w:color w:val="auto"/>
        </w:rPr>
        <w:t>七、招商失败</w:t>
      </w:r>
    </w:p>
    <w:p>
      <w:pPr>
        <w:ind w:firstLine="560" w:firstLineChars="200"/>
        <w:rPr>
          <w:sz w:val="28"/>
          <w:szCs w:val="28"/>
        </w:rPr>
      </w:pPr>
      <w:r>
        <w:rPr>
          <w:rStyle w:val="27"/>
          <w:rFonts w:hint="default"/>
          <w:color w:val="auto"/>
        </w:rPr>
        <w:t>7.1 招商失败的条件设定为以下三种情况：</w:t>
      </w:r>
    </w:p>
    <w:p>
      <w:pPr>
        <w:ind w:firstLine="560" w:firstLineChars="200"/>
        <w:rPr>
          <w:sz w:val="28"/>
          <w:szCs w:val="28"/>
        </w:rPr>
      </w:pPr>
      <w:r>
        <w:rPr>
          <w:rStyle w:val="27"/>
          <w:rFonts w:hint="default"/>
          <w:color w:val="auto"/>
        </w:rPr>
        <w:t>7.1.1 参与投标的响应单位少于 3 家的；</w:t>
      </w:r>
    </w:p>
    <w:p>
      <w:pPr>
        <w:ind w:firstLine="560" w:firstLineChars="200"/>
        <w:rPr>
          <w:sz w:val="28"/>
          <w:szCs w:val="28"/>
        </w:rPr>
      </w:pPr>
      <w:r>
        <w:rPr>
          <w:rStyle w:val="27"/>
          <w:rFonts w:hint="default"/>
          <w:color w:val="auto"/>
        </w:rPr>
        <w:t>7.1.2 通过商务文件资格审查的响应单位不足 3 家的；</w:t>
      </w:r>
    </w:p>
    <w:p>
      <w:pPr>
        <w:ind w:firstLine="560" w:firstLineChars="200"/>
        <w:rPr>
          <w:sz w:val="28"/>
          <w:szCs w:val="28"/>
        </w:rPr>
      </w:pPr>
      <w:r>
        <w:rPr>
          <w:rStyle w:val="27"/>
          <w:rFonts w:hint="default"/>
          <w:color w:val="auto"/>
        </w:rPr>
        <w:t>7.1.3 年保底提成报价高于等于本文件规定保底价的响应单位不足 3 家的。</w:t>
      </w:r>
    </w:p>
    <w:p>
      <w:pPr>
        <w:ind w:firstLine="560" w:firstLineChars="200"/>
        <w:rPr>
          <w:sz w:val="28"/>
          <w:szCs w:val="28"/>
        </w:rPr>
      </w:pPr>
      <w:r>
        <w:rPr>
          <w:rStyle w:val="27"/>
          <w:rFonts w:hint="default"/>
          <w:color w:val="auto"/>
        </w:rPr>
        <w:t>7.2 若招商失败，招商单位再次启动招商，有以下任何一种情况的响应单位不得参与再次招商：</w:t>
      </w:r>
    </w:p>
    <w:p>
      <w:pPr>
        <w:ind w:firstLine="560" w:firstLineChars="200"/>
        <w:rPr>
          <w:sz w:val="28"/>
          <w:szCs w:val="28"/>
        </w:rPr>
      </w:pPr>
      <w:r>
        <w:rPr>
          <w:rStyle w:val="27"/>
          <w:rFonts w:hint="default"/>
          <w:color w:val="auto"/>
        </w:rPr>
        <w:t>7.2.1 提供虚假资格材料的；</w:t>
      </w:r>
    </w:p>
    <w:p>
      <w:pPr>
        <w:ind w:firstLine="560" w:firstLineChars="200"/>
        <w:rPr>
          <w:sz w:val="28"/>
          <w:szCs w:val="28"/>
        </w:rPr>
      </w:pPr>
      <w:r>
        <w:rPr>
          <w:rStyle w:val="27"/>
          <w:rFonts w:hint="default"/>
          <w:color w:val="auto"/>
        </w:rPr>
        <w:t>7.2.2 放弃签署招商项目经营协议的中标候选人。</w:t>
      </w:r>
    </w:p>
    <w:p>
      <w:pPr>
        <w:ind w:firstLine="560" w:firstLineChars="200"/>
        <w:rPr>
          <w:sz w:val="28"/>
          <w:szCs w:val="28"/>
        </w:rPr>
      </w:pPr>
      <w:r>
        <w:rPr>
          <w:rStyle w:val="27"/>
          <w:rFonts w:hint="default"/>
          <w:color w:val="auto"/>
        </w:rPr>
        <w:t>八、授予经营协议</w:t>
      </w:r>
    </w:p>
    <w:p>
      <w:pPr>
        <w:ind w:firstLine="560" w:firstLineChars="200"/>
        <w:rPr>
          <w:sz w:val="28"/>
          <w:szCs w:val="28"/>
        </w:rPr>
      </w:pPr>
      <w:r>
        <w:rPr>
          <w:rStyle w:val="27"/>
          <w:rFonts w:hint="default"/>
          <w:color w:val="auto"/>
        </w:rPr>
        <w:t>8.1 中标通知书</w:t>
      </w:r>
    </w:p>
    <w:p>
      <w:pPr>
        <w:ind w:firstLine="560" w:firstLineChars="200"/>
        <w:rPr>
          <w:sz w:val="28"/>
          <w:szCs w:val="28"/>
        </w:rPr>
      </w:pPr>
      <w:r>
        <w:rPr>
          <w:rStyle w:val="27"/>
          <w:rFonts w:hint="default"/>
          <w:color w:val="auto"/>
        </w:rPr>
        <w:t>8.1.1 评审结束并备案后，招商单位将向中标单位发出书面中标通知书，确认其获得项目的经营权。</w:t>
      </w:r>
    </w:p>
    <w:p>
      <w:pPr>
        <w:ind w:firstLine="560" w:firstLineChars="200"/>
        <w:rPr>
          <w:sz w:val="28"/>
          <w:szCs w:val="28"/>
        </w:rPr>
      </w:pPr>
      <w:r>
        <w:rPr>
          <w:rStyle w:val="27"/>
          <w:rFonts w:hint="default"/>
          <w:color w:val="auto"/>
        </w:rPr>
        <w:t>8.1.2 中标通知书是协议文件的组成部分。</w:t>
      </w:r>
    </w:p>
    <w:p>
      <w:pPr>
        <w:ind w:firstLine="560" w:firstLineChars="200"/>
        <w:rPr>
          <w:sz w:val="28"/>
          <w:szCs w:val="28"/>
        </w:rPr>
      </w:pPr>
      <w:r>
        <w:rPr>
          <w:rStyle w:val="27"/>
          <w:rFonts w:hint="default"/>
          <w:color w:val="auto"/>
        </w:rPr>
        <w:t>8.2 经营协议的签署</w:t>
      </w:r>
    </w:p>
    <w:p>
      <w:pPr>
        <w:ind w:firstLine="560" w:firstLineChars="200"/>
        <w:rPr>
          <w:rStyle w:val="27"/>
          <w:rFonts w:hint="default"/>
          <w:color w:val="auto"/>
        </w:rPr>
      </w:pPr>
      <w:r>
        <w:rPr>
          <w:rStyle w:val="27"/>
          <w:rFonts w:hint="default"/>
          <w:color w:val="auto"/>
        </w:rPr>
        <w:t>8.2.1 中标单位在收到中标通知书后30日内应与招商单位签订经营协议；</w:t>
      </w:r>
    </w:p>
    <w:p>
      <w:pPr>
        <w:ind w:firstLine="560" w:firstLineChars="200"/>
        <w:rPr>
          <w:sz w:val="28"/>
          <w:szCs w:val="28"/>
        </w:rPr>
      </w:pPr>
      <w:r>
        <w:rPr>
          <w:rStyle w:val="27"/>
          <w:rFonts w:hint="default"/>
          <w:color w:val="auto"/>
        </w:rPr>
        <w:t>8.2.2 签订经营协议时，签约双方应出示法定代表人证书或其代理人的授权委托书；</w:t>
      </w:r>
    </w:p>
    <w:p>
      <w:pPr>
        <w:ind w:firstLine="560" w:firstLineChars="200"/>
        <w:rPr>
          <w:sz w:val="28"/>
          <w:szCs w:val="28"/>
        </w:rPr>
      </w:pPr>
      <w:r>
        <w:rPr>
          <w:rStyle w:val="27"/>
          <w:rFonts w:hint="default"/>
          <w:color w:val="auto"/>
        </w:rPr>
        <w:t>8.2.3 如果中标单位未能按规定与招商单位签订经营协议，招商单位可宣布其中标无效，没收其投标保证金。在此情况下，招商单位可将经营协议授予下一个中标候选人，或者重新组织招商。</w:t>
      </w:r>
    </w:p>
    <w:p>
      <w:pPr>
        <w:ind w:firstLine="560" w:firstLineChars="200"/>
        <w:rPr>
          <w:sz w:val="28"/>
          <w:szCs w:val="28"/>
        </w:rPr>
      </w:pPr>
      <w:r>
        <w:rPr>
          <w:rStyle w:val="27"/>
          <w:rFonts w:hint="default"/>
          <w:color w:val="auto"/>
        </w:rPr>
        <w:t>8.3 履约保证金</w:t>
      </w:r>
    </w:p>
    <w:p>
      <w:pPr>
        <w:ind w:firstLine="560" w:firstLineChars="200"/>
        <w:rPr>
          <w:sz w:val="28"/>
          <w:szCs w:val="28"/>
        </w:rPr>
      </w:pPr>
      <w:r>
        <w:rPr>
          <w:rStyle w:val="27"/>
          <w:rFonts w:hint="default"/>
          <w:color w:val="auto"/>
        </w:rPr>
        <w:t>8.3.1 本项目的履约保证金为人民币壹佰伍拾万元整（￥1500000 元）。</w:t>
      </w:r>
    </w:p>
    <w:p>
      <w:pPr>
        <w:ind w:firstLine="560" w:firstLineChars="200"/>
        <w:rPr>
          <w:sz w:val="28"/>
          <w:szCs w:val="28"/>
        </w:rPr>
      </w:pPr>
      <w:r>
        <w:rPr>
          <w:rStyle w:val="27"/>
          <w:rFonts w:hint="default"/>
          <w:color w:val="auto"/>
        </w:rPr>
        <w:t>8.3.2 收到中标通知书后，中标单位须在 7日内将履约保证金以银行转账形式递交给招商单位，汇款方应为投标单位。</w:t>
      </w:r>
    </w:p>
    <w:p>
      <w:pPr>
        <w:ind w:firstLine="560" w:firstLineChars="200"/>
        <w:rPr>
          <w:sz w:val="28"/>
          <w:szCs w:val="28"/>
        </w:rPr>
      </w:pPr>
      <w:r>
        <w:rPr>
          <w:rStyle w:val="27"/>
          <w:rFonts w:hint="default"/>
          <w:color w:val="auto"/>
        </w:rPr>
        <w:t>8.3.3 如果中标单位未能按规定缴纳履约保证金，招商单位可拒绝与中标单位签订经营协议，没收中标单位的投标保证金。在此情况下，招商单位可将经营协议授予下一个中标候选人，或者重新组织招商。</w:t>
      </w:r>
    </w:p>
    <w:p>
      <w:pPr>
        <w:ind w:firstLine="560" w:firstLineChars="200"/>
        <w:rPr>
          <w:sz w:val="28"/>
          <w:szCs w:val="28"/>
        </w:rPr>
      </w:pPr>
      <w:r>
        <w:rPr>
          <w:rStyle w:val="27"/>
          <w:rFonts w:hint="default"/>
          <w:color w:val="auto"/>
        </w:rPr>
        <w:t>8.3.4 中标单位签订经营协议并已及时缴纳履约保证金后，投标保证金由招标代理机构单位按中标单位账号原路退回办理退款手续，不计利息。</w:t>
      </w:r>
    </w:p>
    <w:p>
      <w:pPr>
        <w:ind w:firstLine="560" w:firstLineChars="200"/>
        <w:rPr>
          <w:sz w:val="28"/>
          <w:szCs w:val="28"/>
        </w:rPr>
      </w:pPr>
    </w:p>
    <w:p>
      <w:pPr>
        <w:ind w:left="630" w:leftChars="300" w:firstLine="1405" w:firstLineChars="500"/>
        <w:rPr>
          <w:sz w:val="28"/>
          <w:szCs w:val="28"/>
        </w:rPr>
      </w:pPr>
      <w:r>
        <w:rPr>
          <w:rStyle w:val="27"/>
          <w:rFonts w:hint="default"/>
          <w:b/>
          <w:color w:val="auto"/>
        </w:rPr>
        <w:t>第三章 响应文件内容的顺序与格式</w:t>
      </w:r>
      <w:r>
        <w:rPr>
          <w:rFonts w:hint="eastAsia"/>
          <w:b/>
          <w:sz w:val="28"/>
          <w:szCs w:val="28"/>
        </w:rPr>
        <w:br w:type="textWrapping"/>
      </w:r>
      <w:r>
        <w:rPr>
          <w:rStyle w:val="27"/>
          <w:rFonts w:hint="default"/>
          <w:color w:val="auto"/>
        </w:rPr>
        <w:t>一、响应文件的内容：</w:t>
      </w:r>
    </w:p>
    <w:p>
      <w:pPr>
        <w:ind w:firstLine="560" w:firstLineChars="200"/>
        <w:rPr>
          <w:sz w:val="28"/>
          <w:szCs w:val="28"/>
        </w:rPr>
      </w:pPr>
      <w:r>
        <w:rPr>
          <w:rStyle w:val="27"/>
          <w:rFonts w:hint="default"/>
          <w:color w:val="auto"/>
        </w:rPr>
        <w:t>1、商务文件的内容如下：</w:t>
      </w:r>
    </w:p>
    <w:p>
      <w:pPr>
        <w:ind w:firstLine="280" w:firstLineChars="100"/>
        <w:rPr>
          <w:sz w:val="28"/>
          <w:szCs w:val="28"/>
        </w:rPr>
      </w:pPr>
      <w:r>
        <w:rPr>
          <w:rStyle w:val="27"/>
          <w:rFonts w:hint="default"/>
          <w:color w:val="auto"/>
        </w:rPr>
        <w:t>（1）响应文件及附录；</w:t>
      </w:r>
    </w:p>
    <w:p>
      <w:pPr>
        <w:ind w:firstLine="280" w:firstLineChars="100"/>
        <w:rPr>
          <w:sz w:val="28"/>
          <w:szCs w:val="28"/>
        </w:rPr>
      </w:pPr>
      <w:r>
        <w:rPr>
          <w:rStyle w:val="27"/>
          <w:rFonts w:hint="default"/>
          <w:color w:val="auto"/>
        </w:rPr>
        <w:t>（2）投标书</w:t>
      </w:r>
    </w:p>
    <w:p>
      <w:pPr>
        <w:ind w:firstLine="280" w:firstLineChars="100"/>
        <w:rPr>
          <w:sz w:val="28"/>
          <w:szCs w:val="28"/>
        </w:rPr>
      </w:pPr>
      <w:r>
        <w:rPr>
          <w:rStyle w:val="27"/>
          <w:rFonts w:hint="default"/>
          <w:color w:val="auto"/>
        </w:rPr>
        <w:t>（3）授权委托书（非企业法人参与须提供，应由法定代表人签署）；</w:t>
      </w:r>
    </w:p>
    <w:p>
      <w:pPr>
        <w:ind w:firstLine="280" w:firstLineChars="100"/>
        <w:rPr>
          <w:sz w:val="28"/>
          <w:szCs w:val="28"/>
        </w:rPr>
      </w:pPr>
      <w:r>
        <w:rPr>
          <w:rStyle w:val="27"/>
          <w:rFonts w:hint="default"/>
          <w:color w:val="auto"/>
        </w:rPr>
        <w:t>（4）投标保证金缴纳凭证；</w:t>
      </w:r>
    </w:p>
    <w:p>
      <w:pPr>
        <w:ind w:firstLine="280" w:firstLineChars="100"/>
        <w:rPr>
          <w:sz w:val="28"/>
          <w:szCs w:val="28"/>
        </w:rPr>
      </w:pPr>
      <w:r>
        <w:rPr>
          <w:rStyle w:val="27"/>
          <w:rFonts w:hint="default"/>
          <w:color w:val="auto"/>
        </w:rPr>
        <w:t>（5）响应单位资质材料（含营业执照、服务区经营合同、获奖情况、各品牌加盟授权书、财务审计报告、质量管理体系认证证书以及综合评分所须的其它证明材料）；</w:t>
      </w:r>
    </w:p>
    <w:p>
      <w:pPr>
        <w:ind w:firstLine="280" w:firstLineChars="100"/>
        <w:rPr>
          <w:sz w:val="28"/>
          <w:szCs w:val="28"/>
        </w:rPr>
      </w:pPr>
      <w:r>
        <w:rPr>
          <w:rStyle w:val="27"/>
          <w:rFonts w:hint="default"/>
          <w:color w:val="auto"/>
        </w:rPr>
        <w:t>（6）响应单位承诺书；</w:t>
      </w:r>
    </w:p>
    <w:p>
      <w:pPr>
        <w:ind w:firstLine="560" w:firstLineChars="200"/>
        <w:rPr>
          <w:sz w:val="28"/>
          <w:szCs w:val="28"/>
        </w:rPr>
      </w:pPr>
      <w:r>
        <w:rPr>
          <w:rStyle w:val="27"/>
          <w:rFonts w:hint="default"/>
          <w:color w:val="auto"/>
        </w:rPr>
        <w:t>2、报价文件的内容如下：</w:t>
      </w:r>
    </w:p>
    <w:p>
      <w:pPr>
        <w:ind w:left="489" w:leftChars="233"/>
        <w:rPr>
          <w:sz w:val="28"/>
          <w:szCs w:val="28"/>
        </w:rPr>
      </w:pPr>
      <w:r>
        <w:rPr>
          <w:rStyle w:val="27"/>
          <w:rFonts w:hint="default"/>
          <w:color w:val="auto"/>
        </w:rPr>
        <w:t>（1）报价书；</w:t>
      </w:r>
      <w:r>
        <w:rPr>
          <w:rFonts w:hint="eastAsia"/>
          <w:sz w:val="28"/>
          <w:szCs w:val="28"/>
        </w:rPr>
        <w:br w:type="textWrapping"/>
      </w:r>
      <w:r>
        <w:rPr>
          <w:rStyle w:val="27"/>
          <w:rFonts w:hint="default"/>
          <w:color w:val="auto"/>
        </w:rPr>
        <w:t>3、所有证明材料的复印件或扫描件响应单位均须加盖公章。</w:t>
      </w:r>
    </w:p>
    <w:p>
      <w:pPr>
        <w:ind w:left="420" w:leftChars="200"/>
        <w:rPr>
          <w:sz w:val="28"/>
          <w:szCs w:val="28"/>
        </w:rPr>
      </w:pPr>
      <w:r>
        <w:rPr>
          <w:rStyle w:val="27"/>
          <w:rFonts w:hint="default"/>
          <w:color w:val="auto"/>
        </w:rPr>
        <w:t>二、以上文件的格式及顺序如下：</w:t>
      </w:r>
    </w:p>
    <w:p>
      <w:pPr>
        <w:ind w:left="420" w:leftChars="200"/>
        <w:rPr>
          <w:sz w:val="28"/>
          <w:szCs w:val="28"/>
        </w:rPr>
      </w:pPr>
      <w:r>
        <w:rPr>
          <w:rStyle w:val="27"/>
          <w:rFonts w:hint="default"/>
          <w:color w:val="auto"/>
        </w:rPr>
        <w:t>1. 投标书格式</w:t>
      </w:r>
      <w:r>
        <w:rPr>
          <w:rFonts w:hint="eastAsia"/>
          <w:sz w:val="28"/>
          <w:szCs w:val="28"/>
        </w:rPr>
        <w:br w:type="textWrapping"/>
      </w:r>
      <w:r>
        <w:rPr>
          <w:rStyle w:val="27"/>
          <w:rFonts w:hint="default"/>
          <w:color w:val="auto"/>
        </w:rPr>
        <w:t>致</w:t>
      </w:r>
      <w:r>
        <w:rPr>
          <w:rStyle w:val="27"/>
          <w:rFonts w:hint="default"/>
          <w:color w:val="auto"/>
          <w:u w:val="single"/>
        </w:rPr>
        <w:t>（招商单位全称）：</w:t>
      </w:r>
    </w:p>
    <w:p>
      <w:pPr>
        <w:ind w:firstLine="560" w:firstLineChars="200"/>
        <w:rPr>
          <w:rFonts w:ascii="Calibri" w:hAnsi="Calibri" w:cs="Calibri"/>
          <w:sz w:val="28"/>
          <w:szCs w:val="28"/>
        </w:rPr>
      </w:pPr>
      <w:r>
        <w:rPr>
          <w:rStyle w:val="27"/>
          <w:rFonts w:hint="default"/>
          <w:color w:val="auto"/>
        </w:rPr>
        <w:t xml:space="preserve">1、 </w:t>
      </w:r>
      <w:r>
        <w:rPr>
          <w:rStyle w:val="27"/>
          <w:rFonts w:hint="default"/>
          <w:color w:val="auto"/>
          <w:u w:val="single"/>
        </w:rPr>
        <w:t xml:space="preserve">（投标单位全称） </w:t>
      </w:r>
      <w:r>
        <w:rPr>
          <w:rStyle w:val="27"/>
          <w:rFonts w:hint="default"/>
          <w:color w:val="auto"/>
        </w:rPr>
        <w:t>授权</w:t>
      </w:r>
      <w:r>
        <w:rPr>
          <w:rStyle w:val="27"/>
          <w:rFonts w:hint="default"/>
          <w:color w:val="auto"/>
          <w:u w:val="single"/>
        </w:rPr>
        <w:t>（姓名）（职务或职称）</w:t>
      </w:r>
      <w:r>
        <w:rPr>
          <w:rStyle w:val="27"/>
          <w:rFonts w:hint="default"/>
          <w:color w:val="auto"/>
        </w:rPr>
        <w:t>为全权代表，参加宁兴高速公路兴国北服务区经营权整体外包投标活动。</w:t>
      </w:r>
    </w:p>
    <w:p>
      <w:pPr>
        <w:ind w:firstLine="560" w:firstLineChars="200"/>
        <w:rPr>
          <w:sz w:val="28"/>
          <w:szCs w:val="28"/>
        </w:rPr>
      </w:pPr>
      <w:r>
        <w:rPr>
          <w:rStyle w:val="27"/>
          <w:rFonts w:hint="default"/>
          <w:color w:val="auto"/>
        </w:rPr>
        <w:t>2、我方已详细审查全部招商文件，完全理解并同意放弃对这方面有不明及误解的权力，并理解你单位对中标结果没有解释的义务。</w:t>
      </w:r>
    </w:p>
    <w:p>
      <w:pPr>
        <w:ind w:firstLine="560" w:firstLineChars="200"/>
        <w:rPr>
          <w:sz w:val="28"/>
          <w:szCs w:val="28"/>
        </w:rPr>
      </w:pPr>
      <w:r>
        <w:rPr>
          <w:rStyle w:val="27"/>
          <w:rFonts w:hint="default"/>
          <w:color w:val="auto"/>
        </w:rPr>
        <w:t>3、如果你单位接受我方中标，在收到中标通知书后7日内交纳 150万元履约保证金，并办理在协议履行地工商局、税务局的注册登记手续，履行经营管理承诺每项条款。</w:t>
      </w:r>
    </w:p>
    <w:p>
      <w:pPr>
        <w:ind w:firstLine="560" w:firstLineChars="200"/>
        <w:rPr>
          <w:sz w:val="28"/>
          <w:szCs w:val="28"/>
        </w:rPr>
      </w:pPr>
      <w:r>
        <w:rPr>
          <w:rStyle w:val="27"/>
          <w:rFonts w:hint="default"/>
          <w:color w:val="auto"/>
        </w:rPr>
        <w:t>4、我方严格遵守本响应文件的各项承诺。在招商文件规定的招商有效期届满之前，本响应文件对我方始终具有约束力。</w:t>
      </w:r>
    </w:p>
    <w:p>
      <w:pPr>
        <w:ind w:firstLine="560" w:firstLineChars="200"/>
        <w:rPr>
          <w:sz w:val="28"/>
          <w:szCs w:val="28"/>
        </w:rPr>
      </w:pPr>
      <w:r>
        <w:rPr>
          <w:rStyle w:val="27"/>
          <w:rFonts w:hint="default"/>
          <w:color w:val="auto"/>
        </w:rPr>
        <w:t>5、我方将在经营过程中须承担公共区域50%和经营区域100%水电费，以及合同要求履行的条款；</w:t>
      </w:r>
    </w:p>
    <w:p>
      <w:pPr>
        <w:ind w:firstLine="560" w:firstLineChars="200"/>
        <w:rPr>
          <w:sz w:val="28"/>
          <w:szCs w:val="28"/>
        </w:rPr>
      </w:pPr>
      <w:r>
        <w:rPr>
          <w:rStyle w:val="27"/>
          <w:rFonts w:hint="default"/>
          <w:color w:val="auto"/>
        </w:rPr>
        <w:t>6、 我方将承担经营区域的收银、监控系统和设备的购买、安装费用，并采购招商方指定的收银系统，承担经营区域的日常设施设备、房建等维修维护改造费用。</w:t>
      </w:r>
    </w:p>
    <w:p>
      <w:pPr>
        <w:ind w:firstLine="560" w:firstLineChars="200"/>
        <w:rPr>
          <w:sz w:val="28"/>
          <w:szCs w:val="28"/>
        </w:rPr>
      </w:pPr>
      <w:r>
        <w:rPr>
          <w:rStyle w:val="27"/>
          <w:rFonts w:hint="default"/>
          <w:color w:val="auto"/>
        </w:rPr>
        <w:t>7、在协议正式签署生效之前，本投标书连同招商单位的中标通知书将构成你我双方之间共同遵守的文件，对双方具有约束力。</w:t>
      </w:r>
    </w:p>
    <w:p>
      <w:pPr>
        <w:rPr>
          <w:rStyle w:val="27"/>
          <w:rFonts w:hint="default"/>
          <w:color w:val="auto"/>
        </w:rPr>
      </w:pPr>
      <w:r>
        <w:rPr>
          <w:rStyle w:val="27"/>
          <w:rFonts w:hint="default"/>
          <w:color w:val="auto"/>
        </w:rPr>
        <w:t xml:space="preserve">    8、我方理解，招商单位不负担我方的任何报名费用和考察费用。</w:t>
      </w:r>
    </w:p>
    <w:p>
      <w:pPr>
        <w:ind w:firstLine="562" w:firstLineChars="200"/>
        <w:rPr>
          <w:sz w:val="28"/>
          <w:szCs w:val="28"/>
        </w:rPr>
      </w:pPr>
      <w:r>
        <w:rPr>
          <w:rStyle w:val="27"/>
          <w:rFonts w:hint="default"/>
          <w:b/>
          <w:color w:val="auto"/>
        </w:rPr>
        <w:t>9、我方承诺如招商单位在评标中、 评标后经核实发现响应文件提供了虚假材料，你单位有权取消我单位投标资格，没收我单位投标保证金不予退还，并禁止我单位三年内参与你单位组织的任何招商活动，有权以不诚信单位报江西省交通运输厅备案，后期产生的其他影响由我单位承担。</w:t>
      </w:r>
    </w:p>
    <w:p>
      <w:pPr>
        <w:ind w:firstLine="560" w:firstLineChars="200"/>
        <w:rPr>
          <w:rStyle w:val="27"/>
          <w:rFonts w:hint="default" w:asciiTheme="minorHAnsi" w:hAnsiTheme="minorHAnsi" w:eastAsiaTheme="minorEastAsia"/>
          <w:color w:val="auto"/>
        </w:rPr>
      </w:pPr>
      <w:r>
        <w:rPr>
          <w:rStyle w:val="27"/>
          <w:rFonts w:hint="default"/>
          <w:color w:val="auto"/>
        </w:rPr>
        <w:t>10、随同本投标，我方自愿承担本次招商项目的投标保证金，如果我方在本投标书有效期内修改或撤回响应文件；或拒绝接受按响应单位须知规定的对响应文件中偏差进行澄清与补正；或在接到中标通知书后 30日内未能或拒绝签订经营协议；或未能按招商文件规定提交履约担保，或通过围标、串标、提供虚假招商资料等违法手段骗取中标的，或者存在其他影响招商公正性的违法违规行为，招商单位有权不予退还我方提交的投标保证金，另选中标单位。</w:t>
      </w:r>
    </w:p>
    <w:p>
      <w:pPr>
        <w:ind w:left="3780" w:leftChars="1800" w:firstLine="280" w:firstLineChars="100"/>
        <w:rPr>
          <w:rStyle w:val="27"/>
          <w:rFonts w:hint="default"/>
          <w:color w:val="auto"/>
        </w:rPr>
      </w:pPr>
      <w:r>
        <w:rPr>
          <w:rStyle w:val="27"/>
          <w:rFonts w:hint="default"/>
          <w:color w:val="auto"/>
        </w:rPr>
        <w:t xml:space="preserve"> 响应单位： （全称）（盖章）</w:t>
      </w:r>
    </w:p>
    <w:p>
      <w:pPr>
        <w:ind w:left="2428" w:leftChars="1156"/>
        <w:jc w:val="right"/>
        <w:rPr>
          <w:sz w:val="28"/>
          <w:szCs w:val="28"/>
        </w:rPr>
      </w:pPr>
      <w:r>
        <w:rPr>
          <w:rStyle w:val="27"/>
          <w:rFonts w:hint="default"/>
          <w:color w:val="auto"/>
        </w:rPr>
        <w:t>法定代表人或其授权的代理人： （签名）                                         年 月 日</w:t>
      </w:r>
    </w:p>
    <w:p>
      <w:pPr>
        <w:jc w:val="left"/>
        <w:rPr>
          <w:rFonts w:ascii="宋体" w:hAnsi="宋体" w:eastAsia="宋体"/>
          <w:sz w:val="28"/>
          <w:szCs w:val="28"/>
        </w:rPr>
      </w:pPr>
      <w:r>
        <w:rPr>
          <w:rStyle w:val="27"/>
          <w:rFonts w:hint="default"/>
          <w:color w:val="auto"/>
        </w:rPr>
        <w:t>2.授权委托书格式</w:t>
      </w:r>
    </w:p>
    <w:p>
      <w:pPr>
        <w:rPr>
          <w:rStyle w:val="27"/>
          <w:rFonts w:hint="default"/>
          <w:color w:val="auto"/>
        </w:rPr>
      </w:pPr>
      <w:r>
        <w:rPr>
          <w:rStyle w:val="27"/>
          <w:rFonts w:hint="default"/>
          <w:color w:val="auto"/>
        </w:rPr>
        <w:t>致_</w:t>
      </w:r>
      <w:r>
        <w:rPr>
          <w:rStyle w:val="27"/>
          <w:rFonts w:hint="default"/>
          <w:color w:val="auto"/>
          <w:u w:val="single"/>
        </w:rPr>
        <w:t>（招商单位全称）__</w:t>
      </w:r>
    </w:p>
    <w:p>
      <w:pPr>
        <w:ind w:firstLine="280" w:firstLineChars="100"/>
        <w:rPr>
          <w:rStyle w:val="27"/>
          <w:rFonts w:hint="default"/>
          <w:color w:val="auto"/>
        </w:rPr>
      </w:pPr>
      <w:r>
        <w:rPr>
          <w:rStyle w:val="27"/>
          <w:rFonts w:hint="default"/>
          <w:color w:val="auto"/>
        </w:rPr>
        <w:t>本授权书宣告：</w:t>
      </w:r>
      <w:r>
        <w:rPr>
          <w:rStyle w:val="27"/>
          <w:rFonts w:hint="default"/>
          <w:color w:val="auto"/>
          <w:u w:val="single"/>
        </w:rPr>
        <w:t>（响应单位全称）</w:t>
      </w:r>
      <w:r>
        <w:rPr>
          <w:rStyle w:val="27"/>
          <w:rFonts w:hint="default"/>
          <w:color w:val="auto"/>
        </w:rPr>
        <w:t>的法定代表人</w:t>
      </w:r>
      <w:r>
        <w:rPr>
          <w:rStyle w:val="27"/>
          <w:rFonts w:hint="default"/>
          <w:color w:val="auto"/>
          <w:u w:val="single"/>
        </w:rPr>
        <w:t>（姓名）</w:t>
      </w:r>
      <w:r>
        <w:rPr>
          <w:rStyle w:val="27"/>
          <w:rFonts w:hint="default"/>
          <w:color w:val="auto"/>
        </w:rPr>
        <w:t>合法地代表我单位，授权</w:t>
      </w:r>
      <w:r>
        <w:rPr>
          <w:rStyle w:val="27"/>
          <w:rFonts w:hint="default"/>
          <w:color w:val="auto"/>
          <w:u w:val="single"/>
        </w:rPr>
        <w:t>（职务）（姓名）</w:t>
      </w:r>
      <w:r>
        <w:rPr>
          <w:rStyle w:val="27"/>
          <w:rFonts w:hint="default"/>
          <w:color w:val="auto"/>
        </w:rPr>
        <w:t xml:space="preserve"> 为我单位代理人，该代理人有权在贵单位的宁兴高速公路兴国北服务区经营权整体外包招商活动中，以我单位的名义签署投标书和响应文件、与招商单位协商、签订经营协议书以及执行一切与此有关的事项。</w:t>
      </w:r>
      <w:r>
        <w:rPr>
          <w:rFonts w:hint="eastAsia"/>
          <w:sz w:val="28"/>
          <w:szCs w:val="28"/>
        </w:rPr>
        <w:br w:type="textWrapping"/>
      </w:r>
      <w:r>
        <w:rPr>
          <w:rStyle w:val="27"/>
          <w:rFonts w:hint="default"/>
          <w:color w:val="auto"/>
        </w:rPr>
        <w:t xml:space="preserve">                                      响应单位： </w:t>
      </w:r>
      <w:r>
        <w:rPr>
          <w:rStyle w:val="27"/>
          <w:rFonts w:hint="default"/>
          <w:color w:val="auto"/>
          <w:u w:val="single"/>
        </w:rPr>
        <w:t>（盖章）</w:t>
      </w:r>
      <w:r>
        <w:rPr>
          <w:rFonts w:hint="eastAsia"/>
          <w:sz w:val="28"/>
          <w:szCs w:val="28"/>
        </w:rPr>
        <w:br w:type="textWrapping"/>
      </w:r>
      <w:r>
        <w:rPr>
          <w:rStyle w:val="27"/>
          <w:rFonts w:hint="default"/>
          <w:color w:val="auto"/>
        </w:rPr>
        <w:t xml:space="preserve">                                      授权人： </w:t>
      </w:r>
      <w:r>
        <w:rPr>
          <w:rStyle w:val="27"/>
          <w:rFonts w:hint="default"/>
          <w:color w:val="auto"/>
          <w:u w:val="single"/>
        </w:rPr>
        <w:t>（签字）</w:t>
      </w:r>
      <w:r>
        <w:rPr>
          <w:rFonts w:hint="eastAsia"/>
          <w:sz w:val="28"/>
          <w:szCs w:val="28"/>
        </w:rPr>
        <w:br w:type="textWrapping"/>
      </w:r>
      <w:r>
        <w:rPr>
          <w:rStyle w:val="27"/>
          <w:rFonts w:hint="default"/>
          <w:color w:val="auto"/>
        </w:rPr>
        <w:t xml:space="preserve">                                      授权的代理人： </w:t>
      </w:r>
      <w:r>
        <w:rPr>
          <w:rStyle w:val="27"/>
          <w:rFonts w:hint="default"/>
          <w:color w:val="auto"/>
          <w:u w:val="single"/>
        </w:rPr>
        <w:t>（签字）</w:t>
      </w:r>
      <w:r>
        <w:rPr>
          <w:rFonts w:hint="eastAsia"/>
          <w:sz w:val="28"/>
          <w:szCs w:val="28"/>
        </w:rPr>
        <w:br w:type="textWrapping"/>
      </w:r>
      <w:r>
        <w:rPr>
          <w:rStyle w:val="27"/>
          <w:rFonts w:hint="default"/>
          <w:color w:val="auto"/>
        </w:rPr>
        <w:t xml:space="preserve">                                           日期： 年 月 日</w:t>
      </w:r>
      <w:r>
        <w:rPr>
          <w:rFonts w:hint="eastAsia"/>
          <w:sz w:val="28"/>
          <w:szCs w:val="28"/>
        </w:rPr>
        <w:br w:type="textWrapping"/>
      </w:r>
      <w:r>
        <w:rPr>
          <w:rStyle w:val="27"/>
          <w:rFonts w:hint="default"/>
          <w:color w:val="auto"/>
        </w:rPr>
        <w:t xml:space="preserve">    3.响应单位资质材料</w:t>
      </w:r>
      <w:r>
        <w:rPr>
          <w:rFonts w:hint="eastAsia"/>
          <w:sz w:val="28"/>
          <w:szCs w:val="28"/>
        </w:rPr>
        <w:br w:type="textWrapping"/>
      </w:r>
      <w:r>
        <w:rPr>
          <w:rStyle w:val="27"/>
          <w:rFonts w:hint="default"/>
          <w:color w:val="auto"/>
        </w:rPr>
        <w:t xml:space="preserve">   （1）响应单位资质材料（含营业执照、服务区经营合同、获奖情况、各品牌加盟授权书、财务审计报告、质量管理体系认证证书以及综合评分所须的其它证明材料）；</w:t>
      </w:r>
      <w:r>
        <w:rPr>
          <w:rFonts w:hint="eastAsia"/>
          <w:sz w:val="28"/>
          <w:szCs w:val="28"/>
        </w:rPr>
        <w:br w:type="textWrapping"/>
      </w:r>
      <w:r>
        <w:rPr>
          <w:rStyle w:val="27"/>
          <w:rFonts w:hint="default"/>
          <w:color w:val="auto"/>
        </w:rPr>
        <w:t xml:space="preserve">   （2）所有材料须在相关表格后提供彩色复印件和扫描件；</w:t>
      </w:r>
      <w:r>
        <w:rPr>
          <w:rFonts w:hint="eastAsia"/>
          <w:sz w:val="28"/>
          <w:szCs w:val="28"/>
        </w:rPr>
        <w:br w:type="textWrapping"/>
      </w:r>
      <w:r>
        <w:rPr>
          <w:rStyle w:val="27"/>
          <w:rFonts w:hint="default"/>
          <w:color w:val="auto"/>
        </w:rPr>
        <w:t xml:space="preserve">   （3）以上所有材料须真实有效、字迹清晰可查验并按招商文件中评分标准的要求在响应文件中按上述资料提供加盖公章的的复印件。</w:t>
      </w:r>
    </w:p>
    <w:p>
      <w:pPr>
        <w:ind w:firstLine="560" w:firstLineChars="200"/>
        <w:rPr>
          <w:rStyle w:val="27"/>
          <w:rFonts w:hint="default"/>
          <w:color w:val="auto"/>
        </w:rPr>
      </w:pPr>
      <w:r>
        <w:rPr>
          <w:rStyle w:val="27"/>
          <w:rFonts w:hint="default"/>
          <w:color w:val="auto"/>
        </w:rPr>
        <w:t>具体格式如下：（投标人参照以下表格提供响应性文件，可以对表格进行细化和补充）</w:t>
      </w:r>
    </w:p>
    <w:p>
      <w:pPr>
        <w:pStyle w:val="3"/>
        <w:spacing w:before="140" w:after="140"/>
        <w:jc w:val="center"/>
        <w:rPr>
          <w:rStyle w:val="27"/>
          <w:rFonts w:hint="default" w:cstheme="minorBidi"/>
          <w:bCs w:val="0"/>
          <w:color w:val="auto"/>
          <w:kern w:val="2"/>
        </w:rPr>
      </w:pPr>
      <w:bookmarkStart w:id="1" w:name="_Toc8634"/>
      <w:bookmarkStart w:id="2" w:name="_Toc360864746"/>
      <w:r>
        <w:rPr>
          <w:rStyle w:val="27"/>
          <w:rFonts w:hint="default" w:cstheme="minorBidi"/>
          <w:bCs w:val="0"/>
          <w:color w:val="auto"/>
          <w:kern w:val="2"/>
        </w:rPr>
        <w:t>表1   服务质量等级（获奖情况汇总表</w:t>
      </w:r>
      <w:bookmarkEnd w:id="1"/>
      <w:bookmarkEnd w:id="2"/>
      <w:r>
        <w:rPr>
          <w:rStyle w:val="27"/>
          <w:rFonts w:hint="default" w:cstheme="minorBidi"/>
          <w:bCs w:val="0"/>
          <w:color w:val="auto"/>
          <w:kern w:val="2"/>
        </w:rPr>
        <w:t>）</w:t>
      </w:r>
    </w:p>
    <w:tbl>
      <w:tblPr>
        <w:tblStyle w:val="7"/>
        <w:tblW w:w="82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1975"/>
        <w:gridCol w:w="1094"/>
        <w:gridCol w:w="1876"/>
        <w:gridCol w:w="23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36"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rPr>
            </w:pPr>
            <w:r>
              <w:rPr>
                <w:rFonts w:hint="eastAsia" w:ascii="宋体" w:hAnsi="宋体" w:cs="宋体"/>
                <w:kern w:val="0"/>
              </w:rPr>
              <w:t>序号</w:t>
            </w:r>
          </w:p>
        </w:tc>
        <w:tc>
          <w:tcPr>
            <w:tcW w:w="197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rPr>
            </w:pPr>
            <w:r>
              <w:rPr>
                <w:rFonts w:hint="eastAsia" w:ascii="宋体" w:hAnsi="宋体" w:cs="宋体"/>
                <w:kern w:val="0"/>
              </w:rPr>
              <w:t>获奖服务区</w:t>
            </w:r>
          </w:p>
        </w:tc>
        <w:tc>
          <w:tcPr>
            <w:tcW w:w="1094"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rPr>
            </w:pPr>
            <w:r>
              <w:rPr>
                <w:rFonts w:hint="eastAsia" w:ascii="宋体" w:hAnsi="宋体" w:cs="宋体"/>
                <w:kern w:val="0"/>
              </w:rPr>
              <w:t>获奖日期</w:t>
            </w:r>
          </w:p>
        </w:tc>
        <w:tc>
          <w:tcPr>
            <w:tcW w:w="187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rPr>
            </w:pPr>
            <w:r>
              <w:rPr>
                <w:rFonts w:hint="eastAsia" w:ascii="宋体" w:hAnsi="宋体" w:cs="宋体"/>
                <w:kern w:val="0"/>
              </w:rPr>
              <w:t>奖项名称</w:t>
            </w:r>
          </w:p>
        </w:tc>
        <w:tc>
          <w:tcPr>
            <w:tcW w:w="2384"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rPr>
            </w:pPr>
            <w:r>
              <w:rPr>
                <w:rFonts w:hint="eastAsia" w:ascii="宋体" w:hAnsi="宋体" w:cs="宋体"/>
                <w:kern w:val="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36" w:type="dxa"/>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rPr>
            </w:pPr>
          </w:p>
        </w:tc>
        <w:tc>
          <w:tcPr>
            <w:tcW w:w="1975"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09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876"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238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36" w:type="dxa"/>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rPr>
            </w:pPr>
          </w:p>
        </w:tc>
        <w:tc>
          <w:tcPr>
            <w:tcW w:w="1975"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09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876"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238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36" w:type="dxa"/>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rPr>
            </w:pPr>
          </w:p>
        </w:tc>
        <w:tc>
          <w:tcPr>
            <w:tcW w:w="1975"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09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1876"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c>
          <w:tcPr>
            <w:tcW w:w="238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36" w:type="dxa"/>
            <w:tcBorders>
              <w:top w:val="single" w:color="auto" w:sz="6" w:space="0"/>
              <w:left w:val="single" w:color="auto" w:sz="12" w:space="0"/>
              <w:bottom w:val="single" w:color="auto" w:sz="12" w:space="0"/>
              <w:right w:val="single" w:color="auto" w:sz="6" w:space="0"/>
            </w:tcBorders>
            <w:noWrap/>
            <w:vAlign w:val="center"/>
          </w:tcPr>
          <w:p>
            <w:pPr>
              <w:widowControl/>
              <w:jc w:val="left"/>
              <w:rPr>
                <w:rFonts w:ascii="宋体" w:hAnsi="宋体" w:cs="宋体"/>
                <w:kern w:val="0"/>
              </w:rPr>
            </w:pPr>
          </w:p>
        </w:tc>
        <w:tc>
          <w:tcPr>
            <w:tcW w:w="1975"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rPr>
            </w:pPr>
          </w:p>
        </w:tc>
        <w:tc>
          <w:tcPr>
            <w:tcW w:w="1094"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rPr>
            </w:pPr>
          </w:p>
        </w:tc>
        <w:tc>
          <w:tcPr>
            <w:tcW w:w="1876"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rPr>
            </w:pPr>
          </w:p>
        </w:tc>
        <w:tc>
          <w:tcPr>
            <w:tcW w:w="2384"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rPr>
            </w:pPr>
          </w:p>
        </w:tc>
      </w:tr>
    </w:tbl>
    <w:p>
      <w:pPr>
        <w:snapToGrid w:val="0"/>
        <w:spacing w:line="360" w:lineRule="auto"/>
        <w:jc w:val="left"/>
        <w:rPr>
          <w:rFonts w:ascii="宋体" w:hAnsi="宋体" w:cs="宋体"/>
          <w:b/>
          <w:szCs w:val="21"/>
        </w:rPr>
      </w:pPr>
      <w:r>
        <w:rPr>
          <w:rFonts w:hint="eastAsia" w:ascii="宋体" w:hAnsi="宋体" w:cs="宋体"/>
          <w:b/>
          <w:szCs w:val="21"/>
        </w:rPr>
        <w:t>注：1、须提供相关服务区的获奖证书或相关证明材料。2、提供获奖期内经营合同或证明材料。（目前合同已到期的项目也可计算得分，但合同经营项目须有餐饮或超市项目。）</w:t>
      </w:r>
    </w:p>
    <w:p>
      <w:pPr>
        <w:ind w:firstLine="210" w:firstLineChars="100"/>
        <w:rPr>
          <w:rStyle w:val="27"/>
          <w:rFonts w:hint="default"/>
          <w:color w:val="auto"/>
        </w:rPr>
      </w:pPr>
      <w:r>
        <w:rPr>
          <w:rFonts w:hint="eastAsia" w:ascii="宋体" w:hAnsi="宋体" w:cs="宋体"/>
          <w:b/>
          <w:szCs w:val="21"/>
        </w:rPr>
        <w:t>在响应文件中提供以上材料加盖公章的复印件。</w:t>
      </w:r>
    </w:p>
    <w:p>
      <w:pPr>
        <w:ind w:firstLine="280" w:firstLineChars="100"/>
        <w:rPr>
          <w:rStyle w:val="27"/>
          <w:rFonts w:hint="default"/>
          <w:color w:val="auto"/>
        </w:rPr>
      </w:pPr>
    </w:p>
    <w:p>
      <w:pPr>
        <w:ind w:firstLine="280" w:firstLineChars="100"/>
        <w:rPr>
          <w:rStyle w:val="27"/>
          <w:rFonts w:hint="default"/>
          <w:color w:val="auto"/>
        </w:rPr>
      </w:pPr>
    </w:p>
    <w:p>
      <w:pPr>
        <w:pStyle w:val="3"/>
        <w:spacing w:before="140" w:after="140"/>
        <w:jc w:val="center"/>
        <w:rPr>
          <w:rStyle w:val="27"/>
          <w:rFonts w:hint="default" w:cstheme="minorBidi"/>
          <w:bCs w:val="0"/>
          <w:color w:val="auto"/>
          <w:kern w:val="2"/>
        </w:rPr>
      </w:pPr>
      <w:bookmarkStart w:id="3" w:name="_Toc6715"/>
      <w:r>
        <w:rPr>
          <w:rStyle w:val="27"/>
          <w:rFonts w:hint="default" w:cstheme="minorBidi"/>
          <w:bCs w:val="0"/>
          <w:color w:val="auto"/>
          <w:kern w:val="2"/>
        </w:rPr>
        <w:t>表2财务状况（近年财务状况表</w:t>
      </w:r>
      <w:bookmarkEnd w:id="3"/>
      <w:r>
        <w:rPr>
          <w:rStyle w:val="27"/>
          <w:rFonts w:hint="default" w:cstheme="minorBidi"/>
          <w:bCs w:val="0"/>
          <w:color w:val="auto"/>
          <w:kern w:val="2"/>
        </w:rPr>
        <w:t>）</w:t>
      </w:r>
    </w:p>
    <w:tbl>
      <w:tblPr>
        <w:tblStyle w:val="7"/>
        <w:tblW w:w="85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820"/>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项目或指标</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单位</w:t>
            </w:r>
          </w:p>
        </w:tc>
        <w:tc>
          <w:tcPr>
            <w:tcW w:w="1258" w:type="dxa"/>
            <w:tcBorders>
              <w:top w:val="single" w:color="auto" w:sz="12" w:space="0"/>
              <w:left w:val="single" w:color="auto" w:sz="6" w:space="0"/>
              <w:bottom w:val="single" w:color="auto" w:sz="6" w:space="0"/>
              <w:right w:val="single" w:color="auto" w:sz="6" w:space="0"/>
            </w:tcBorders>
            <w:vAlign w:val="center"/>
          </w:tcPr>
          <w:p>
            <w:pPr>
              <w:ind w:firstLine="105" w:firstLineChars="50"/>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1259"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1259"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一、注册资金</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二、净资产</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三、总资产</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四、固定资产</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五、流动资产</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六、流动负债</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七、负债合计</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八、营业收入</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九、净利润</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万元</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十、现金流量净额</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rPr>
                <w:rFonts w:ascii="宋体" w:hAnsi="宋体"/>
                <w:szCs w:val="21"/>
              </w:rPr>
            </w:pPr>
            <w:r>
              <w:rPr>
                <w:rFonts w:hint="eastAsia" w:ascii="宋体" w:hAnsi="宋体"/>
                <w:szCs w:val="21"/>
              </w:rPr>
              <w:t>十一、主要财务指标</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ind w:firstLine="525" w:firstLineChars="250"/>
              <w:rPr>
                <w:rFonts w:ascii="宋体" w:hAnsi="宋体"/>
                <w:szCs w:val="21"/>
              </w:rPr>
            </w:pPr>
            <w:r>
              <w:rPr>
                <w:rFonts w:hint="eastAsia" w:ascii="宋体" w:hAnsi="宋体"/>
                <w:szCs w:val="21"/>
              </w:rPr>
              <w:t>1．净资产收益率</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ind w:firstLine="525" w:firstLineChars="250"/>
              <w:rPr>
                <w:rFonts w:ascii="宋体" w:hAnsi="宋体"/>
                <w:szCs w:val="21"/>
              </w:rPr>
            </w:pPr>
            <w:r>
              <w:rPr>
                <w:rFonts w:hint="eastAsia" w:ascii="宋体" w:hAnsi="宋体"/>
                <w:szCs w:val="21"/>
              </w:rPr>
              <w:t>2．总资产报酬</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ind w:firstLine="525" w:firstLineChars="250"/>
              <w:rPr>
                <w:rFonts w:ascii="宋体" w:hAnsi="宋体"/>
                <w:szCs w:val="21"/>
              </w:rPr>
            </w:pPr>
            <w:r>
              <w:rPr>
                <w:rFonts w:hint="eastAsia" w:ascii="宋体" w:hAnsi="宋体"/>
                <w:szCs w:val="21"/>
              </w:rPr>
              <w:t>3．主营业务利润率</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ind w:firstLine="525" w:firstLineChars="250"/>
              <w:rPr>
                <w:rFonts w:ascii="宋体" w:hAnsi="宋体"/>
                <w:szCs w:val="21"/>
              </w:rPr>
            </w:pPr>
            <w:r>
              <w:rPr>
                <w:rFonts w:hint="eastAsia" w:ascii="宋体" w:hAnsi="宋体"/>
                <w:szCs w:val="21"/>
              </w:rPr>
              <w:t>4．资产负债率</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6" w:space="0"/>
              <w:right w:val="single" w:color="auto" w:sz="6" w:space="0"/>
            </w:tcBorders>
            <w:vAlign w:val="center"/>
          </w:tcPr>
          <w:p>
            <w:pPr>
              <w:ind w:firstLine="525" w:firstLineChars="250"/>
              <w:rPr>
                <w:rFonts w:ascii="宋体" w:hAnsi="宋体"/>
                <w:szCs w:val="21"/>
              </w:rPr>
            </w:pPr>
            <w:r>
              <w:rPr>
                <w:rFonts w:hint="eastAsia" w:ascii="宋体" w:hAnsi="宋体"/>
                <w:szCs w:val="21"/>
              </w:rPr>
              <w:t>5、流动比率</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0" w:type="dxa"/>
            <w:tcBorders>
              <w:top w:val="single" w:color="auto" w:sz="6" w:space="0"/>
              <w:left w:val="single" w:color="auto" w:sz="12" w:space="0"/>
              <w:bottom w:val="single" w:color="auto" w:sz="12" w:space="0"/>
              <w:right w:val="single" w:color="auto" w:sz="6" w:space="0"/>
            </w:tcBorders>
            <w:vAlign w:val="center"/>
          </w:tcPr>
          <w:p>
            <w:pPr>
              <w:ind w:firstLine="525" w:firstLineChars="250"/>
              <w:rPr>
                <w:rFonts w:ascii="宋体" w:hAnsi="宋体"/>
                <w:szCs w:val="21"/>
              </w:rPr>
            </w:pPr>
            <w:r>
              <w:rPr>
                <w:rFonts w:hint="eastAsia" w:ascii="宋体" w:hAnsi="宋体"/>
                <w:szCs w:val="21"/>
              </w:rPr>
              <w:t>6、速动比率</w:t>
            </w:r>
          </w:p>
        </w:tc>
        <w:tc>
          <w:tcPr>
            <w:tcW w:w="99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r>
              <w:rPr>
                <w:rFonts w:hint="eastAsia" w:ascii="宋体" w:hAnsi="宋体"/>
                <w:szCs w:val="21"/>
              </w:rPr>
              <w:t>%</w:t>
            </w:r>
          </w:p>
        </w:tc>
        <w:tc>
          <w:tcPr>
            <w:tcW w:w="125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1259"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Cs w:val="21"/>
              </w:rPr>
            </w:pPr>
          </w:p>
        </w:tc>
      </w:tr>
    </w:tbl>
    <w:p>
      <w:pPr>
        <w:spacing w:line="400" w:lineRule="exact"/>
        <w:ind w:firstLine="420" w:firstLineChars="200"/>
        <w:rPr>
          <w:rFonts w:ascii="宋体" w:hAnsi="宋体"/>
          <w:szCs w:val="21"/>
        </w:rPr>
      </w:pPr>
      <w:r>
        <w:rPr>
          <w:rFonts w:hint="eastAsia" w:ascii="宋体" w:hAnsi="宋体" w:cs="宋体"/>
          <w:b/>
          <w:szCs w:val="21"/>
        </w:rPr>
        <w:t>注：提供会计师事务所或审计机构审计的财务会计报表合同，包括资产负债表、现金流量表、利润表和财务情况说明书，在响应文件中提供以上材料加盖公章的复印件。</w:t>
      </w:r>
    </w:p>
    <w:p>
      <w:pPr>
        <w:spacing w:line="460" w:lineRule="exact"/>
        <w:rPr>
          <w:rFonts w:ascii="宋体" w:hAnsi="宋体"/>
          <w:kern w:val="0"/>
          <w:sz w:val="24"/>
        </w:rPr>
      </w:pPr>
    </w:p>
    <w:p>
      <w:pPr>
        <w:pStyle w:val="3"/>
        <w:spacing w:before="140" w:after="140"/>
        <w:jc w:val="center"/>
        <w:rPr>
          <w:rStyle w:val="27"/>
          <w:rFonts w:hint="default" w:cstheme="minorBidi"/>
          <w:bCs w:val="0"/>
          <w:color w:val="auto"/>
          <w:kern w:val="2"/>
        </w:rPr>
      </w:pPr>
      <w:bookmarkStart w:id="4" w:name="_Toc20854"/>
      <w:r>
        <w:rPr>
          <w:rStyle w:val="27"/>
          <w:rFonts w:hint="default" w:cstheme="minorBidi"/>
          <w:bCs w:val="0"/>
          <w:color w:val="auto"/>
          <w:kern w:val="2"/>
        </w:rPr>
        <w:t>表3  实力状况</w:t>
      </w:r>
      <w:bookmarkEnd w:id="4"/>
    </w:p>
    <w:tbl>
      <w:tblPr>
        <w:tblStyle w:val="7"/>
        <w:tblW w:w="90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1"/>
        <w:gridCol w:w="6159"/>
        <w:gridCol w:w="2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66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序号</w:t>
            </w:r>
          </w:p>
        </w:tc>
        <w:tc>
          <w:tcPr>
            <w:tcW w:w="6159"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 xml:space="preserve"> 项目名称</w:t>
            </w:r>
          </w:p>
        </w:tc>
        <w:tc>
          <w:tcPr>
            <w:tcW w:w="2226"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61" w:type="dxa"/>
            <w:tcBorders>
              <w:top w:val="single" w:color="auto" w:sz="6" w:space="0"/>
              <w:left w:val="single" w:color="auto" w:sz="12" w:space="0"/>
              <w:bottom w:val="single" w:color="auto" w:sz="6" w:space="0"/>
              <w:right w:val="single" w:color="auto" w:sz="6" w:space="0"/>
            </w:tcBorders>
          </w:tcPr>
          <w:p>
            <w:pPr>
              <w:jc w:val="center"/>
            </w:pPr>
            <w:r>
              <w:rPr>
                <w:rFonts w:hint="eastAsia"/>
              </w:rPr>
              <w:t>1</w:t>
            </w:r>
          </w:p>
        </w:tc>
        <w:tc>
          <w:tcPr>
            <w:tcW w:w="6159" w:type="dxa"/>
            <w:tcBorders>
              <w:top w:val="single" w:color="auto" w:sz="6" w:space="0"/>
              <w:left w:val="single" w:color="auto" w:sz="6" w:space="0"/>
              <w:bottom w:val="single" w:color="auto" w:sz="6" w:space="0"/>
              <w:right w:val="single" w:color="auto" w:sz="6" w:space="0"/>
            </w:tcBorders>
          </w:tcPr>
          <w:p>
            <w:r>
              <w:rPr>
                <w:rFonts w:hint="eastAsia" w:ascii="宋体" w:hAnsi="宋体" w:cs="宋体"/>
                <w:bCs/>
                <w:szCs w:val="21"/>
              </w:rPr>
              <w:t>有服务区整体租赁经营项目至少包括餐饮、超市项目的经营</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r>
              <w:t>……</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jc w:val="center"/>
            </w:pPr>
            <w:r>
              <w:rPr>
                <w:rFonts w:hint="eastAsia"/>
              </w:rPr>
              <w:t>2</w:t>
            </w:r>
          </w:p>
        </w:tc>
        <w:tc>
          <w:tcPr>
            <w:tcW w:w="6159" w:type="dxa"/>
            <w:tcBorders>
              <w:top w:val="single" w:color="auto" w:sz="6" w:space="0"/>
              <w:left w:val="single" w:color="auto" w:sz="6" w:space="0"/>
              <w:bottom w:val="single" w:color="auto" w:sz="6" w:space="0"/>
              <w:right w:val="single" w:color="auto" w:sz="6" w:space="0"/>
            </w:tcBorders>
          </w:tcPr>
          <w:p>
            <w:r>
              <w:rPr>
                <w:rFonts w:hint="eastAsia" w:ascii="宋体" w:hAnsi="宋体" w:cs="宋体"/>
                <w:bCs/>
                <w:szCs w:val="21"/>
              </w:rPr>
              <w:t>有服务区整体租赁经营项目且项目投资改造费用超过500万元的</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pPr>
              <w:rPr>
                <w:rFonts w:ascii="宋体" w:hAnsi="宋体" w:cs="宋体"/>
                <w:bCs/>
                <w:szCs w:val="21"/>
              </w:rPr>
            </w:pPr>
            <w:r>
              <w:t>……</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pPr>
              <w:ind w:firstLine="480"/>
            </w:pP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210" w:firstLineChars="100"/>
            </w:pPr>
            <w:r>
              <w:rPr>
                <w:rFonts w:hint="eastAsia"/>
              </w:rPr>
              <w:t>3</w:t>
            </w:r>
          </w:p>
        </w:tc>
        <w:tc>
          <w:tcPr>
            <w:tcW w:w="6159" w:type="dxa"/>
            <w:tcBorders>
              <w:top w:val="single" w:color="auto" w:sz="6" w:space="0"/>
              <w:left w:val="single" w:color="auto" w:sz="6" w:space="0"/>
              <w:bottom w:val="single" w:color="auto" w:sz="6" w:space="0"/>
              <w:right w:val="single" w:color="auto" w:sz="6" w:space="0"/>
            </w:tcBorders>
          </w:tcPr>
          <w:p>
            <w:r>
              <w:rPr>
                <w:rFonts w:hint="eastAsia"/>
              </w:rPr>
              <w:t>承担过地市级及以上大型活动餐饮保障服务的</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pPr>
              <w:ind w:firstLine="480"/>
            </w:pP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center"/>
            </w:pPr>
          </w:p>
        </w:tc>
        <w:tc>
          <w:tcPr>
            <w:tcW w:w="6159" w:type="dxa"/>
            <w:tcBorders>
              <w:top w:val="single" w:color="auto" w:sz="6" w:space="0"/>
              <w:left w:val="single" w:color="auto" w:sz="6" w:space="0"/>
              <w:bottom w:val="single" w:color="auto" w:sz="6" w:space="0"/>
              <w:right w:val="single" w:color="auto" w:sz="6" w:space="0"/>
            </w:tcBorders>
          </w:tcPr>
          <w:p>
            <w:pPr>
              <w:ind w:firstLine="480"/>
            </w:pP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jc w:val="center"/>
            </w:pPr>
            <w:r>
              <w:rPr>
                <w:rFonts w:hint="eastAsia"/>
              </w:rPr>
              <w:t>4</w:t>
            </w:r>
          </w:p>
        </w:tc>
        <w:tc>
          <w:tcPr>
            <w:tcW w:w="6159" w:type="dxa"/>
            <w:tcBorders>
              <w:top w:val="single" w:color="auto" w:sz="6" w:space="0"/>
              <w:left w:val="single" w:color="auto" w:sz="6" w:space="0"/>
              <w:bottom w:val="single" w:color="auto" w:sz="6" w:space="0"/>
              <w:right w:val="single" w:color="auto" w:sz="6" w:space="0"/>
            </w:tcBorders>
          </w:tcPr>
          <w:p>
            <w:r>
              <w:rPr>
                <w:rFonts w:hint="eastAsia" w:ascii="宋体" w:hAnsi="宋体" w:cs="宋体"/>
                <w:bCs/>
                <w:szCs w:val="21"/>
              </w:rPr>
              <w:t>通过ISO9001质量管理体系认证，且在有效期内</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6" w:space="0"/>
              <w:right w:val="single" w:color="auto" w:sz="6" w:space="0"/>
            </w:tcBorders>
          </w:tcPr>
          <w:p>
            <w:pPr>
              <w:ind w:firstLine="480"/>
              <w:jc w:val="left"/>
            </w:pPr>
          </w:p>
        </w:tc>
        <w:tc>
          <w:tcPr>
            <w:tcW w:w="6159" w:type="dxa"/>
            <w:tcBorders>
              <w:top w:val="single" w:color="auto" w:sz="6" w:space="0"/>
              <w:left w:val="single" w:color="auto" w:sz="6" w:space="0"/>
              <w:bottom w:val="single" w:color="auto" w:sz="6" w:space="0"/>
              <w:right w:val="single" w:color="auto" w:sz="6" w:space="0"/>
            </w:tcBorders>
          </w:tcPr>
          <w:p>
            <w:pPr>
              <w:rPr>
                <w:rFonts w:ascii="宋体" w:hAnsi="宋体" w:cs="宋体"/>
                <w:bCs/>
                <w:szCs w:val="21"/>
              </w:rPr>
            </w:pPr>
            <w:r>
              <w:t>……</w:t>
            </w:r>
          </w:p>
        </w:tc>
        <w:tc>
          <w:tcPr>
            <w:tcW w:w="222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661" w:type="dxa"/>
            <w:tcBorders>
              <w:top w:val="single" w:color="auto" w:sz="6" w:space="0"/>
              <w:left w:val="single" w:color="auto" w:sz="12" w:space="0"/>
              <w:bottom w:val="single" w:color="auto" w:sz="12" w:space="0"/>
              <w:right w:val="single" w:color="auto" w:sz="6" w:space="0"/>
            </w:tcBorders>
          </w:tcPr>
          <w:p>
            <w:pPr>
              <w:ind w:firstLine="480"/>
            </w:pPr>
          </w:p>
        </w:tc>
        <w:tc>
          <w:tcPr>
            <w:tcW w:w="6159" w:type="dxa"/>
            <w:tcBorders>
              <w:top w:val="single" w:color="auto" w:sz="6" w:space="0"/>
              <w:left w:val="single" w:color="auto" w:sz="6" w:space="0"/>
              <w:bottom w:val="single" w:color="auto" w:sz="12" w:space="0"/>
              <w:right w:val="single" w:color="auto" w:sz="6" w:space="0"/>
            </w:tcBorders>
          </w:tcPr>
          <w:p>
            <w:pPr>
              <w:rPr>
                <w:rFonts w:ascii="宋体" w:hAnsi="宋体" w:cs="宋体"/>
                <w:bCs/>
                <w:szCs w:val="21"/>
              </w:rPr>
            </w:pPr>
          </w:p>
        </w:tc>
        <w:tc>
          <w:tcPr>
            <w:tcW w:w="2226" w:type="dxa"/>
            <w:tcBorders>
              <w:top w:val="single" w:color="auto" w:sz="6" w:space="0"/>
              <w:left w:val="single" w:color="auto" w:sz="6" w:space="0"/>
              <w:bottom w:val="single" w:color="auto" w:sz="12" w:space="0"/>
              <w:right w:val="single" w:color="auto" w:sz="12" w:space="0"/>
            </w:tcBorders>
          </w:tcPr>
          <w:p>
            <w:pPr>
              <w:ind w:firstLine="480"/>
            </w:pPr>
          </w:p>
        </w:tc>
      </w:tr>
    </w:tbl>
    <w:p>
      <w:pPr>
        <w:snapToGrid w:val="0"/>
        <w:spacing w:line="360" w:lineRule="auto"/>
        <w:jc w:val="left"/>
        <w:rPr>
          <w:rFonts w:ascii="宋体" w:hAnsi="宋体" w:cs="宋体"/>
          <w:b/>
          <w:szCs w:val="21"/>
        </w:rPr>
      </w:pPr>
      <w:r>
        <w:rPr>
          <w:rFonts w:hint="eastAsia" w:ascii="宋体" w:hAnsi="宋体" w:cs="宋体"/>
          <w:b/>
          <w:szCs w:val="21"/>
        </w:rPr>
        <w:t>注：</w:t>
      </w:r>
      <w:r>
        <w:rPr>
          <w:rFonts w:ascii="宋体" w:hAnsi="宋体" w:cs="宋体"/>
          <w:b/>
          <w:szCs w:val="21"/>
        </w:rPr>
        <w:t xml:space="preserve"> </w:t>
      </w:r>
      <w:r>
        <w:rPr>
          <w:rFonts w:hint="eastAsia" w:ascii="宋体" w:hAnsi="宋体" w:cs="宋体"/>
          <w:b/>
          <w:szCs w:val="21"/>
        </w:rPr>
        <w:t>1、提供经营合同,合同中未能有效证明经营项目的，可另行提供加盖业主公章的其他证明材料。2、提供</w:t>
      </w:r>
      <w:r>
        <w:rPr>
          <w:rFonts w:hint="eastAsia" w:ascii="宋体" w:hAnsi="宋体" w:cs="宋体"/>
          <w:b/>
          <w:bCs/>
          <w:szCs w:val="21"/>
        </w:rPr>
        <w:t>决算审计报告或提供加盖业主公章的证明材料。3、提供合同或相关证明材料。</w:t>
      </w:r>
      <w:r>
        <w:rPr>
          <w:rFonts w:hint="eastAsia" w:ascii="宋体" w:hAnsi="宋体" w:cs="宋体"/>
          <w:b/>
          <w:szCs w:val="21"/>
        </w:rPr>
        <w:t>4、提供质量管理体系认证证书。</w:t>
      </w:r>
    </w:p>
    <w:p>
      <w:pPr>
        <w:ind w:firstLine="315" w:firstLineChars="150"/>
        <w:rPr>
          <w:rFonts w:ascii="宋体" w:hAnsi="宋体" w:cs="宋体"/>
          <w:b/>
          <w:szCs w:val="21"/>
        </w:rPr>
      </w:pPr>
      <w:r>
        <w:rPr>
          <w:rFonts w:hint="eastAsia" w:ascii="宋体" w:hAnsi="宋体" w:cs="宋体"/>
          <w:b/>
          <w:szCs w:val="21"/>
        </w:rPr>
        <w:t>（在响应文件中提供以上材料加盖公章的复印件。）</w:t>
      </w:r>
    </w:p>
    <w:p>
      <w:pPr>
        <w:ind w:firstLine="420" w:firstLineChars="150"/>
        <w:rPr>
          <w:sz w:val="28"/>
          <w:szCs w:val="28"/>
        </w:rPr>
      </w:pPr>
    </w:p>
    <w:p>
      <w:pPr>
        <w:pStyle w:val="3"/>
        <w:spacing w:before="140" w:after="140"/>
        <w:jc w:val="center"/>
        <w:rPr>
          <w:rStyle w:val="27"/>
          <w:rFonts w:hint="default" w:cstheme="minorBidi"/>
          <w:bCs w:val="0"/>
          <w:color w:val="auto"/>
          <w:kern w:val="2"/>
        </w:rPr>
      </w:pPr>
      <w:r>
        <w:rPr>
          <w:rStyle w:val="27"/>
          <w:rFonts w:hint="default" w:cstheme="minorBidi"/>
          <w:bCs w:val="0"/>
          <w:color w:val="auto"/>
          <w:kern w:val="2"/>
        </w:rPr>
        <w:t>表4  经营方案</w:t>
      </w:r>
    </w:p>
    <w:p>
      <w:pPr>
        <w:spacing w:line="540" w:lineRule="exact"/>
        <w:ind w:firstLine="420" w:firstLineChars="200"/>
        <w:rPr>
          <w:rFonts w:ascii="宋体" w:hAnsi="宋体"/>
        </w:rPr>
      </w:pPr>
      <w:r>
        <w:rPr>
          <w:rFonts w:hint="eastAsia" w:ascii="宋体" w:hAnsi="宋体"/>
        </w:rPr>
        <w:t>对投标人拟采取的服务区经营方案的合理性、美观性、可行性等进行评价。包括但不限于：</w:t>
      </w:r>
    </w:p>
    <w:p>
      <w:pPr>
        <w:spacing w:line="540" w:lineRule="exact"/>
        <w:ind w:firstLine="315" w:firstLineChars="150"/>
        <w:rPr>
          <w:rFonts w:ascii="宋体" w:hAnsi="宋体"/>
        </w:rPr>
      </w:pPr>
      <w:r>
        <w:rPr>
          <w:rFonts w:hint="eastAsia" w:ascii="宋体" w:hAnsi="宋体"/>
        </w:rPr>
        <w:t>1、服务区拟引入的经营品牌（提供相关品牌合作协议）；</w:t>
      </w:r>
    </w:p>
    <w:p>
      <w:pPr>
        <w:spacing w:line="540" w:lineRule="exact"/>
        <w:ind w:firstLine="315" w:firstLineChars="150"/>
        <w:rPr>
          <w:rFonts w:ascii="宋体" w:hAnsi="宋体"/>
        </w:rPr>
      </w:pPr>
      <w:r>
        <w:rPr>
          <w:rFonts w:hint="eastAsia" w:ascii="宋体" w:hAnsi="宋体"/>
        </w:rPr>
        <w:t>2、服务区管理方案，包含服务质量管理、安全管理、物业管理等等；</w:t>
      </w:r>
    </w:p>
    <w:p>
      <w:pPr>
        <w:spacing w:line="540" w:lineRule="exact"/>
        <w:ind w:firstLine="315" w:firstLineChars="150"/>
        <w:rPr>
          <w:rFonts w:ascii="宋体" w:hAnsi="宋体"/>
        </w:rPr>
      </w:pPr>
      <w:r>
        <w:rPr>
          <w:rFonts w:hint="eastAsia" w:ascii="宋体" w:hAnsi="宋体"/>
        </w:rPr>
        <w:t>3、春运、节假日等重大客流高峰的应对、应急方案。</w:t>
      </w:r>
    </w:p>
    <w:p>
      <w:pPr>
        <w:pStyle w:val="3"/>
        <w:spacing w:before="140" w:after="140"/>
        <w:jc w:val="center"/>
        <w:rPr>
          <w:rStyle w:val="27"/>
          <w:rFonts w:hint="default" w:cstheme="minorBidi"/>
          <w:bCs w:val="0"/>
          <w:color w:val="auto"/>
          <w:kern w:val="2"/>
        </w:rPr>
      </w:pPr>
      <w:r>
        <w:rPr>
          <w:rStyle w:val="27"/>
          <w:rFonts w:hint="default" w:cstheme="minorBidi"/>
          <w:bCs w:val="0"/>
          <w:color w:val="auto"/>
          <w:kern w:val="2"/>
        </w:rPr>
        <w:t>表5  品牌集合能力</w:t>
      </w:r>
    </w:p>
    <w:tbl>
      <w:tblPr>
        <w:tblStyle w:val="7"/>
        <w:tblW w:w="91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70"/>
        <w:gridCol w:w="6240"/>
        <w:gridCol w:w="2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2" w:hRule="atLeast"/>
        </w:trPr>
        <w:tc>
          <w:tcPr>
            <w:tcW w:w="6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序号</w:t>
            </w:r>
          </w:p>
        </w:tc>
        <w:tc>
          <w:tcPr>
            <w:tcW w:w="624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项目名称</w:t>
            </w:r>
          </w:p>
        </w:tc>
        <w:tc>
          <w:tcPr>
            <w:tcW w:w="2256"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670" w:type="dxa"/>
            <w:tcBorders>
              <w:top w:val="single" w:color="auto" w:sz="6" w:space="0"/>
              <w:left w:val="single" w:color="auto" w:sz="12" w:space="0"/>
              <w:bottom w:val="single" w:color="auto" w:sz="6" w:space="0"/>
              <w:right w:val="single" w:color="auto" w:sz="6" w:space="0"/>
            </w:tcBorders>
          </w:tcPr>
          <w:p>
            <w:pPr>
              <w:jc w:val="center"/>
              <w:rPr>
                <w:rFonts w:asciiTheme="minorEastAsia" w:hAnsiTheme="minorEastAsia"/>
              </w:rPr>
            </w:pPr>
            <w:r>
              <w:rPr>
                <w:rFonts w:hint="eastAsia" w:asciiTheme="minorEastAsia" w:hAnsiTheme="minorEastAsia"/>
              </w:rPr>
              <w:t>1</w:t>
            </w:r>
          </w:p>
        </w:tc>
        <w:tc>
          <w:tcPr>
            <w:tcW w:w="6240" w:type="dxa"/>
            <w:tcBorders>
              <w:top w:val="single" w:color="auto" w:sz="6" w:space="0"/>
              <w:left w:val="single" w:color="auto" w:sz="6" w:space="0"/>
              <w:bottom w:val="single" w:color="auto" w:sz="6" w:space="0"/>
              <w:right w:val="single" w:color="auto" w:sz="6" w:space="0"/>
            </w:tcBorders>
          </w:tcPr>
          <w:p>
            <w:r>
              <w:rPr>
                <w:rFonts w:hint="eastAsia" w:ascii="宋体" w:hAnsi="宋体"/>
                <w:bCs/>
              </w:rPr>
              <w:t>获得中、西式快餐品牌（如：“真功夫”“汉堡王”“德克士”</w:t>
            </w:r>
            <w:r>
              <w:rPr>
                <w:rFonts w:ascii="宋体" w:hAnsi="宋体"/>
                <w:bCs/>
              </w:rPr>
              <w:t>……</w:t>
            </w:r>
            <w:r>
              <w:rPr>
                <w:rFonts w:hint="eastAsia" w:ascii="宋体" w:hAnsi="宋体"/>
                <w:bCs/>
              </w:rPr>
              <w:t>）其中一个品牌加盟授权的</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center"/>
              <w:rPr>
                <w:rFonts w:asciiTheme="minorEastAsia" w:hAnsiTheme="minorEastAsia"/>
              </w:rPr>
            </w:pPr>
          </w:p>
        </w:tc>
        <w:tc>
          <w:tcPr>
            <w:tcW w:w="6240" w:type="dxa"/>
            <w:tcBorders>
              <w:top w:val="single" w:color="auto" w:sz="6" w:space="0"/>
              <w:left w:val="single" w:color="auto" w:sz="6" w:space="0"/>
              <w:bottom w:val="single" w:color="auto" w:sz="6" w:space="0"/>
              <w:right w:val="single" w:color="auto" w:sz="6" w:space="0"/>
            </w:tcBorders>
          </w:tcPr>
          <w:p>
            <w:r>
              <w:t>……</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center"/>
              <w:rPr>
                <w:rFonts w:asciiTheme="minorEastAsia" w:hAnsiTheme="minorEastAsia"/>
              </w:rPr>
            </w:pPr>
          </w:p>
        </w:tc>
        <w:tc>
          <w:tcPr>
            <w:tcW w:w="6240" w:type="dxa"/>
            <w:tcBorders>
              <w:top w:val="single" w:color="auto" w:sz="6" w:space="0"/>
              <w:left w:val="single" w:color="auto" w:sz="6" w:space="0"/>
              <w:bottom w:val="single" w:color="auto" w:sz="6" w:space="0"/>
              <w:right w:val="single" w:color="auto" w:sz="6" w:space="0"/>
            </w:tcBorders>
          </w:tcPr>
          <w:p>
            <w:pPr>
              <w:ind w:firstLine="480"/>
            </w:pP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670" w:type="dxa"/>
            <w:tcBorders>
              <w:top w:val="single" w:color="auto" w:sz="6" w:space="0"/>
              <w:left w:val="single" w:color="auto" w:sz="12" w:space="0"/>
              <w:bottom w:val="single" w:color="auto" w:sz="6" w:space="0"/>
              <w:right w:val="single" w:color="auto" w:sz="6" w:space="0"/>
            </w:tcBorders>
          </w:tcPr>
          <w:p>
            <w:pPr>
              <w:jc w:val="center"/>
              <w:rPr>
                <w:rFonts w:asciiTheme="minorEastAsia" w:hAnsiTheme="minorEastAsia"/>
              </w:rPr>
            </w:pPr>
            <w:r>
              <w:rPr>
                <w:rFonts w:hint="eastAsia" w:asciiTheme="minorEastAsia" w:hAnsiTheme="minorEastAsia"/>
              </w:rPr>
              <w:t>2</w:t>
            </w:r>
          </w:p>
        </w:tc>
        <w:tc>
          <w:tcPr>
            <w:tcW w:w="6240" w:type="dxa"/>
            <w:tcBorders>
              <w:top w:val="single" w:color="auto" w:sz="6" w:space="0"/>
              <w:left w:val="single" w:color="auto" w:sz="6" w:space="0"/>
              <w:bottom w:val="single" w:color="auto" w:sz="6" w:space="0"/>
              <w:right w:val="single" w:color="auto" w:sz="6" w:space="0"/>
            </w:tcBorders>
          </w:tcPr>
          <w:p>
            <w:r>
              <w:rPr>
                <w:rFonts w:hint="eastAsia" w:ascii="宋体" w:hAnsi="宋体"/>
                <w:bCs/>
              </w:rPr>
              <w:t>获得冷饮、奶茶等品牌加盟授权的</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center"/>
            </w:pPr>
          </w:p>
        </w:tc>
        <w:tc>
          <w:tcPr>
            <w:tcW w:w="6240" w:type="dxa"/>
            <w:tcBorders>
              <w:top w:val="single" w:color="auto" w:sz="6" w:space="0"/>
              <w:left w:val="single" w:color="auto" w:sz="6" w:space="0"/>
              <w:bottom w:val="single" w:color="auto" w:sz="6" w:space="0"/>
              <w:right w:val="single" w:color="auto" w:sz="6" w:space="0"/>
            </w:tcBorders>
          </w:tcPr>
          <w:p>
            <w:r>
              <w:t>……</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center"/>
            </w:pPr>
          </w:p>
        </w:tc>
        <w:tc>
          <w:tcPr>
            <w:tcW w:w="6240" w:type="dxa"/>
            <w:tcBorders>
              <w:top w:val="single" w:color="auto" w:sz="6" w:space="0"/>
              <w:left w:val="single" w:color="auto" w:sz="6" w:space="0"/>
              <w:bottom w:val="single" w:color="auto" w:sz="6" w:space="0"/>
              <w:right w:val="single" w:color="auto" w:sz="6" w:space="0"/>
            </w:tcBorders>
          </w:tcP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jc w:val="center"/>
            </w:pPr>
            <w:r>
              <w:rPr>
                <w:rFonts w:hint="eastAsia"/>
              </w:rPr>
              <w:t>3</w:t>
            </w:r>
          </w:p>
        </w:tc>
        <w:tc>
          <w:tcPr>
            <w:tcW w:w="6240" w:type="dxa"/>
            <w:tcBorders>
              <w:top w:val="single" w:color="auto" w:sz="6" w:space="0"/>
              <w:left w:val="single" w:color="auto" w:sz="6" w:space="0"/>
              <w:bottom w:val="single" w:color="auto" w:sz="6" w:space="0"/>
              <w:right w:val="single" w:color="auto" w:sz="6" w:space="0"/>
            </w:tcBorders>
          </w:tcPr>
          <w:p>
            <w:r>
              <w:rPr>
                <w:rFonts w:hint="eastAsia" w:ascii="宋体" w:hAnsi="宋体"/>
              </w:rPr>
              <w:t>餐饮品牌是企业自主品牌的</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left"/>
            </w:pPr>
          </w:p>
        </w:tc>
        <w:tc>
          <w:tcPr>
            <w:tcW w:w="6240" w:type="dxa"/>
            <w:tcBorders>
              <w:top w:val="single" w:color="auto" w:sz="6" w:space="0"/>
              <w:left w:val="single" w:color="auto" w:sz="6" w:space="0"/>
              <w:bottom w:val="single" w:color="auto" w:sz="6" w:space="0"/>
              <w:right w:val="single" w:color="auto" w:sz="6" w:space="0"/>
            </w:tcBorders>
          </w:tcPr>
          <w:p>
            <w:pPr>
              <w:rPr>
                <w:rFonts w:ascii="宋体" w:hAnsi="宋体"/>
              </w:rPr>
            </w:pPr>
            <w:r>
              <w:t>……</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left"/>
            </w:pPr>
          </w:p>
        </w:tc>
        <w:tc>
          <w:tcPr>
            <w:tcW w:w="6240" w:type="dxa"/>
            <w:tcBorders>
              <w:top w:val="single" w:color="auto" w:sz="6" w:space="0"/>
              <w:left w:val="single" w:color="auto" w:sz="6" w:space="0"/>
              <w:bottom w:val="single" w:color="auto" w:sz="6" w:space="0"/>
              <w:right w:val="single" w:color="auto" w:sz="6" w:space="0"/>
            </w:tcBorders>
          </w:tcPr>
          <w:p>
            <w:pPr>
              <w:rPr>
                <w:rFonts w:ascii="宋体" w:hAnsi="宋体"/>
              </w:rPr>
            </w:pPr>
            <w:r>
              <w:t>……</w:t>
            </w: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670" w:type="dxa"/>
            <w:tcBorders>
              <w:top w:val="single" w:color="auto" w:sz="6" w:space="0"/>
              <w:left w:val="single" w:color="auto" w:sz="12" w:space="0"/>
              <w:bottom w:val="single" w:color="auto" w:sz="6" w:space="0"/>
              <w:right w:val="single" w:color="auto" w:sz="6" w:space="0"/>
            </w:tcBorders>
          </w:tcPr>
          <w:p>
            <w:pPr>
              <w:ind w:firstLine="480"/>
              <w:jc w:val="left"/>
            </w:pPr>
          </w:p>
        </w:tc>
        <w:tc>
          <w:tcPr>
            <w:tcW w:w="6240" w:type="dxa"/>
            <w:tcBorders>
              <w:top w:val="single" w:color="auto" w:sz="6" w:space="0"/>
              <w:left w:val="single" w:color="auto" w:sz="6" w:space="0"/>
              <w:bottom w:val="single" w:color="auto" w:sz="6" w:space="0"/>
              <w:right w:val="single" w:color="auto" w:sz="6" w:space="0"/>
            </w:tcBorders>
          </w:tcPr>
          <w:p>
            <w:pPr>
              <w:rPr>
                <w:rFonts w:ascii="宋体" w:hAnsi="宋体"/>
              </w:rPr>
            </w:pPr>
          </w:p>
        </w:tc>
        <w:tc>
          <w:tcPr>
            <w:tcW w:w="2256" w:type="dxa"/>
            <w:tcBorders>
              <w:top w:val="single" w:color="auto" w:sz="6" w:space="0"/>
              <w:left w:val="single" w:color="auto" w:sz="6" w:space="0"/>
              <w:bottom w:val="single" w:color="auto" w:sz="6" w:space="0"/>
              <w:right w:val="single" w:color="auto" w:sz="12" w:space="0"/>
            </w:tcBorders>
          </w:tcPr>
          <w:p>
            <w:pPr>
              <w:ind w:firstLine="480"/>
            </w:pPr>
          </w:p>
        </w:tc>
      </w:tr>
    </w:tbl>
    <w:p>
      <w:pPr>
        <w:ind w:firstLine="210" w:firstLineChars="100"/>
        <w:rPr>
          <w:sz w:val="28"/>
          <w:szCs w:val="28"/>
        </w:rPr>
      </w:pPr>
      <w:r>
        <w:rPr>
          <w:rFonts w:hint="eastAsia" w:ascii="宋体" w:hAnsi="宋体"/>
          <w:b/>
        </w:rPr>
        <w:t>注：以相关合作协议（加盟授权书）或自主品牌证明材料（如商标注册证等）为准</w:t>
      </w:r>
      <w:r>
        <w:rPr>
          <w:rFonts w:hint="eastAsia" w:ascii="宋体" w:hAnsi="宋体" w:cs="宋体"/>
          <w:b/>
          <w:szCs w:val="21"/>
        </w:rPr>
        <w:t>。</w:t>
      </w:r>
      <w:r>
        <w:rPr>
          <w:sz w:val="28"/>
          <w:szCs w:val="28"/>
        </w:rPr>
        <w:t xml:space="preserve"> </w:t>
      </w:r>
    </w:p>
    <w:p>
      <w:pPr>
        <w:ind w:firstLine="630" w:firstLineChars="300"/>
        <w:rPr>
          <w:sz w:val="28"/>
          <w:szCs w:val="28"/>
        </w:rPr>
      </w:pPr>
      <w:r>
        <w:rPr>
          <w:rFonts w:hint="eastAsia" w:ascii="宋体" w:hAnsi="宋体" w:cs="宋体"/>
          <w:b/>
          <w:szCs w:val="21"/>
        </w:rPr>
        <w:t>（在响应文件中提供以上材料加盖公章的复印件。）</w:t>
      </w:r>
    </w:p>
    <w:p>
      <w:pPr>
        <w:pStyle w:val="3"/>
        <w:spacing w:before="140" w:after="140" w:line="520" w:lineRule="exact"/>
        <w:jc w:val="center"/>
        <w:rPr>
          <w:rStyle w:val="27"/>
          <w:rFonts w:hint="default" w:cstheme="minorBidi"/>
          <w:bCs w:val="0"/>
          <w:color w:val="auto"/>
          <w:kern w:val="2"/>
        </w:rPr>
      </w:pPr>
      <w:r>
        <w:rPr>
          <w:rStyle w:val="27"/>
          <w:rFonts w:hint="default" w:cstheme="minorBidi"/>
          <w:bCs w:val="0"/>
          <w:color w:val="auto"/>
          <w:kern w:val="2"/>
        </w:rPr>
        <w:t>表6  装修理念</w:t>
      </w:r>
    </w:p>
    <w:p>
      <w:pPr>
        <w:spacing w:line="520" w:lineRule="exact"/>
        <w:jc w:val="left"/>
        <w:rPr>
          <w:rFonts w:ascii="宋体" w:hAnsi="宋体"/>
        </w:rPr>
      </w:pPr>
      <w:r>
        <w:rPr>
          <w:rFonts w:hint="eastAsia" w:ascii="宋体" w:hAnsi="宋体"/>
        </w:rPr>
        <w:t>对投标人拟实施的区域改造方案的合理性、美观性、可行性等进行评价。其中：</w:t>
      </w:r>
    </w:p>
    <w:p>
      <w:pPr>
        <w:spacing w:line="520" w:lineRule="exact"/>
        <w:jc w:val="left"/>
        <w:rPr>
          <w:rFonts w:ascii="宋体" w:hAnsi="宋体"/>
        </w:rPr>
      </w:pPr>
      <w:r>
        <w:rPr>
          <w:rFonts w:hint="eastAsia" w:ascii="宋体" w:hAnsi="宋体"/>
        </w:rPr>
        <w:t xml:space="preserve">1、提供不少于5000字的对服务区设计的技术建议书主要内容包括： </w:t>
      </w:r>
    </w:p>
    <w:p>
      <w:pPr>
        <w:spacing w:line="520" w:lineRule="exact"/>
        <w:jc w:val="left"/>
        <w:rPr>
          <w:rFonts w:ascii="宋体" w:hAnsi="宋体"/>
        </w:rPr>
      </w:pPr>
      <w:r>
        <w:rPr>
          <w:rFonts w:hint="eastAsia" w:ascii="宋体" w:hAnsi="宋体"/>
        </w:rPr>
        <w:t xml:space="preserve">（1）、对服务区的理解和总体设计思路； </w:t>
      </w:r>
    </w:p>
    <w:p>
      <w:pPr>
        <w:spacing w:line="520" w:lineRule="exact"/>
        <w:jc w:val="left"/>
        <w:rPr>
          <w:rFonts w:ascii="宋体" w:hAnsi="宋体"/>
        </w:rPr>
      </w:pPr>
      <w:r>
        <w:rPr>
          <w:rFonts w:hint="eastAsia" w:ascii="宋体" w:hAnsi="宋体"/>
        </w:rPr>
        <w:t xml:space="preserve">（2）、对项目设计的特点、关键性技术问题的认识及其对策措施； </w:t>
      </w:r>
    </w:p>
    <w:p>
      <w:pPr>
        <w:spacing w:line="520" w:lineRule="exact"/>
        <w:jc w:val="left"/>
        <w:rPr>
          <w:rFonts w:ascii="宋体" w:hAnsi="宋体"/>
        </w:rPr>
      </w:pPr>
      <w:r>
        <w:rPr>
          <w:rFonts w:hint="eastAsia" w:ascii="宋体" w:hAnsi="宋体"/>
        </w:rPr>
        <w:t xml:space="preserve">（3）、设计工作量及计划安排； </w:t>
      </w:r>
    </w:p>
    <w:p>
      <w:pPr>
        <w:spacing w:line="520" w:lineRule="exact"/>
        <w:jc w:val="left"/>
        <w:rPr>
          <w:rFonts w:ascii="宋体" w:hAnsi="宋体"/>
        </w:rPr>
      </w:pPr>
      <w:r>
        <w:rPr>
          <w:rFonts w:hint="eastAsia" w:ascii="宋体" w:hAnsi="宋体"/>
        </w:rPr>
        <w:t xml:space="preserve">（4）、设计的质量保证措施、进度保证措施； </w:t>
      </w:r>
    </w:p>
    <w:p>
      <w:pPr>
        <w:spacing w:line="520" w:lineRule="exact"/>
        <w:jc w:val="left"/>
        <w:rPr>
          <w:rFonts w:ascii="宋体" w:hAnsi="宋体"/>
        </w:rPr>
      </w:pPr>
      <w:r>
        <w:rPr>
          <w:rFonts w:hint="eastAsia" w:ascii="宋体" w:hAnsi="宋体"/>
        </w:rPr>
        <w:t xml:space="preserve">（5）、后续服务的安排及保证措施； </w:t>
      </w:r>
    </w:p>
    <w:p>
      <w:pPr>
        <w:spacing w:line="520" w:lineRule="exact"/>
        <w:jc w:val="left"/>
        <w:rPr>
          <w:rFonts w:ascii="宋体" w:hAnsi="宋体"/>
        </w:rPr>
      </w:pPr>
      <w:r>
        <w:rPr>
          <w:rFonts w:hint="eastAsia" w:ascii="宋体" w:hAnsi="宋体"/>
        </w:rPr>
        <w:t>（6）、其他建议（附必要的说明图纸）</w:t>
      </w:r>
    </w:p>
    <w:p>
      <w:pPr>
        <w:spacing w:line="520" w:lineRule="exact"/>
        <w:jc w:val="left"/>
        <w:rPr>
          <w:rFonts w:ascii="宋体" w:hAnsi="宋体"/>
        </w:rPr>
      </w:pPr>
      <w:r>
        <w:rPr>
          <w:rFonts w:hint="eastAsia" w:ascii="宋体" w:hAnsi="宋体"/>
        </w:rPr>
        <w:t>2、所提供改造方案要求：</w:t>
      </w:r>
    </w:p>
    <w:p>
      <w:pPr>
        <w:spacing w:line="520" w:lineRule="exact"/>
        <w:jc w:val="left"/>
        <w:rPr>
          <w:rFonts w:ascii="宋体" w:hAnsi="宋体"/>
        </w:rPr>
      </w:pPr>
      <w:r>
        <w:rPr>
          <w:rFonts w:hint="eastAsia" w:ascii="宋体" w:hAnsi="宋体"/>
        </w:rPr>
        <w:t>（1）、改造效果方案与改造平面规划方案一致，以达到后期更好的还原落地；</w:t>
      </w:r>
    </w:p>
    <w:p>
      <w:pPr>
        <w:spacing w:line="520" w:lineRule="exact"/>
        <w:jc w:val="left"/>
        <w:rPr>
          <w:rFonts w:ascii="宋体" w:hAnsi="宋体"/>
        </w:rPr>
      </w:pPr>
      <w:r>
        <w:rPr>
          <w:rFonts w:hint="eastAsia" w:ascii="宋体" w:hAnsi="宋体"/>
        </w:rPr>
        <w:t>（2）改造须提供建筑立面效果图、经营区域效果图、平面布置图、停车场区功能布置图、车流动线、人流动线，缺一不得分。</w:t>
      </w:r>
    </w:p>
    <w:p>
      <w:pPr>
        <w:spacing w:line="520" w:lineRule="exact"/>
        <w:jc w:val="left"/>
        <w:rPr>
          <w:rFonts w:ascii="宋体" w:hAnsi="宋体"/>
        </w:rPr>
      </w:pPr>
      <w:r>
        <w:rPr>
          <w:rFonts w:hint="eastAsia" w:ascii="宋体" w:hAnsi="宋体"/>
        </w:rPr>
        <w:t>3、改造方案有不少于2分钟的全景动态视频演示。</w:t>
      </w:r>
    </w:p>
    <w:p>
      <w:pPr>
        <w:spacing w:line="520" w:lineRule="exact"/>
      </w:pPr>
    </w:p>
    <w:p>
      <w:pPr>
        <w:spacing w:line="520" w:lineRule="exact"/>
        <w:ind w:firstLine="280" w:firstLineChars="100"/>
        <w:rPr>
          <w:rStyle w:val="27"/>
          <w:rFonts w:hint="default"/>
          <w:color w:val="auto"/>
        </w:rPr>
      </w:pPr>
      <w:r>
        <w:rPr>
          <w:rStyle w:val="27"/>
          <w:rFonts w:hint="default"/>
          <w:color w:val="auto"/>
        </w:rPr>
        <w:t xml:space="preserve">    4．响应单位承诺书</w:t>
      </w:r>
      <w:r>
        <w:rPr>
          <w:rFonts w:hint="eastAsia"/>
          <w:sz w:val="28"/>
          <w:szCs w:val="28"/>
        </w:rPr>
        <w:br w:type="textWrapping"/>
      </w:r>
      <w:r>
        <w:rPr>
          <w:rStyle w:val="27"/>
          <w:rFonts w:hint="default"/>
          <w:color w:val="auto"/>
        </w:rPr>
        <w:t>致：赣州交通控股集团有限公司（招商单位）</w:t>
      </w:r>
      <w:r>
        <w:rPr>
          <w:rFonts w:hint="eastAsia"/>
          <w:sz w:val="28"/>
          <w:szCs w:val="28"/>
        </w:rPr>
        <w:br w:type="textWrapping"/>
      </w:r>
      <w:r>
        <w:rPr>
          <w:rStyle w:val="27"/>
          <w:rFonts w:hint="default"/>
          <w:color w:val="auto"/>
        </w:rPr>
        <w:t xml:space="preserve">    如你单位接收我方中标，我方向你单位做出如下郑重承诺：</w:t>
      </w:r>
      <w:r>
        <w:rPr>
          <w:rFonts w:hint="eastAsia"/>
          <w:sz w:val="28"/>
          <w:szCs w:val="28"/>
        </w:rPr>
        <w:br w:type="textWrapping"/>
      </w:r>
      <w:r>
        <w:rPr>
          <w:rStyle w:val="27"/>
          <w:rFonts w:hint="default"/>
          <w:color w:val="auto"/>
        </w:rPr>
        <w:t xml:space="preserve">    1.我方承诺，若收到中标通知书后30日内与招商单位签订经营协议；若逾期，招商单位可宣布中标无效，并没收我方全部投标保证金。</w:t>
      </w:r>
      <w:r>
        <w:rPr>
          <w:rFonts w:hint="eastAsia"/>
          <w:sz w:val="28"/>
          <w:szCs w:val="28"/>
        </w:rPr>
        <w:br w:type="textWrapping"/>
      </w:r>
      <w:r>
        <w:rPr>
          <w:rStyle w:val="27"/>
          <w:rFonts w:hint="default"/>
          <w:color w:val="auto"/>
        </w:rPr>
        <w:t xml:space="preserve">    2.我方承诺，在收到中标通知书7日内足额缴纳履约保证金；若逾期未交纳或不足额， 招商单位可宣布经营协议无效， 并没收我方的全部投标保证金。</w:t>
      </w:r>
      <w:r>
        <w:rPr>
          <w:rFonts w:hint="eastAsia"/>
          <w:sz w:val="28"/>
          <w:szCs w:val="28"/>
        </w:rPr>
        <w:br w:type="textWrapping"/>
      </w:r>
      <w:r>
        <w:rPr>
          <w:rStyle w:val="27"/>
          <w:rFonts w:hint="default"/>
          <w:color w:val="auto"/>
        </w:rPr>
        <w:t xml:space="preserve">    3.我方承诺，将合法合规经营，并办理好经营相关的全部证照。</w:t>
      </w:r>
      <w:r>
        <w:rPr>
          <w:rFonts w:hint="eastAsia"/>
          <w:sz w:val="28"/>
          <w:szCs w:val="28"/>
        </w:rPr>
        <w:br w:type="textWrapping"/>
      </w:r>
      <w:r>
        <w:rPr>
          <w:rStyle w:val="27"/>
          <w:rFonts w:hint="default"/>
          <w:color w:val="auto"/>
        </w:rPr>
        <w:t xml:space="preserve">    4、我方承诺，签订协议后承担服务区整体（包含整体外部环境、经营区域、部分公共区域）的设计、改造、装修、监理、咨询费用以及经营区域的日常设施设备、房建等维修费用，我方无任何异议。</w:t>
      </w:r>
      <w:r>
        <w:rPr>
          <w:rFonts w:hint="eastAsia"/>
          <w:sz w:val="28"/>
          <w:szCs w:val="28"/>
        </w:rPr>
        <w:br w:type="textWrapping"/>
      </w:r>
      <w:r>
        <w:rPr>
          <w:rStyle w:val="27"/>
          <w:rFonts w:hint="default"/>
          <w:color w:val="auto"/>
        </w:rPr>
        <w:t xml:space="preserve">    5、我方承诺，将按照招商单位审定的装修方案、施工图纸、预算以及效果图进行施工，并优先对公共区域进行改造，主动接受招商单位的监督检查，如果未按审定的图纸要求施工，招商单位有权单方面中止经营协议，一切损失由我方承担。</w:t>
      </w:r>
      <w:r>
        <w:rPr>
          <w:rFonts w:hint="eastAsia"/>
          <w:sz w:val="28"/>
          <w:szCs w:val="28"/>
        </w:rPr>
        <w:br w:type="textWrapping"/>
      </w:r>
      <w:r>
        <w:rPr>
          <w:rStyle w:val="27"/>
          <w:rFonts w:hint="default"/>
          <w:color w:val="auto"/>
        </w:rPr>
        <w:t xml:space="preserve">    6、我方承诺，所有的设计、装修、改造、监理、咨询费用都由我方承担，在协议期满后我方不会以此为理由要求延长租期或要求赔偿， 也不会要求招商单位或下任经营商承担此费用。</w:t>
      </w:r>
      <w:r>
        <w:rPr>
          <w:rFonts w:hint="eastAsia"/>
          <w:sz w:val="28"/>
          <w:szCs w:val="28"/>
        </w:rPr>
        <w:br w:type="textWrapping"/>
      </w:r>
      <w:r>
        <w:rPr>
          <w:rStyle w:val="27"/>
          <w:rFonts w:hint="default"/>
          <w:color w:val="auto"/>
        </w:rPr>
        <w:t xml:space="preserve">    7、我方承诺，在常规协议期两年内，陆续引入餐饮品牌，我方无任何异议。</w:t>
      </w:r>
      <w:r>
        <w:rPr>
          <w:rFonts w:hint="eastAsia"/>
          <w:sz w:val="28"/>
          <w:szCs w:val="28"/>
        </w:rPr>
        <w:br w:type="textWrapping"/>
      </w:r>
      <w:r>
        <w:rPr>
          <w:rStyle w:val="27"/>
          <w:rFonts w:hint="default"/>
          <w:color w:val="auto"/>
        </w:rPr>
        <w:t xml:space="preserve">   8. 我方承诺，将使用招商单位指定的收银系统，营业款全额入帐，每日营业款若出现长款情况，你单位可没收长款；每日营业款若出现短款情况，我方须补齐短款。</w:t>
      </w:r>
      <w:r>
        <w:rPr>
          <w:rFonts w:hint="eastAsia"/>
          <w:sz w:val="28"/>
          <w:szCs w:val="28"/>
        </w:rPr>
        <w:br w:type="textWrapping"/>
      </w:r>
      <w:r>
        <w:rPr>
          <w:rStyle w:val="27"/>
          <w:rFonts w:hint="default"/>
          <w:color w:val="auto"/>
        </w:rPr>
        <w:t xml:space="preserve">   9. 我方承诺，在招商单位实施统一收银后，承担所有收银系统使用的相关费用。 </w:t>
      </w:r>
    </w:p>
    <w:p>
      <w:pPr>
        <w:spacing w:line="520" w:lineRule="exact"/>
        <w:ind w:firstLine="280" w:firstLineChars="100"/>
        <w:rPr>
          <w:rStyle w:val="27"/>
          <w:rFonts w:hint="default"/>
          <w:color w:val="auto"/>
        </w:rPr>
      </w:pPr>
      <w:r>
        <w:rPr>
          <w:rStyle w:val="27"/>
          <w:rFonts w:hint="default"/>
          <w:color w:val="auto"/>
        </w:rPr>
        <w:t xml:space="preserve">  10、我方承诺，所有的经营行为将提供符合国家规定的正规销售发票。</w:t>
      </w:r>
      <w:r>
        <w:rPr>
          <w:rFonts w:hint="eastAsia"/>
          <w:sz w:val="28"/>
          <w:szCs w:val="28"/>
        </w:rPr>
        <w:br w:type="textWrapping"/>
      </w:r>
    </w:p>
    <w:p>
      <w:pPr>
        <w:spacing w:line="520" w:lineRule="exact"/>
        <w:ind w:left="3990" w:leftChars="1900" w:firstLine="560" w:firstLineChars="200"/>
        <w:rPr>
          <w:sz w:val="28"/>
          <w:szCs w:val="28"/>
        </w:rPr>
      </w:pPr>
      <w:r>
        <w:rPr>
          <w:rStyle w:val="27"/>
          <w:rFonts w:hint="default"/>
          <w:color w:val="auto"/>
        </w:rPr>
        <w:t>承诺单位： （全称）（盖章）</w:t>
      </w:r>
      <w:r>
        <w:rPr>
          <w:rFonts w:hint="eastAsia"/>
          <w:sz w:val="28"/>
          <w:szCs w:val="28"/>
        </w:rPr>
        <w:br w:type="textWrapping"/>
      </w:r>
    </w:p>
    <w:p>
      <w:pPr>
        <w:spacing w:line="520" w:lineRule="exact"/>
        <w:ind w:left="3990" w:leftChars="1900"/>
        <w:rPr>
          <w:rStyle w:val="27"/>
          <w:rFonts w:hint="default"/>
          <w:color w:val="auto"/>
        </w:rPr>
      </w:pPr>
      <w:r>
        <w:rPr>
          <w:rStyle w:val="27"/>
          <w:rFonts w:hint="default"/>
          <w:color w:val="auto"/>
        </w:rPr>
        <w:t>法定代表人或其授权的代理人： （签字）</w:t>
      </w:r>
      <w:r>
        <w:rPr>
          <w:rStyle w:val="27"/>
          <w:rFonts w:hint="default"/>
          <w:color w:val="auto"/>
        </w:rPr>
        <w:br w:type="textWrapping"/>
      </w:r>
      <w:r>
        <w:rPr>
          <w:rStyle w:val="27"/>
          <w:rFonts w:hint="default"/>
          <w:color w:val="auto"/>
        </w:rPr>
        <w:t>电话：</w:t>
      </w:r>
      <w:r>
        <w:rPr>
          <w:rStyle w:val="27"/>
          <w:rFonts w:hint="default"/>
          <w:color w:val="auto"/>
        </w:rPr>
        <w:br w:type="textWrapping"/>
      </w:r>
      <w:r>
        <w:rPr>
          <w:rStyle w:val="27"/>
          <w:rFonts w:hint="default"/>
          <w:color w:val="auto"/>
        </w:rPr>
        <w:t>年 月 日</w:t>
      </w:r>
      <w:r>
        <w:rPr>
          <w:rStyle w:val="27"/>
          <w:rFonts w:hint="default"/>
          <w:color w:val="auto"/>
        </w:rPr>
        <w:br w:type="textWrapping"/>
      </w:r>
    </w:p>
    <w:p>
      <w:pPr>
        <w:rPr>
          <w:rStyle w:val="27"/>
          <w:rFonts w:hint="default"/>
          <w:color w:val="auto"/>
        </w:rPr>
      </w:pPr>
      <w:r>
        <w:rPr>
          <w:rStyle w:val="27"/>
          <w:rFonts w:hint="default"/>
          <w:color w:val="auto"/>
        </w:rPr>
        <w:t>5.报价书格式</w:t>
      </w:r>
      <w:r>
        <w:rPr>
          <w:rStyle w:val="27"/>
          <w:rFonts w:hint="default"/>
          <w:color w:val="auto"/>
        </w:rPr>
        <w:br w:type="textWrapping"/>
      </w:r>
      <w:r>
        <w:rPr>
          <w:rStyle w:val="27"/>
          <w:rFonts w:hint="default"/>
          <w:color w:val="auto"/>
        </w:rPr>
        <w:t>致：赣州交通控股集团有限公司（招商单位全称）</w:t>
      </w:r>
    </w:p>
    <w:tbl>
      <w:tblPr>
        <w:tblStyle w:val="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20"/>
        <w:gridCol w:w="7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20" w:type="dxa"/>
            <w:tcBorders>
              <w:top w:val="single" w:color="auto" w:sz="4" w:space="0"/>
              <w:left w:val="single" w:color="auto" w:sz="4" w:space="0"/>
              <w:bottom w:val="single" w:color="auto" w:sz="4" w:space="0"/>
              <w:right w:val="single" w:color="auto" w:sz="4" w:space="0"/>
            </w:tcBorders>
            <w:vAlign w:val="center"/>
          </w:tcPr>
          <w:p>
            <w:r>
              <w:rPr>
                <w:rStyle w:val="27"/>
                <w:rFonts w:hint="default"/>
                <w:color w:val="auto"/>
                <w:sz w:val="24"/>
                <w:szCs w:val="24"/>
              </w:rPr>
              <w:t xml:space="preserve">项目名称 </w:t>
            </w:r>
          </w:p>
        </w:tc>
        <w:tc>
          <w:tcPr>
            <w:tcW w:w="7076" w:type="dxa"/>
            <w:tcBorders>
              <w:top w:val="single" w:color="auto" w:sz="4" w:space="0"/>
              <w:left w:val="single" w:color="auto" w:sz="4" w:space="0"/>
              <w:bottom w:val="single" w:color="auto" w:sz="4" w:space="0"/>
              <w:right w:val="single" w:color="auto" w:sz="4" w:space="0"/>
            </w:tcBorders>
          </w:tcPr>
          <w:p>
            <w:pPr>
              <w:jc w:val="center"/>
            </w:pPr>
            <w:r>
              <w:rPr>
                <w:rStyle w:val="27"/>
                <w:rFonts w:hint="default"/>
                <w:color w:val="auto"/>
                <w:sz w:val="24"/>
                <w:szCs w:val="24"/>
              </w:rPr>
              <w:t>宁兴高速公路兴国北服务区经营权整体外包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20" w:type="dxa"/>
            <w:tcBorders>
              <w:top w:val="single" w:color="auto" w:sz="4" w:space="0"/>
              <w:left w:val="single" w:color="auto" w:sz="4" w:space="0"/>
              <w:bottom w:val="single" w:color="auto" w:sz="4" w:space="0"/>
              <w:right w:val="single" w:color="auto" w:sz="4" w:space="0"/>
            </w:tcBorders>
            <w:vAlign w:val="center"/>
          </w:tcPr>
          <w:p>
            <w:r>
              <w:rPr>
                <w:rStyle w:val="27"/>
                <w:rFonts w:hint="default"/>
                <w:color w:val="auto"/>
                <w:sz w:val="24"/>
                <w:szCs w:val="24"/>
              </w:rPr>
              <w:t xml:space="preserve">经营年限 </w:t>
            </w:r>
          </w:p>
        </w:tc>
        <w:tc>
          <w:tcPr>
            <w:tcW w:w="7076" w:type="dxa"/>
            <w:tcBorders>
              <w:top w:val="single" w:color="auto" w:sz="4" w:space="0"/>
              <w:left w:val="single" w:color="auto" w:sz="4" w:space="0"/>
              <w:bottom w:val="single" w:color="auto" w:sz="4" w:space="0"/>
              <w:right w:val="single" w:color="auto" w:sz="4" w:space="0"/>
            </w:tcBorders>
          </w:tcPr>
          <w:p>
            <w:pPr>
              <w:jc w:val="center"/>
            </w:pPr>
            <w:r>
              <w:rPr>
                <w:rStyle w:val="27"/>
                <w:rFonts w:hint="default"/>
                <w:color w:val="auto"/>
                <w:sz w:val="24"/>
                <w:szCs w:val="24"/>
              </w:rPr>
              <w:t>10年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4" w:hRule="atLeast"/>
        </w:trPr>
        <w:tc>
          <w:tcPr>
            <w:tcW w:w="1220" w:type="dxa"/>
            <w:tcBorders>
              <w:top w:val="single" w:color="auto" w:sz="4" w:space="0"/>
              <w:left w:val="single" w:color="auto" w:sz="4" w:space="0"/>
              <w:bottom w:val="single" w:color="auto" w:sz="4" w:space="0"/>
              <w:right w:val="single" w:color="auto" w:sz="4" w:space="0"/>
            </w:tcBorders>
            <w:vAlign w:val="center"/>
          </w:tcPr>
          <w:p>
            <w:r>
              <w:rPr>
                <w:rStyle w:val="27"/>
                <w:rFonts w:hint="default"/>
                <w:color w:val="auto"/>
                <w:sz w:val="24"/>
                <w:szCs w:val="24"/>
              </w:rPr>
              <w:t>经营范围</w:t>
            </w:r>
          </w:p>
        </w:tc>
        <w:tc>
          <w:tcPr>
            <w:tcW w:w="707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 w:val="24"/>
                <w:szCs w:val="24"/>
              </w:rPr>
            </w:pPr>
            <w:r>
              <w:rPr>
                <w:rStyle w:val="27"/>
                <w:rFonts w:hint="default"/>
                <w:color w:val="auto"/>
                <w:sz w:val="24"/>
                <w:szCs w:val="24"/>
              </w:rPr>
              <w:t>餐厅：快餐、自助餐、炒菜等中式餐饮服务；超市：预包装食品、日用品；客服：司乘人员休息室、母婴室、住宿服务；小吃：各类特色小吃（应有本地特色品种）等；汽修：汽修、加水、汽车美容等；响应文件提交的其它授权或自有品牌；物业：日常保安、保洁、安防、绿化管养和疫情防控，供水供电、污水处理系统等公用设施的日常维护保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84" w:hRule="atLeast"/>
        </w:trPr>
        <w:tc>
          <w:tcPr>
            <w:tcW w:w="1220" w:type="dxa"/>
            <w:tcBorders>
              <w:top w:val="single" w:color="auto" w:sz="4" w:space="0"/>
              <w:left w:val="single" w:color="auto" w:sz="4" w:space="0"/>
              <w:right w:val="single" w:color="auto" w:sz="4" w:space="0"/>
            </w:tcBorders>
            <w:vAlign w:val="center"/>
          </w:tcPr>
          <w:p>
            <w:r>
              <w:rPr>
                <w:rStyle w:val="27"/>
                <w:rFonts w:hint="default"/>
                <w:color w:val="auto"/>
                <w:sz w:val="24"/>
                <w:szCs w:val="24"/>
              </w:rPr>
              <w:t>年保底提成报价</w:t>
            </w:r>
          </w:p>
        </w:tc>
        <w:tc>
          <w:tcPr>
            <w:tcW w:w="7076" w:type="dxa"/>
            <w:tcBorders>
              <w:top w:val="single" w:color="auto" w:sz="4" w:space="0"/>
              <w:left w:val="single" w:color="auto" w:sz="4" w:space="0"/>
              <w:bottom w:val="single" w:color="auto" w:sz="4" w:space="0"/>
              <w:right w:val="single" w:color="auto" w:sz="4" w:space="0"/>
            </w:tcBorders>
          </w:tcPr>
          <w:p>
            <w:pPr>
              <w:rPr>
                <w:rStyle w:val="27"/>
                <w:rFonts w:hint="default"/>
                <w:color w:val="auto"/>
                <w:sz w:val="24"/>
                <w:szCs w:val="24"/>
              </w:rPr>
            </w:pPr>
          </w:p>
          <w:p>
            <w:pPr>
              <w:rPr>
                <w:rStyle w:val="27"/>
                <w:rFonts w:hint="default"/>
                <w:color w:val="auto"/>
                <w:sz w:val="24"/>
                <w:szCs w:val="24"/>
              </w:rPr>
            </w:pPr>
          </w:p>
          <w:p>
            <w:pPr>
              <w:rPr>
                <w:rStyle w:val="27"/>
                <w:rFonts w:hint="default"/>
                <w:color w:val="auto"/>
                <w:sz w:val="24"/>
                <w:szCs w:val="24"/>
              </w:rPr>
            </w:pPr>
            <w:r>
              <w:rPr>
                <w:rStyle w:val="27"/>
                <w:rFonts w:hint="default"/>
                <w:color w:val="auto"/>
                <w:sz w:val="24"/>
                <w:szCs w:val="24"/>
              </w:rPr>
              <w:t>年保底营收1500万元。</w:t>
            </w:r>
          </w:p>
          <w:p>
            <w:r>
              <w:rPr>
                <w:rStyle w:val="27"/>
                <w:rFonts w:hint="default"/>
                <w:color w:val="auto"/>
                <w:sz w:val="24"/>
                <w:szCs w:val="24"/>
              </w:rPr>
              <w:t>年保底提成：大写  万元，小写￥万元</w:t>
            </w:r>
          </w:p>
        </w:tc>
      </w:tr>
    </w:tbl>
    <w:p>
      <w:pPr>
        <w:rPr>
          <w:rStyle w:val="27"/>
          <w:rFonts w:hint="default"/>
          <w:color w:val="auto"/>
          <w:sz w:val="24"/>
          <w:szCs w:val="24"/>
        </w:rPr>
      </w:pPr>
      <w:r>
        <w:rPr>
          <w:rFonts w:hint="eastAsia"/>
        </w:rPr>
        <w:br w:type="textWrapping"/>
      </w:r>
    </w:p>
    <w:p>
      <w:pPr>
        <w:ind w:left="4020" w:leftChars="1800" w:hanging="240" w:hangingChars="100"/>
      </w:pPr>
      <w:r>
        <w:rPr>
          <w:rStyle w:val="27"/>
          <w:rFonts w:hint="default"/>
          <w:color w:val="auto"/>
          <w:sz w:val="24"/>
          <w:szCs w:val="24"/>
        </w:rPr>
        <w:t>响应单位： （全称）（盖章）</w:t>
      </w:r>
    </w:p>
    <w:p>
      <w:pPr>
        <w:ind w:left="4020" w:leftChars="1800" w:hanging="240" w:hangingChars="100"/>
        <w:rPr>
          <w:rStyle w:val="27"/>
          <w:rFonts w:hint="default"/>
          <w:color w:val="auto"/>
          <w:sz w:val="24"/>
          <w:szCs w:val="24"/>
        </w:rPr>
      </w:pPr>
      <w:r>
        <w:rPr>
          <w:rStyle w:val="27"/>
          <w:rFonts w:hint="default"/>
          <w:color w:val="auto"/>
          <w:sz w:val="24"/>
          <w:szCs w:val="24"/>
        </w:rPr>
        <w:t>响应单位地址：</w:t>
      </w:r>
    </w:p>
    <w:p>
      <w:pPr>
        <w:ind w:firstLine="3600" w:firstLineChars="1500"/>
        <w:rPr>
          <w:rStyle w:val="27"/>
          <w:rFonts w:hint="default"/>
          <w:color w:val="auto"/>
          <w:sz w:val="24"/>
          <w:szCs w:val="24"/>
        </w:rPr>
      </w:pPr>
      <w:r>
        <w:rPr>
          <w:rStyle w:val="27"/>
          <w:rFonts w:hint="default"/>
          <w:color w:val="auto"/>
          <w:sz w:val="24"/>
          <w:szCs w:val="24"/>
        </w:rPr>
        <w:t>法定代表人或授权的代理人（签字）：</w:t>
      </w:r>
    </w:p>
    <w:p>
      <w:pPr>
        <w:ind w:firstLine="4320" w:firstLineChars="1800"/>
        <w:rPr>
          <w:rStyle w:val="27"/>
          <w:rFonts w:hint="default"/>
          <w:color w:val="auto"/>
          <w:sz w:val="24"/>
          <w:szCs w:val="24"/>
        </w:rPr>
      </w:pPr>
      <w:r>
        <w:rPr>
          <w:rStyle w:val="27"/>
          <w:rFonts w:hint="default"/>
          <w:color w:val="auto"/>
          <w:sz w:val="24"/>
          <w:szCs w:val="24"/>
        </w:rPr>
        <w:t>电话：年 月 日</w:t>
      </w:r>
      <w:r>
        <w:rPr>
          <w:rFonts w:ascii="Calibri" w:hAnsi="Calibri" w:cs="Calibri"/>
          <w:sz w:val="18"/>
          <w:szCs w:val="18"/>
        </w:rPr>
        <w:br w:type="textWrapping"/>
      </w: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4320" w:firstLineChars="1800"/>
        <w:rPr>
          <w:rStyle w:val="27"/>
          <w:rFonts w:hint="default"/>
          <w:color w:val="auto"/>
          <w:sz w:val="24"/>
          <w:szCs w:val="24"/>
        </w:rPr>
      </w:pPr>
    </w:p>
    <w:p>
      <w:pPr>
        <w:ind w:firstLine="3654" w:firstLineChars="1300"/>
        <w:rPr>
          <w:rStyle w:val="27"/>
          <w:rFonts w:hint="default"/>
          <w:b/>
          <w:color w:val="auto"/>
        </w:rPr>
      </w:pPr>
      <w:r>
        <w:rPr>
          <w:rStyle w:val="27"/>
          <w:rFonts w:hint="default"/>
          <w:b/>
          <w:color w:val="auto"/>
        </w:rPr>
        <w:t>第四章 合同协议</w:t>
      </w:r>
    </w:p>
    <w:p>
      <w:pPr>
        <w:ind w:firstLine="3640" w:firstLineChars="1300"/>
        <w:rPr>
          <w:rFonts w:ascii="宋体" w:hAnsi="宋体" w:eastAsia="宋体"/>
          <w:sz w:val="28"/>
          <w:szCs w:val="28"/>
        </w:rPr>
      </w:pPr>
      <w:r>
        <w:rPr>
          <w:rStyle w:val="27"/>
          <w:rFonts w:hint="default"/>
          <w:color w:val="auto"/>
        </w:rPr>
        <w:t>(投标时无须填写)</w:t>
      </w:r>
      <w:r>
        <w:rPr>
          <w:rFonts w:hint="eastAsia" w:ascii="宋体" w:hAnsi="宋体" w:eastAsia="宋体"/>
          <w:sz w:val="28"/>
          <w:szCs w:val="28"/>
        </w:rPr>
        <w:br w:type="textWrapping"/>
      </w:r>
      <w:r>
        <w:rPr>
          <w:rStyle w:val="27"/>
          <w:rFonts w:hint="default"/>
          <w:color w:val="auto"/>
        </w:rPr>
        <w:t>甲方： （以下简称甲方）</w:t>
      </w:r>
      <w:r>
        <w:rPr>
          <w:rFonts w:hint="eastAsia" w:ascii="宋体" w:hAnsi="宋体" w:eastAsia="宋体"/>
          <w:sz w:val="28"/>
          <w:szCs w:val="28"/>
        </w:rPr>
        <w:br w:type="textWrapping"/>
      </w:r>
      <w:r>
        <w:rPr>
          <w:rStyle w:val="27"/>
          <w:rFonts w:hint="default"/>
          <w:color w:val="auto"/>
        </w:rPr>
        <w:t>乙方： （以下简称乙方）</w:t>
      </w:r>
      <w:r>
        <w:rPr>
          <w:rFonts w:hint="eastAsia" w:ascii="宋体" w:hAnsi="宋体" w:eastAsia="宋体"/>
          <w:sz w:val="28"/>
          <w:szCs w:val="28"/>
        </w:rPr>
        <w:br w:type="textWrapping"/>
      </w:r>
      <w:r>
        <w:rPr>
          <w:rStyle w:val="27"/>
          <w:rFonts w:hint="default"/>
          <w:color w:val="auto"/>
        </w:rPr>
        <w:t xml:space="preserve">    甲、乙双方根据《中华人民共和国合同法》及相关法规，本着平等互利、诚实守信的原则，经协商有关事宜达成一致，甲方将宁兴高速公路兴国北服务区经营权整体外包授予乙方，现特订立本合同，以供双方共同遵守。</w:t>
      </w:r>
      <w:r>
        <w:rPr>
          <w:rFonts w:hint="eastAsia" w:ascii="宋体" w:hAnsi="宋体" w:eastAsia="宋体"/>
          <w:sz w:val="28"/>
          <w:szCs w:val="28"/>
        </w:rPr>
        <w:br w:type="textWrapping"/>
      </w:r>
      <w:r>
        <w:rPr>
          <w:rStyle w:val="27"/>
          <w:rFonts w:hint="default"/>
          <w:color w:val="auto"/>
        </w:rPr>
        <w:t xml:space="preserve">                      第一章 合作经营范围</w:t>
      </w:r>
      <w:r>
        <w:rPr>
          <w:rFonts w:hint="eastAsia" w:ascii="宋体" w:hAnsi="宋体" w:eastAsia="宋体"/>
          <w:sz w:val="28"/>
          <w:szCs w:val="28"/>
        </w:rPr>
        <w:br w:type="textWrapping"/>
      </w:r>
      <w:r>
        <w:rPr>
          <w:rStyle w:val="27"/>
          <w:rFonts w:hint="default"/>
          <w:color w:val="auto"/>
        </w:rPr>
        <w:t xml:space="preserve">     一、甲方同意与乙方合作经营宁兴高速公路兴国北服务区中式餐厅、超市、客服、小吃、汽修、西式餐饮、物业项目，具体经营区域及范围如下：</w:t>
      </w:r>
    </w:p>
    <w:p>
      <w:pPr>
        <w:ind w:firstLine="560" w:firstLineChars="200"/>
        <w:rPr>
          <w:rStyle w:val="27"/>
          <w:rFonts w:hint="default"/>
          <w:color w:val="auto"/>
        </w:rPr>
      </w:pPr>
      <w:r>
        <w:rPr>
          <w:rStyle w:val="27"/>
          <w:rFonts w:hint="default"/>
          <w:color w:val="auto"/>
        </w:rPr>
        <w:t>（1）餐厅经营范围：中式餐厅、快餐、自助餐、炒菜等中式餐饮服务；超市经营范围：预包装食品、百货日用品等；客服服务：司乘人员休息室、母婴室、住宿服务；小吃经营范围：各类特色小吃（应有本地特色品种）等。</w:t>
      </w:r>
    </w:p>
    <w:p>
      <w:pPr>
        <w:ind w:firstLine="560" w:firstLineChars="200"/>
        <w:rPr>
          <w:rStyle w:val="27"/>
          <w:rFonts w:hint="default"/>
          <w:color w:val="auto"/>
        </w:rPr>
      </w:pPr>
      <w:r>
        <w:rPr>
          <w:rStyle w:val="27"/>
          <w:rFonts w:hint="default"/>
          <w:color w:val="auto"/>
        </w:rPr>
        <w:t>（2）西式餐饮经营范围：快餐、咖啡饮品等。（如经营品牌为真功夫或汉堡王或德克士……，则经营品种必须有汉堡类、炸鸡类等食品销售）。</w:t>
      </w:r>
    </w:p>
    <w:p>
      <w:pPr>
        <w:ind w:firstLine="560" w:firstLineChars="200"/>
        <w:rPr>
          <w:rStyle w:val="27"/>
          <w:rFonts w:hint="default"/>
          <w:color w:val="auto"/>
        </w:rPr>
      </w:pPr>
      <w:r>
        <w:rPr>
          <w:rStyle w:val="27"/>
          <w:rFonts w:hint="default"/>
          <w:color w:val="auto"/>
        </w:rPr>
        <w:t>（3）物业管理范围：日常保安、保洁、安防、绿化管养和疫情防控，供水供电、污水处理系统等公用设施的日常维护保养。</w:t>
      </w:r>
    </w:p>
    <w:p>
      <w:pPr>
        <w:ind w:firstLine="560" w:firstLineChars="200"/>
        <w:rPr>
          <w:rFonts w:ascii="宋体" w:hAnsi="宋体" w:eastAsia="宋体"/>
          <w:sz w:val="28"/>
          <w:szCs w:val="28"/>
        </w:rPr>
      </w:pPr>
      <w:r>
        <w:rPr>
          <w:rStyle w:val="27"/>
          <w:rFonts w:hint="default"/>
          <w:color w:val="auto"/>
        </w:rPr>
        <w:t>（4）以上经营区域面积以甲方现场划定为准。</w:t>
      </w:r>
      <w:r>
        <w:rPr>
          <w:rFonts w:hint="eastAsia" w:ascii="宋体" w:hAnsi="宋体" w:eastAsia="宋体"/>
          <w:sz w:val="28"/>
          <w:szCs w:val="28"/>
        </w:rPr>
        <w:br w:type="textWrapping"/>
      </w:r>
      <w:r>
        <w:rPr>
          <w:rStyle w:val="27"/>
          <w:rFonts w:hint="default"/>
          <w:color w:val="auto"/>
        </w:rPr>
        <w:t xml:space="preserve">                     第二章 合同期限</w:t>
      </w:r>
    </w:p>
    <w:p>
      <w:pPr>
        <w:ind w:firstLine="560" w:firstLineChars="200"/>
        <w:rPr>
          <w:rStyle w:val="27"/>
          <w:rFonts w:hint="default"/>
          <w:color w:val="auto"/>
        </w:rPr>
      </w:pPr>
      <w:r>
        <w:rPr>
          <w:rStyle w:val="27"/>
          <w:rFonts w:hint="default"/>
          <w:color w:val="auto"/>
        </w:rPr>
        <w:t>二、常规合作期限为五年，自 年 月 日至 年 月 日止；有条件合作期分为中三年，自 年 月 日至 年 月 日止，后2年自 年 月 日至 年 月 日。</w:t>
      </w:r>
    </w:p>
    <w:p>
      <w:pPr>
        <w:ind w:firstLine="560" w:firstLineChars="200"/>
        <w:rPr>
          <w:rFonts w:ascii="宋体" w:hAnsi="宋体" w:eastAsia="宋体" w:cs="Calibri"/>
          <w:sz w:val="28"/>
          <w:szCs w:val="28"/>
        </w:rPr>
      </w:pPr>
      <w:r>
        <w:rPr>
          <w:rStyle w:val="27"/>
          <w:rFonts w:hint="default"/>
          <w:color w:val="auto"/>
        </w:rPr>
        <w:t xml:space="preserve">                 第三章 保底提成与支付</w:t>
      </w:r>
    </w:p>
    <w:p>
      <w:pPr>
        <w:ind w:firstLine="560" w:firstLineChars="200"/>
        <w:rPr>
          <w:rStyle w:val="27"/>
          <w:rFonts w:hint="default"/>
          <w:color w:val="auto"/>
        </w:rPr>
      </w:pPr>
      <w:r>
        <w:rPr>
          <w:rStyle w:val="27"/>
          <w:rFonts w:hint="default"/>
          <w:color w:val="auto"/>
        </w:rPr>
        <w:t>三、年保底总提成为   万。如乙方的年营业额超过1500万元，超额部分将按15%的比例计提。年保底总提成及超额计提部分须转入甲方指定账户。</w:t>
      </w:r>
    </w:p>
    <w:p>
      <w:pPr>
        <w:ind w:firstLine="560" w:firstLineChars="200"/>
        <w:rPr>
          <w:rStyle w:val="27"/>
          <w:rFonts w:hint="default" w:ascii="仿宋_GB2312" w:hAnsi="仿宋_GB2312" w:eastAsia="仿宋_GB2312" w:cs="仿宋_GB2312"/>
          <w:color w:val="auto"/>
          <w:sz w:val="32"/>
          <w:szCs w:val="32"/>
        </w:rPr>
      </w:pPr>
      <w:r>
        <w:rPr>
          <w:rStyle w:val="27"/>
          <w:rFonts w:hint="default"/>
          <w:color w:val="auto"/>
        </w:rPr>
        <w:t>四、保底提成支付：乙方在合同签订后的三个工作日内须交纳年保底提成（此保底提成为乙方所填报的中标价）的20%至甲方账户，此后乙方以每季度（第一个月5号前）缴纳年保底提成的20%至甲方账户，甲方于签定合同后的次季度开始，计提上季度的计提返还，按每季度一次进行提取。</w:t>
      </w:r>
    </w:p>
    <w:p>
      <w:pPr>
        <w:ind w:firstLine="560" w:firstLineChars="200"/>
        <w:rPr>
          <w:rFonts w:ascii="宋体" w:hAnsi="宋体" w:eastAsia="宋体"/>
          <w:sz w:val="28"/>
          <w:szCs w:val="28"/>
        </w:rPr>
      </w:pPr>
      <w:r>
        <w:rPr>
          <w:rStyle w:val="27"/>
          <w:rFonts w:hint="default"/>
          <w:color w:val="auto"/>
        </w:rPr>
        <w:t>第四章 履约保证金</w:t>
      </w:r>
    </w:p>
    <w:p>
      <w:pPr>
        <w:ind w:firstLine="560" w:firstLineChars="200"/>
        <w:rPr>
          <w:rFonts w:ascii="宋体" w:hAnsi="宋体" w:eastAsia="宋体"/>
          <w:sz w:val="28"/>
          <w:szCs w:val="28"/>
        </w:rPr>
      </w:pPr>
      <w:r>
        <w:rPr>
          <w:rStyle w:val="27"/>
          <w:rFonts w:hint="default"/>
          <w:color w:val="auto"/>
        </w:rPr>
        <w:t>五、乙方须在收到中标通知书7日内，一次性向甲方支付服务区经营合同履约保证金150万元。本合同履行期间，如乙方无违反合同条款的行为，合作期届满后，将无息退还；合同履行期间履约保证金若有扣除，乙方应在当年补齐被扣除部分。</w:t>
      </w:r>
    </w:p>
    <w:p>
      <w:pPr>
        <w:ind w:firstLine="1400" w:firstLineChars="500"/>
        <w:rPr>
          <w:rStyle w:val="25"/>
          <w:rFonts w:ascii="宋体" w:hAnsi="宋体" w:eastAsia="宋体"/>
          <w:color w:val="auto"/>
          <w:sz w:val="28"/>
          <w:szCs w:val="28"/>
        </w:rPr>
      </w:pPr>
      <w:r>
        <w:rPr>
          <w:rStyle w:val="27"/>
          <w:rFonts w:hint="default"/>
          <w:color w:val="auto"/>
        </w:rPr>
        <w:t>第五章 超额提成的计提比例及结算</w:t>
      </w:r>
    </w:p>
    <w:p>
      <w:pPr>
        <w:ind w:firstLine="560" w:firstLineChars="200"/>
        <w:rPr>
          <w:rFonts w:ascii="宋体" w:hAnsi="宋体" w:eastAsia="宋体"/>
          <w:sz w:val="28"/>
          <w:szCs w:val="28"/>
        </w:rPr>
      </w:pPr>
      <w:r>
        <w:rPr>
          <w:rStyle w:val="27"/>
          <w:rFonts w:hint="default"/>
          <w:color w:val="auto"/>
        </w:rPr>
        <w:t>六、超额提成计提比例：超出年保底经营额1500万，超额部分将按15%的比例提成。</w:t>
      </w:r>
    </w:p>
    <w:p>
      <w:pPr>
        <w:ind w:firstLine="560" w:firstLineChars="200"/>
        <w:rPr>
          <w:rFonts w:ascii="宋体" w:hAnsi="宋体" w:eastAsia="宋体"/>
          <w:sz w:val="28"/>
          <w:szCs w:val="28"/>
        </w:rPr>
      </w:pPr>
      <w:r>
        <w:rPr>
          <w:rStyle w:val="27"/>
          <w:rFonts w:hint="default"/>
          <w:color w:val="auto"/>
        </w:rPr>
        <w:t>七、每日营业款须全额进入甲方指定的收银系统，双方进行签核（收银系统由中标单位开设）后交纳至甲方指定账户，按月结算，甲方在每月25日前将上月营业款足额（季初扣除年保底提成后）转付至乙方账户，当营业款提成累计相加超过年保底总提成金额，甲方将按本合同约定的提成比例进行提比后，将剩余营业款转付至乙方指定账户。</w:t>
      </w:r>
      <w:r>
        <w:rPr>
          <w:rFonts w:hint="eastAsia" w:ascii="宋体" w:hAnsi="宋体" w:eastAsia="宋体"/>
          <w:sz w:val="28"/>
          <w:szCs w:val="28"/>
        </w:rPr>
        <w:br w:type="textWrapping"/>
      </w:r>
      <w:r>
        <w:rPr>
          <w:rStyle w:val="27"/>
          <w:rFonts w:hint="default"/>
          <w:color w:val="auto"/>
        </w:rPr>
        <w:t xml:space="preserve">                    第六章 甲方权利和义务</w:t>
      </w:r>
      <w:r>
        <w:rPr>
          <w:rFonts w:hint="eastAsia" w:ascii="宋体" w:hAnsi="宋体" w:eastAsia="宋体"/>
          <w:sz w:val="28"/>
          <w:szCs w:val="28"/>
        </w:rPr>
        <w:br w:type="textWrapping"/>
      </w:r>
      <w:r>
        <w:rPr>
          <w:rStyle w:val="27"/>
          <w:rFonts w:hint="default"/>
          <w:color w:val="auto"/>
        </w:rPr>
        <w:t xml:space="preserve">    八、如西式餐饮品牌有全国统一的收银系统，则可采用其品牌收银系统，但须授权招商单位查核。如无全国统一的收银系统，则必须采用招商单位指定的收银系统；其它所有项目必须全部采用招商单位指定的收银系统， 并采购招商单位收银系统供应商指定的收银设备，由甲方依据合同约定进行管理和提成。</w:t>
      </w:r>
      <w:r>
        <w:rPr>
          <w:rFonts w:hint="eastAsia" w:ascii="宋体" w:hAnsi="宋体" w:eastAsia="宋体"/>
          <w:sz w:val="28"/>
          <w:szCs w:val="28"/>
        </w:rPr>
        <w:br w:type="textWrapping"/>
      </w:r>
      <w:r>
        <w:rPr>
          <w:rStyle w:val="27"/>
          <w:rFonts w:hint="default"/>
          <w:color w:val="auto"/>
        </w:rPr>
        <w:t xml:space="preserve">    九、负责日常收银监管，提供统一的收银系统并对收银人员进行培训；有权开展各种促销活动,乙方应积极参与和主动配合,并根据活动方案承担相关费用。</w:t>
      </w:r>
      <w:r>
        <w:rPr>
          <w:rFonts w:hint="eastAsia" w:ascii="宋体" w:hAnsi="宋体" w:eastAsia="宋体"/>
          <w:sz w:val="28"/>
          <w:szCs w:val="28"/>
        </w:rPr>
        <w:br w:type="textWrapping"/>
      </w:r>
      <w:r>
        <w:rPr>
          <w:rStyle w:val="27"/>
          <w:rFonts w:hint="default"/>
          <w:color w:val="auto"/>
        </w:rPr>
        <w:t xml:space="preserve">    十、有权对餐厅、超市商品的价格进行审查和调整。</w:t>
      </w:r>
      <w:r>
        <w:rPr>
          <w:rFonts w:hint="eastAsia" w:ascii="宋体" w:hAnsi="宋体" w:eastAsia="宋体"/>
          <w:sz w:val="28"/>
          <w:szCs w:val="28"/>
        </w:rPr>
        <w:br w:type="textWrapping"/>
      </w:r>
      <w:r>
        <w:rPr>
          <w:rStyle w:val="27"/>
          <w:rFonts w:hint="default"/>
          <w:color w:val="auto"/>
        </w:rPr>
        <w:t xml:space="preserve">    十一、甲方及其管理人员有权依照行业规章及其他规范性文件的规定对服务区实施监督管理。</w:t>
      </w:r>
      <w:r>
        <w:rPr>
          <w:rFonts w:hint="eastAsia" w:ascii="宋体" w:hAnsi="宋体" w:eastAsia="宋体"/>
          <w:sz w:val="28"/>
          <w:szCs w:val="28"/>
        </w:rPr>
        <w:br w:type="textWrapping"/>
      </w:r>
      <w:r>
        <w:rPr>
          <w:rStyle w:val="27"/>
          <w:rFonts w:hint="default"/>
          <w:color w:val="auto"/>
        </w:rPr>
        <w:t xml:space="preserve">    十二、对乙方违反法律、法规、其他规范性文件规定以及违反合同约定的行为，有权责令乙方整改或扣除履约保证金、要求乙方赔偿经济损失、直至终止本合同。</w:t>
      </w:r>
      <w:r>
        <w:rPr>
          <w:rFonts w:hint="eastAsia" w:ascii="宋体" w:hAnsi="宋体" w:eastAsia="宋体"/>
          <w:sz w:val="28"/>
          <w:szCs w:val="28"/>
        </w:rPr>
        <w:br w:type="textWrapping"/>
      </w:r>
      <w:r>
        <w:rPr>
          <w:rStyle w:val="27"/>
          <w:rFonts w:hint="default"/>
          <w:color w:val="auto"/>
        </w:rPr>
        <w:t xml:space="preserve">    十三、甲方有权按照乙方响应文件及其附件的要求逐项实施监督和审查。</w:t>
      </w:r>
      <w:r>
        <w:rPr>
          <w:rFonts w:hint="eastAsia" w:ascii="宋体" w:hAnsi="宋体" w:eastAsia="宋体"/>
          <w:sz w:val="28"/>
          <w:szCs w:val="28"/>
        </w:rPr>
        <w:br w:type="textWrapping"/>
      </w:r>
      <w:r>
        <w:rPr>
          <w:rStyle w:val="27"/>
          <w:rFonts w:hint="default"/>
          <w:color w:val="auto"/>
        </w:rPr>
        <w:t xml:space="preserve">    十四、依法维护和保障乙方和司乘人员的合法权益。</w:t>
      </w:r>
      <w:r>
        <w:rPr>
          <w:rFonts w:hint="eastAsia" w:ascii="宋体" w:hAnsi="宋体" w:eastAsia="宋体"/>
          <w:sz w:val="28"/>
          <w:szCs w:val="28"/>
        </w:rPr>
        <w:br w:type="textWrapping"/>
      </w:r>
      <w:r>
        <w:rPr>
          <w:rStyle w:val="27"/>
          <w:rFonts w:hint="default"/>
          <w:color w:val="auto"/>
        </w:rPr>
        <w:t xml:space="preserve">    十五、及时受理、公正合理的查处司乘人员的投诉。</w:t>
      </w:r>
      <w:r>
        <w:rPr>
          <w:rFonts w:hint="eastAsia" w:ascii="宋体" w:hAnsi="宋体" w:eastAsia="宋体"/>
          <w:sz w:val="28"/>
          <w:szCs w:val="28"/>
        </w:rPr>
        <w:br w:type="textWrapping"/>
      </w:r>
      <w:r>
        <w:rPr>
          <w:rStyle w:val="27"/>
          <w:rFonts w:hint="default"/>
          <w:color w:val="auto"/>
        </w:rPr>
        <w:t xml:space="preserve">    十六、甲方负责公共区域公益性事物管理服务。</w:t>
      </w:r>
      <w:r>
        <w:rPr>
          <w:rFonts w:ascii="宋体" w:hAnsi="宋体" w:eastAsia="宋体" w:cs="Calibri"/>
          <w:sz w:val="28"/>
          <w:szCs w:val="28"/>
        </w:rPr>
        <w:br w:type="textWrapping"/>
      </w:r>
      <w:r>
        <w:rPr>
          <w:rStyle w:val="27"/>
          <w:rFonts w:hint="default"/>
          <w:color w:val="auto"/>
        </w:rPr>
        <w:t xml:space="preserve">    十七、按本合同规定收取保底提成以及超额提成和对乙方经营项目的审查。</w:t>
      </w:r>
    </w:p>
    <w:p>
      <w:pPr>
        <w:ind w:left="700" w:leftChars="200" w:hanging="280" w:hangingChars="100"/>
        <w:rPr>
          <w:rStyle w:val="27"/>
          <w:rFonts w:hint="default"/>
          <w:color w:val="auto"/>
        </w:rPr>
      </w:pPr>
      <w:r>
        <w:rPr>
          <w:rStyle w:val="27"/>
          <w:rFonts w:hint="default"/>
          <w:color w:val="auto"/>
        </w:rPr>
        <w:t>十八、招商文件及本合同规定的其他权利和义务。</w:t>
      </w:r>
    </w:p>
    <w:p>
      <w:pPr>
        <w:ind w:firstLine="2520" w:firstLineChars="900"/>
        <w:rPr>
          <w:rFonts w:ascii="宋体" w:hAnsi="宋体" w:eastAsia="宋体"/>
          <w:sz w:val="28"/>
          <w:szCs w:val="28"/>
        </w:rPr>
      </w:pPr>
      <w:r>
        <w:rPr>
          <w:rStyle w:val="27"/>
          <w:rFonts w:hint="default"/>
          <w:color w:val="auto"/>
        </w:rPr>
        <w:t>第七章 乙方权利和义务</w:t>
      </w:r>
    </w:p>
    <w:p>
      <w:pPr>
        <w:ind w:firstLine="560" w:firstLineChars="200"/>
        <w:rPr>
          <w:rStyle w:val="27"/>
          <w:rFonts w:hint="default"/>
          <w:color w:val="auto"/>
        </w:rPr>
      </w:pPr>
      <w:r>
        <w:rPr>
          <w:rFonts w:ascii="宋体" w:hAnsi="宋体" w:eastAsia="宋体"/>
          <w:sz w:val="28"/>
          <w:szCs w:val="28"/>
        </w:rPr>
        <w:t>十九、按时足额支付甲方收益并承担经营期间的相关费用，主要包含：一是经营区域</w:t>
      </w:r>
      <w:r>
        <w:rPr>
          <w:rStyle w:val="27"/>
          <w:rFonts w:hint="default"/>
          <w:color w:val="auto"/>
        </w:rPr>
        <w:t>100%</w:t>
      </w:r>
      <w:r>
        <w:rPr>
          <w:rFonts w:ascii="宋体" w:hAnsi="宋体" w:eastAsia="宋体"/>
          <w:sz w:val="28"/>
          <w:szCs w:val="28"/>
        </w:rPr>
        <w:t>及公共区域</w:t>
      </w:r>
      <w:r>
        <w:rPr>
          <w:rFonts w:hint="eastAsia" w:ascii="宋体" w:hAnsi="宋体" w:eastAsia="宋体"/>
          <w:sz w:val="28"/>
          <w:szCs w:val="28"/>
        </w:rPr>
        <w:t>50%</w:t>
      </w:r>
      <w:r>
        <w:rPr>
          <w:rFonts w:ascii="宋体" w:hAnsi="宋体" w:eastAsia="宋体"/>
          <w:sz w:val="28"/>
          <w:szCs w:val="28"/>
        </w:rPr>
        <w:t>和服务区办公管理水电费（经营区域产生的水电费由乙方按相关规定自行收取），公共区域的水电费主要包括：服务区外场、长廊、楼道、公厕、公共用房、水泵、消防设备和发电设施设备的用电用油，以及服务区</w:t>
      </w:r>
      <w:r>
        <w:rPr>
          <w:rFonts w:hint="eastAsia" w:ascii="宋体" w:hAnsi="宋体" w:eastAsia="宋体"/>
          <w:sz w:val="28"/>
          <w:szCs w:val="28"/>
        </w:rPr>
        <w:t>管理人员</w:t>
      </w:r>
      <w:r>
        <w:rPr>
          <w:rFonts w:ascii="宋体" w:hAnsi="宋体" w:eastAsia="宋体"/>
          <w:sz w:val="28"/>
          <w:szCs w:val="28"/>
        </w:rPr>
        <w:t>所属的公共区域工作人员的生活和办公用水用电；二是经营期间的税收费、环保费、水资源费、排污支出费等；</w:t>
      </w:r>
      <w:r>
        <w:rPr>
          <w:rFonts w:hint="eastAsia" w:ascii="宋体" w:hAnsi="宋体" w:eastAsia="宋体"/>
          <w:sz w:val="28"/>
          <w:szCs w:val="28"/>
        </w:rPr>
        <w:t>三</w:t>
      </w:r>
      <w:r>
        <w:rPr>
          <w:rFonts w:ascii="宋体" w:hAnsi="宋体" w:eastAsia="宋体"/>
          <w:sz w:val="28"/>
          <w:szCs w:val="28"/>
        </w:rPr>
        <w:t>是服务区整体的垃圾清运费；</w:t>
      </w:r>
      <w:r>
        <w:rPr>
          <w:rFonts w:hint="eastAsia" w:ascii="宋体" w:hAnsi="宋体" w:eastAsia="宋体"/>
          <w:sz w:val="28"/>
          <w:szCs w:val="28"/>
        </w:rPr>
        <w:t>四</w:t>
      </w:r>
      <w:r>
        <w:rPr>
          <w:rFonts w:ascii="宋体" w:hAnsi="宋体" w:eastAsia="宋体"/>
          <w:sz w:val="28"/>
          <w:szCs w:val="28"/>
        </w:rPr>
        <w:t>是承担经营区域各种管网的疏通、维护和维修费用；</w:t>
      </w:r>
      <w:r>
        <w:rPr>
          <w:rFonts w:hint="eastAsia" w:ascii="宋体" w:hAnsi="宋体" w:eastAsia="宋体"/>
          <w:sz w:val="28"/>
          <w:szCs w:val="28"/>
        </w:rPr>
        <w:t>五</w:t>
      </w:r>
      <w:r>
        <w:rPr>
          <w:rFonts w:ascii="宋体" w:hAnsi="宋体" w:eastAsia="宋体"/>
          <w:sz w:val="28"/>
          <w:szCs w:val="28"/>
        </w:rPr>
        <w:t>是承担收银系统的采购、安装、调试费用，并采购甲方收银系统供应商指定的收银设备。</w:t>
      </w:r>
      <w:r>
        <w:rPr>
          <w:rFonts w:hint="eastAsia" w:ascii="宋体" w:hAnsi="宋体" w:eastAsia="宋体"/>
          <w:sz w:val="28"/>
          <w:szCs w:val="28"/>
        </w:rPr>
        <w:br w:type="textWrapping"/>
      </w:r>
      <w:r>
        <w:rPr>
          <w:rFonts w:ascii="宋体" w:hAnsi="宋体" w:eastAsia="宋体"/>
          <w:sz w:val="28"/>
          <w:szCs w:val="28"/>
        </w:rPr>
        <w:t xml:space="preserve">    二十、乙方自行促销,须经甲方书面同意，所发生的一切促销费用由乙方自行承担,乙方自行促销的海报、广告须经甲方审核同意后方可使用。</w:t>
      </w:r>
      <w:r>
        <w:rPr>
          <w:rFonts w:hint="eastAsia" w:ascii="宋体" w:hAnsi="宋体" w:eastAsia="宋体"/>
          <w:sz w:val="28"/>
          <w:szCs w:val="28"/>
        </w:rPr>
        <w:br w:type="textWrapping"/>
      </w:r>
      <w:r>
        <w:rPr>
          <w:rFonts w:ascii="宋体" w:hAnsi="宋体" w:eastAsia="宋体"/>
          <w:sz w:val="28"/>
          <w:szCs w:val="28"/>
        </w:rPr>
        <w:t xml:space="preserve">    二十一、乙方须指派具体经营业务负责人，并被书面授权可以代表乙方全权处理各项事宜，授权书送甲方备案，如发生人事变更须征得甲方同意；乙方同意该指定的经营业务负责人为法定有效联系人， 甲方按以下方式对该联系人送达或通知的法律后果视为已送达至乙方。负责人： ；联系电话： ；联系地址： 。</w:t>
      </w:r>
      <w:r>
        <w:rPr>
          <w:rFonts w:ascii="宋体" w:hAnsi="宋体" w:eastAsia="宋体"/>
          <w:sz w:val="28"/>
          <w:szCs w:val="28"/>
        </w:rPr>
        <w:br w:type="textWrapping"/>
      </w:r>
      <w:r>
        <w:rPr>
          <w:rFonts w:ascii="宋体" w:hAnsi="宋体" w:eastAsia="宋体"/>
          <w:sz w:val="28"/>
          <w:szCs w:val="28"/>
        </w:rPr>
        <w:t xml:space="preserve">   二十二、严格按照甲方规定的收银管理规定和操作流程收银。如收银未入帐现象，除补足货款外，按货款 100 倍向甲方承担违约责任，如一年之</w:t>
      </w:r>
      <w:r>
        <w:rPr>
          <w:rFonts w:hint="eastAsia" w:ascii="宋体" w:hAnsi="宋体" w:eastAsia="宋体"/>
          <w:sz w:val="28"/>
          <w:szCs w:val="28"/>
        </w:rPr>
        <w:t>内同一收银区域</w:t>
      </w:r>
      <w:r>
        <w:rPr>
          <w:rFonts w:ascii="宋体" w:hAnsi="宋体" w:eastAsia="宋体"/>
          <w:sz w:val="28"/>
          <w:szCs w:val="28"/>
        </w:rPr>
        <w:t>出现三次收银未入帐现象，甲方可立即终止本协议，并扣除乙方的全部保底提成、超额提成以及履约保证金。</w:t>
      </w:r>
      <w:r>
        <w:rPr>
          <w:rFonts w:hint="eastAsia" w:ascii="宋体" w:hAnsi="宋体" w:eastAsia="宋体"/>
          <w:sz w:val="28"/>
          <w:szCs w:val="28"/>
        </w:rPr>
        <w:br w:type="textWrapping"/>
      </w:r>
      <w:r>
        <w:rPr>
          <w:rFonts w:ascii="宋体" w:hAnsi="宋体" w:eastAsia="宋体"/>
          <w:sz w:val="28"/>
          <w:szCs w:val="28"/>
        </w:rPr>
        <w:t xml:space="preserve">    二十三、乙方在经营协议期内，每日营业款若出现长款情况，甲方将没收长款；每日营业款若出现短款情况，乙方须补齐短款。</w:t>
      </w:r>
      <w:r>
        <w:rPr>
          <w:rFonts w:hint="eastAsia" w:ascii="宋体" w:hAnsi="宋体" w:eastAsia="宋体"/>
          <w:sz w:val="28"/>
          <w:szCs w:val="28"/>
        </w:rPr>
        <w:br w:type="textWrapping"/>
      </w:r>
      <w:r>
        <w:rPr>
          <w:rFonts w:ascii="宋体" w:hAnsi="宋体" w:eastAsia="宋体"/>
          <w:sz w:val="28"/>
          <w:szCs w:val="28"/>
        </w:rPr>
        <w:t xml:space="preserve">    二十四、乙方在经营期内应保证遵守国家的法律、法规以及高速公路管理的相关规定，不得违法经营，并应主动接受甲方及高速公路管理单位的监督和管理。因违法经营所造成的一切后果由乙方承担。</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二十五、合作期间，乙方不得将经营权转租或分租，如须与第三方进行任何形式的合作经营，须书面告知甲方，并在征得甲方同意后方可进行；乙方不得从事本合同以外的业务；乙方不得在服务区公共区域（如停车场、公厕旁、服务区走廊或连廊内）有任何的经营行为，确有需要必须事先告知甲方，并在征得甲方同意后方可进行；服务区合作范围内的广告媒体经营权及收益权全部归甲方。如发现乙方有上述行为，甲方有权立即终止本合同，并不予退还乙方履约保证金，由此所造成的一切后果和法律责任均由乙方承担。</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二十六、装修和改造要求。</w:t>
      </w:r>
      <w:r>
        <w:rPr>
          <w:rFonts w:hint="eastAsia" w:ascii="宋体" w:hAnsi="宋体" w:eastAsia="宋体"/>
          <w:sz w:val="28"/>
          <w:szCs w:val="28"/>
        </w:rPr>
        <w:br w:type="textWrapping"/>
      </w:r>
      <w:r>
        <w:rPr>
          <w:rFonts w:ascii="宋体" w:hAnsi="宋体" w:eastAsia="宋体"/>
          <w:sz w:val="28"/>
          <w:szCs w:val="28"/>
        </w:rPr>
        <w:t xml:space="preserve">    1、</w:t>
      </w:r>
      <w:r>
        <w:rPr>
          <w:rStyle w:val="27"/>
          <w:rFonts w:hint="default"/>
          <w:color w:val="auto"/>
        </w:rPr>
        <w:t>乙方须承担服务区（所有经营区域和部分公共区域）开业前的设计、装修、改造部分设施设备添置费用，总体费用不得低于 500万元，费用开支首先以经营区域及公共区域为主，包括但不限于以上区域的装修、改造和招商单位确定的其他区域和要求。</w:t>
      </w:r>
    </w:p>
    <w:p>
      <w:pPr>
        <w:ind w:firstLine="560" w:firstLineChars="200"/>
        <w:rPr>
          <w:rStyle w:val="27"/>
          <w:rFonts w:hint="default"/>
          <w:color w:val="auto"/>
        </w:rPr>
      </w:pPr>
      <w:r>
        <w:rPr>
          <w:rStyle w:val="27"/>
          <w:rFonts w:hint="default"/>
          <w:color w:val="auto"/>
        </w:rPr>
        <w:t>2、乙方对服务区的整体设计、装修、改造前须向甲方提供相应经营业态布局图、改造方案、效果图、施工图和改造费用清单，并经招商单位同意方可进行施工，且设计方案应满足《江西省高速公路服务区提质升级三年行动方案（2021-2023年）》等相关文件的规定。</w:t>
      </w:r>
    </w:p>
    <w:p>
      <w:pPr>
        <w:pStyle w:val="28"/>
        <w:ind w:firstLine="56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乙方须按照投标承诺，严格按甲方</w:t>
      </w:r>
      <w:r>
        <w:rPr>
          <w:rFonts w:hint="eastAsia" w:ascii="宋体" w:hAnsi="宋体" w:eastAsia="宋体"/>
          <w:sz w:val="28"/>
          <w:szCs w:val="28"/>
        </w:rPr>
        <w:t>同意</w:t>
      </w:r>
      <w:r>
        <w:rPr>
          <w:rFonts w:ascii="宋体" w:hAnsi="宋体" w:eastAsia="宋体"/>
          <w:sz w:val="28"/>
          <w:szCs w:val="28"/>
        </w:rPr>
        <w:t>后的工程预算、装修方案、施工图、装修效果图对服务区外部环境、所有经营区域和公共区域进行整体装修；乙方严格按照</w:t>
      </w:r>
      <w:r>
        <w:rPr>
          <w:rFonts w:hint="eastAsia" w:ascii="宋体" w:hAnsi="宋体" w:eastAsia="宋体"/>
          <w:sz w:val="28"/>
          <w:szCs w:val="28"/>
        </w:rPr>
        <w:t>装修</w:t>
      </w:r>
      <w:r>
        <w:rPr>
          <w:rFonts w:ascii="宋体" w:hAnsi="宋体" w:eastAsia="宋体"/>
          <w:sz w:val="28"/>
          <w:szCs w:val="28"/>
        </w:rPr>
        <w:t>改造清单进行施工，并按质按时按量</w:t>
      </w:r>
      <w:r>
        <w:rPr>
          <w:rFonts w:hint="eastAsia" w:ascii="宋体" w:hAnsi="宋体" w:eastAsia="宋体"/>
          <w:sz w:val="28"/>
          <w:szCs w:val="28"/>
        </w:rPr>
        <w:t>装修</w:t>
      </w:r>
      <w:r>
        <w:rPr>
          <w:rFonts w:ascii="宋体" w:hAnsi="宋体" w:eastAsia="宋体"/>
          <w:sz w:val="28"/>
          <w:szCs w:val="28"/>
        </w:rPr>
        <w:t>改造到位。</w:t>
      </w:r>
      <w:r>
        <w:rPr>
          <w:rFonts w:hint="eastAsia" w:ascii="宋体" w:hAnsi="宋体" w:eastAsia="宋体"/>
          <w:sz w:val="28"/>
          <w:szCs w:val="28"/>
        </w:rPr>
        <w:br w:type="textWrapping"/>
      </w:r>
      <w:r>
        <w:rPr>
          <w:rFonts w:ascii="宋体" w:hAnsi="宋体" w:eastAsia="宋体"/>
          <w:sz w:val="28"/>
          <w:szCs w:val="28"/>
        </w:rPr>
        <w:t xml:space="preserve">    4、乙方在正式签订租赁合同后，必须按照《全国高速公路服务区服务质量等级评定记分细则》要求，并以“全国百佳示范服务区”考核标准进行基础设施整改到位，并确保达到全国百佳示范服务区标准。</w:t>
      </w:r>
      <w:r>
        <w:rPr>
          <w:rFonts w:hint="eastAsia" w:ascii="宋体" w:hAnsi="宋体" w:eastAsia="宋体"/>
          <w:sz w:val="28"/>
          <w:szCs w:val="28"/>
        </w:rPr>
        <w:br w:type="textWrapping"/>
      </w:r>
      <w:r>
        <w:rPr>
          <w:rFonts w:hint="eastAsia" w:ascii="宋体" w:hAnsi="宋体" w:eastAsia="宋体"/>
          <w:sz w:val="28"/>
          <w:szCs w:val="28"/>
        </w:rPr>
        <w:t xml:space="preserve">    </w:t>
      </w:r>
      <w:r>
        <w:rPr>
          <w:rFonts w:ascii="宋体" w:hAnsi="宋体" w:eastAsia="宋体"/>
          <w:sz w:val="28"/>
          <w:szCs w:val="28"/>
        </w:rPr>
        <w:t>二十七、品牌引入要求</w:t>
      </w:r>
    </w:p>
    <w:p>
      <w:pPr>
        <w:ind w:firstLine="560" w:firstLineChars="200"/>
        <w:rPr>
          <w:rStyle w:val="27"/>
          <w:rFonts w:hint="default"/>
          <w:color w:val="auto"/>
        </w:rPr>
      </w:pPr>
      <w:r>
        <w:rPr>
          <w:rFonts w:ascii="宋体" w:hAnsi="宋体" w:eastAsia="宋体"/>
          <w:sz w:val="28"/>
          <w:szCs w:val="28"/>
        </w:rPr>
        <w:t>乙方</w:t>
      </w:r>
      <w:r>
        <w:rPr>
          <w:rStyle w:val="27"/>
          <w:rFonts w:hint="default"/>
          <w:color w:val="auto"/>
        </w:rPr>
        <w:t>在常规协议期两年内，必须陆续引入餐饮品牌。</w:t>
      </w:r>
    </w:p>
    <w:p>
      <w:pPr>
        <w:ind w:firstLine="560" w:firstLineChars="200"/>
        <w:rPr>
          <w:rFonts w:ascii="宋体" w:hAnsi="宋体" w:eastAsia="宋体"/>
          <w:sz w:val="28"/>
          <w:szCs w:val="28"/>
        </w:rPr>
      </w:pPr>
      <w:r>
        <w:rPr>
          <w:rFonts w:ascii="宋体" w:hAnsi="宋体" w:eastAsia="宋体"/>
          <w:sz w:val="28"/>
          <w:szCs w:val="28"/>
        </w:rPr>
        <w:t>二十八、乙方在合同期必须服从甲方对高速公路经营管理的要求，并积极配合做好甲方及上级有关部门组织的各种迎检、考核及其他重大活动（如悬挂横幅、会议检查考核接待及用餐、公厕内摆放抽纸、洗手液、摆放花木等），由此产生的费用由乙方负担；甲方现场管理人员如须工作用车，乙方必须免费提供，不得以任何理由推脱，具体方式双方协调确定。</w:t>
      </w:r>
      <w:r>
        <w:rPr>
          <w:rFonts w:hint="eastAsia" w:ascii="宋体" w:hAnsi="宋体" w:eastAsia="宋体"/>
          <w:sz w:val="28"/>
          <w:szCs w:val="28"/>
        </w:rPr>
        <w:br w:type="textWrapping"/>
      </w:r>
      <w:r>
        <w:rPr>
          <w:rFonts w:ascii="宋体" w:hAnsi="宋体" w:eastAsia="宋体"/>
          <w:sz w:val="28"/>
          <w:szCs w:val="28"/>
        </w:rPr>
        <w:t xml:space="preserve">   二十九、乙方应按国家有关规定以承租人名义在签订合同之日起 30 日内办理本合同项下各项营业执照及其他相关证照，做到合法和诚信经营；应建立健全经营项目及服务功能，经营项目及服务功能增加、变动应与甲方协商并经甲方书面同意后实施。</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三十、乙方在经营期间应保证经营区域的环境卫生、综治安全、服务质量、消防安全；乙方应承担经营区域的水电费、税收费、环保费、水资源费、垃圾清运费、 排污支出费等；乙方负责经营区域及经营行为造成的设施设备维修和维护，包括排污、电源线路、门窗、房屋维修等，并负责受理排污等造成的纠纷事件；乙方每年必须对本合同范围的经营区域进行一次整修，包括但不限于内、外墙粉刷、防漏处理、防锈处理、经营区域房屋内外墙面和地面装饰材料更换（如更换瓷砖和铝朔板等）、设施设备维修或更换等。</w:t>
      </w:r>
    </w:p>
    <w:p>
      <w:pPr>
        <w:ind w:firstLine="560" w:firstLineChars="200"/>
        <w:rPr>
          <w:rFonts w:ascii="宋体" w:hAnsi="宋体" w:eastAsia="宋体"/>
          <w:sz w:val="28"/>
          <w:szCs w:val="28"/>
        </w:rPr>
      </w:pPr>
      <w:r>
        <w:rPr>
          <w:rFonts w:ascii="宋体" w:hAnsi="宋体" w:eastAsia="宋体"/>
          <w:sz w:val="28"/>
          <w:szCs w:val="28"/>
        </w:rPr>
        <w:t>三十</w:t>
      </w:r>
      <w:r>
        <w:rPr>
          <w:rFonts w:hint="eastAsia" w:ascii="宋体" w:hAnsi="宋体" w:eastAsia="宋体"/>
          <w:sz w:val="28"/>
          <w:szCs w:val="28"/>
        </w:rPr>
        <w:t>一</w:t>
      </w:r>
      <w:r>
        <w:rPr>
          <w:rFonts w:ascii="宋体" w:hAnsi="宋体" w:eastAsia="宋体"/>
          <w:sz w:val="28"/>
          <w:szCs w:val="28"/>
        </w:rPr>
        <w:t>、乙方须承担服务区公共区域（含公厕、广场、配电房等）</w:t>
      </w:r>
      <w:r>
        <w:rPr>
          <w:rFonts w:hint="eastAsia" w:ascii="宋体" w:hAnsi="宋体" w:eastAsia="宋体"/>
          <w:sz w:val="28"/>
          <w:szCs w:val="28"/>
        </w:rPr>
        <w:t>50%</w:t>
      </w:r>
      <w:r>
        <w:rPr>
          <w:rFonts w:ascii="宋体" w:hAnsi="宋体" w:eastAsia="宋体"/>
          <w:sz w:val="28"/>
          <w:szCs w:val="28"/>
        </w:rPr>
        <w:t>的水电费；公共区域的开水箱采购、安装、维修及水电费用由乙方负责，并保障 24 小时正常使用；乙方须承担服务区水电工，水电工由</w:t>
      </w:r>
      <w:r>
        <w:rPr>
          <w:rFonts w:hint="eastAsia" w:ascii="宋体" w:hAnsi="宋体" w:eastAsia="宋体"/>
          <w:sz w:val="28"/>
          <w:szCs w:val="28"/>
        </w:rPr>
        <w:t>乙</w:t>
      </w:r>
      <w:r>
        <w:rPr>
          <w:rFonts w:ascii="宋体" w:hAnsi="宋体" w:eastAsia="宋体"/>
          <w:sz w:val="28"/>
          <w:szCs w:val="28"/>
        </w:rPr>
        <w:t>方聘请和日常管理，负责服务区公共区域和经营区域设施设备的维修和保养。</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三十</w:t>
      </w:r>
      <w:r>
        <w:rPr>
          <w:rFonts w:hint="eastAsia" w:ascii="宋体" w:hAnsi="宋体" w:eastAsia="宋体"/>
          <w:sz w:val="28"/>
          <w:szCs w:val="28"/>
        </w:rPr>
        <w:t>二</w:t>
      </w:r>
      <w:r>
        <w:rPr>
          <w:rFonts w:ascii="宋体" w:hAnsi="宋体" w:eastAsia="宋体"/>
          <w:sz w:val="28"/>
          <w:szCs w:val="28"/>
        </w:rPr>
        <w:t>、本合同经营区域的安全生产责任由乙方负责，乙方应按法律、法规和规章的相关规定落实、完善服务区安全生产设施和相关措施。如本合同经营区域范围内发生任何安全事故，乙方应负全部责任，所有法律和经营责任也全部由乙方承担。由此给甲方财产造成损失的，乙方应予赔偿。</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三十</w:t>
      </w:r>
      <w:r>
        <w:rPr>
          <w:rFonts w:hint="eastAsia" w:ascii="宋体" w:hAnsi="宋体" w:eastAsia="宋体"/>
          <w:sz w:val="28"/>
          <w:szCs w:val="28"/>
        </w:rPr>
        <w:t>三</w:t>
      </w:r>
      <w:r>
        <w:rPr>
          <w:rFonts w:ascii="宋体" w:hAnsi="宋体" w:eastAsia="宋体"/>
          <w:sz w:val="28"/>
          <w:szCs w:val="28"/>
        </w:rPr>
        <w:t>、乙方应配备高素质的员工，雇用员工应按国家相关法律法规的规定办理。乙方各岗位人员应配备充足。必须确保在经营过程中做到文明服务、合法经营，乙方在经营过程中发生任何纠纷，均由乙方负责解决并承担相应责任，由此给甲方造成负面影响的，乙方应采取措施消除负面影响，造成甲方损失或损害的，甲方有权根据受损失或损害的情况对乙方提出索赔。</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三十</w:t>
      </w:r>
      <w:r>
        <w:rPr>
          <w:rFonts w:hint="eastAsia" w:ascii="宋体" w:hAnsi="宋体" w:eastAsia="宋体"/>
          <w:sz w:val="28"/>
          <w:szCs w:val="28"/>
        </w:rPr>
        <w:t>四</w:t>
      </w:r>
      <w:r>
        <w:rPr>
          <w:rFonts w:ascii="宋体" w:hAnsi="宋体" w:eastAsia="宋体"/>
          <w:sz w:val="28"/>
          <w:szCs w:val="28"/>
        </w:rPr>
        <w:t>、基础设施的管理</w:t>
      </w:r>
      <w:r>
        <w:rPr>
          <w:rFonts w:hint="eastAsia" w:ascii="宋体" w:hAnsi="宋体" w:eastAsia="宋体"/>
          <w:sz w:val="28"/>
          <w:szCs w:val="28"/>
        </w:rPr>
        <w:br w:type="textWrapping"/>
      </w:r>
      <w:r>
        <w:rPr>
          <w:rFonts w:ascii="宋体" w:hAnsi="宋体" w:eastAsia="宋体"/>
          <w:sz w:val="28"/>
          <w:szCs w:val="28"/>
        </w:rPr>
        <w:t xml:space="preserve">    1、乙方经营期间，本合同经营区域的设备设施完善和装修全部由乙方投入</w:t>
      </w:r>
      <w:r>
        <w:rPr>
          <w:rFonts w:hint="eastAsia" w:ascii="宋体" w:hAnsi="宋体" w:eastAsia="宋体"/>
          <w:sz w:val="28"/>
          <w:szCs w:val="28"/>
        </w:rPr>
        <w:t>，</w:t>
      </w:r>
      <w:r>
        <w:rPr>
          <w:rFonts w:ascii="宋体" w:hAnsi="宋体" w:eastAsia="宋体"/>
          <w:sz w:val="28"/>
          <w:szCs w:val="28"/>
          <w:u w:val="single"/>
        </w:rPr>
        <w:t>202</w:t>
      </w:r>
      <w:r>
        <w:rPr>
          <w:rFonts w:hint="eastAsia" w:ascii="宋体" w:hAnsi="宋体" w:eastAsia="宋体"/>
          <w:sz w:val="28"/>
          <w:szCs w:val="28"/>
          <w:u w:val="single"/>
        </w:rPr>
        <w:t>1</w:t>
      </w:r>
      <w:r>
        <w:rPr>
          <w:rFonts w:ascii="宋体" w:hAnsi="宋体" w:eastAsia="宋体"/>
          <w:sz w:val="28"/>
          <w:szCs w:val="28"/>
          <w:u w:val="single"/>
        </w:rPr>
        <w:t xml:space="preserve"> 年 月 日</w:t>
      </w:r>
      <w:r>
        <w:rPr>
          <w:rFonts w:ascii="宋体" w:hAnsi="宋体" w:eastAsia="宋体"/>
          <w:sz w:val="28"/>
          <w:szCs w:val="28"/>
        </w:rPr>
        <w:t>各经营场所必须开业经营。乙方必须安装符合环保部门要求的排烟系统和排污设备，符合相关部门要求。乙方在进行装修时不得破坏服务区相关建筑及设施的总体结构，保证安全，若发生事故，一切后果由乙方自行承担。</w:t>
      </w:r>
      <w:r>
        <w:rPr>
          <w:rFonts w:hint="eastAsia" w:ascii="宋体" w:hAnsi="宋体" w:eastAsia="宋体"/>
          <w:sz w:val="28"/>
          <w:szCs w:val="28"/>
        </w:rPr>
        <w:br w:type="textWrapping"/>
      </w:r>
      <w:r>
        <w:rPr>
          <w:rFonts w:ascii="宋体" w:hAnsi="宋体" w:eastAsia="宋体"/>
          <w:sz w:val="28"/>
          <w:szCs w:val="28"/>
        </w:rPr>
        <w:t xml:space="preserve">    2、 乙方须负责做好设施设备的保养和维修工作， 达到完整完好、 整体美观、干净整洁，符合本合同和管理规定的要求。如出现破损、残缺、遗失、不能正常使用的乙方应进行修复、完善，确保齐全有效，如乙方未进行修复、完善，甲方可根据实际情况自行修复、完善，所产生的费用全部由乙方支付，甲方亦可在履约保证金中直接列支。</w:t>
      </w:r>
      <w:r>
        <w:rPr>
          <w:rFonts w:hint="eastAsia" w:ascii="宋体" w:hAnsi="宋体" w:eastAsia="宋体"/>
          <w:sz w:val="28"/>
          <w:szCs w:val="28"/>
        </w:rPr>
        <w:br w:type="textWrapping"/>
      </w:r>
      <w:r>
        <w:rPr>
          <w:rFonts w:ascii="宋体" w:hAnsi="宋体" w:eastAsia="宋体"/>
          <w:sz w:val="28"/>
          <w:szCs w:val="28"/>
        </w:rPr>
        <w:t xml:space="preserve">    3、乙方不得擅自对合同经营区域进行新建、改造，如确须新建、改造，须经甲方书面同意后方可实施， 因新建、 改造所须费用由乙方负担。本合同终止时，乙方不得将新建、改造部分拆除，甲方也不予以补偿； 如甲方要求乙方恢复原状，乙方应无条件恢复。</w:t>
      </w:r>
    </w:p>
    <w:p>
      <w:pPr>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乙方须负责做好本合同经营区域的供电、供水设施设备的保养和维修，合同到期后供电、供水设施设备应完好无损的移交给甲方。</w:t>
      </w:r>
      <w:r>
        <w:rPr>
          <w:rFonts w:hint="eastAsia" w:ascii="宋体" w:hAnsi="宋体" w:eastAsia="宋体"/>
          <w:sz w:val="28"/>
          <w:szCs w:val="28"/>
        </w:rPr>
        <w:br w:type="textWrapping"/>
      </w:r>
      <w:r>
        <w:rPr>
          <w:rFonts w:ascii="宋体" w:hAnsi="宋体" w:eastAsia="宋体"/>
          <w:sz w:val="28"/>
          <w:szCs w:val="28"/>
        </w:rPr>
        <w:t xml:space="preserve">    三十</w:t>
      </w:r>
      <w:r>
        <w:rPr>
          <w:rFonts w:hint="eastAsia" w:ascii="宋体" w:hAnsi="宋体" w:eastAsia="宋体"/>
          <w:sz w:val="28"/>
          <w:szCs w:val="28"/>
        </w:rPr>
        <w:t>五</w:t>
      </w:r>
      <w:r>
        <w:rPr>
          <w:rFonts w:ascii="宋体" w:hAnsi="宋体" w:eastAsia="宋体"/>
          <w:sz w:val="28"/>
          <w:szCs w:val="28"/>
        </w:rPr>
        <w:t>、文明服务</w:t>
      </w:r>
      <w:r>
        <w:rPr>
          <w:rFonts w:hint="eastAsia" w:ascii="宋体" w:hAnsi="宋体" w:eastAsia="宋体"/>
          <w:sz w:val="28"/>
          <w:szCs w:val="28"/>
        </w:rPr>
        <w:br w:type="textWrapping"/>
      </w:r>
      <w:r>
        <w:rPr>
          <w:rFonts w:ascii="宋体" w:hAnsi="宋体" w:eastAsia="宋体"/>
          <w:sz w:val="28"/>
          <w:szCs w:val="28"/>
        </w:rPr>
        <w:t xml:space="preserve">    1、乙方必须向司乘人员提供优质、快捷的服务，保证做到主动、热情、周到、文明。乙方应建立健全经营管理制度，并按规定上墙。</w:t>
      </w:r>
      <w:r>
        <w:rPr>
          <w:rFonts w:hint="eastAsia" w:ascii="宋体" w:hAnsi="宋体" w:eastAsia="宋体"/>
          <w:sz w:val="28"/>
          <w:szCs w:val="28"/>
        </w:rPr>
        <w:br w:type="textWrapping"/>
      </w:r>
      <w:r>
        <w:rPr>
          <w:rFonts w:ascii="宋体" w:hAnsi="宋体" w:eastAsia="宋体"/>
          <w:sz w:val="28"/>
          <w:szCs w:val="28"/>
        </w:rPr>
        <w:t xml:space="preserve">    2、服务区工作人员必须持有国家或行业规定的合法证件上岗（如健康证、厨师证等），甲方享有随时抽查的权利。工作期间应统一着装，佩证上岗、干净整洁、礼貌服务、操作规范，并保持良好精神面貌。</w:t>
      </w:r>
    </w:p>
    <w:p>
      <w:pPr>
        <w:ind w:firstLine="560" w:firstLineChars="200"/>
        <w:rPr>
          <w:rFonts w:ascii="宋体" w:hAnsi="宋体" w:eastAsia="宋体"/>
          <w:sz w:val="28"/>
          <w:szCs w:val="28"/>
        </w:rPr>
      </w:pPr>
      <w:r>
        <w:rPr>
          <w:rFonts w:ascii="宋体" w:hAnsi="宋体" w:eastAsia="宋体"/>
          <w:sz w:val="28"/>
          <w:szCs w:val="28"/>
        </w:rPr>
        <w:t>3、乙方必须按甲方要求设立便民服务台，为司乘人员免费提供 24 小时开水供应、免费提供针线包、免费提供全国交通地图、免费提供手机充电服务、免费提供常用药品现场现用、免费提供失物招领、免费提供零钞兑换服务、免费提供为客人自带食品加热服务等相关免费服务项目。</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4、 乙方必须采取切实有效的措施制止和杜绝服务区周边群众及其它非法摊贩（如新疆羊肉串摊贩）在服务区范围内私自销售物品或食品。</w:t>
      </w:r>
      <w:r>
        <w:rPr>
          <w:rFonts w:hint="eastAsia" w:ascii="宋体" w:hAnsi="宋体" w:eastAsia="宋体"/>
          <w:sz w:val="28"/>
          <w:szCs w:val="28"/>
        </w:rPr>
        <w:br w:type="textWrapping"/>
      </w:r>
      <w:r>
        <w:rPr>
          <w:rFonts w:ascii="宋体" w:hAnsi="宋体" w:eastAsia="宋体"/>
          <w:sz w:val="28"/>
          <w:szCs w:val="28"/>
        </w:rPr>
        <w:t xml:space="preserve">    三十</w:t>
      </w:r>
      <w:r>
        <w:rPr>
          <w:rFonts w:hint="eastAsia" w:ascii="宋体" w:hAnsi="宋体" w:eastAsia="宋体"/>
          <w:sz w:val="28"/>
          <w:szCs w:val="28"/>
        </w:rPr>
        <w:t>六</w:t>
      </w:r>
      <w:r>
        <w:rPr>
          <w:rFonts w:ascii="宋体" w:hAnsi="宋体" w:eastAsia="宋体"/>
          <w:sz w:val="28"/>
          <w:szCs w:val="28"/>
        </w:rPr>
        <w:t>、环境卫生</w:t>
      </w:r>
      <w:r>
        <w:rPr>
          <w:rFonts w:hint="eastAsia" w:ascii="宋体" w:hAnsi="宋体" w:eastAsia="宋体"/>
          <w:sz w:val="28"/>
          <w:szCs w:val="28"/>
        </w:rPr>
        <w:br w:type="textWrapping"/>
      </w:r>
      <w:r>
        <w:rPr>
          <w:rFonts w:ascii="宋体" w:hAnsi="宋体" w:eastAsia="宋体"/>
          <w:sz w:val="28"/>
          <w:szCs w:val="28"/>
        </w:rPr>
        <w:t xml:space="preserve">    1、乙方要确保经营场所及周边环境整洁，做到地面无积水、无污染、无垃圾等杂物，墙面无蜘蛛网、无污渍、无油渍，门窗要干净明亮无损坏，还必须做到无苍蝇、无蚊虫、无蟑螂、无老鼠，并配有防范措施及防范工具，每年入冬前须进行一次服务区的整体灭鼠，并采取切实有效的人防、物防、技防相结合的除害机制,从根本上进行灭鼠、灭蚊、灭蝇、灭蟑螂。</w:t>
      </w:r>
    </w:p>
    <w:p>
      <w:pPr>
        <w:ind w:firstLine="560" w:firstLineChars="200"/>
        <w:rPr>
          <w:rFonts w:ascii="宋体" w:hAnsi="宋体" w:eastAsia="宋体"/>
          <w:sz w:val="28"/>
          <w:szCs w:val="28"/>
        </w:rPr>
      </w:pPr>
      <w:r>
        <w:rPr>
          <w:rFonts w:ascii="宋体" w:hAnsi="宋体" w:eastAsia="宋体"/>
          <w:sz w:val="28"/>
          <w:szCs w:val="28"/>
        </w:rPr>
        <w:t>2、乙方应严格遵守《食品安全法》的规定，严格做到生熟分开存放、切割，用具刷洗干净，柜内整齐、清洁，做到无味、无锈斑、无油污，不使用过期、腐烂变质材料；餐厅所售饭菜以及食品有防蝇、防尘设施，盛放食品容器、餐具清洁卫生，有保温消毒措施。</w:t>
      </w:r>
    </w:p>
    <w:p>
      <w:pPr>
        <w:ind w:firstLine="560" w:firstLineChars="200"/>
        <w:rPr>
          <w:rFonts w:ascii="宋体" w:hAnsi="宋体" w:eastAsia="宋体"/>
          <w:sz w:val="28"/>
          <w:szCs w:val="28"/>
        </w:rPr>
      </w:pPr>
      <w:r>
        <w:rPr>
          <w:rFonts w:ascii="宋体" w:hAnsi="宋体" w:eastAsia="宋体"/>
          <w:sz w:val="28"/>
          <w:szCs w:val="28"/>
        </w:rPr>
        <w:t>3、乙方要确保设施设备干净、无灰尘， 物品陈列美观、整齐、清洁、货柜无灰尘、无杂物。</w:t>
      </w:r>
    </w:p>
    <w:p>
      <w:pPr>
        <w:ind w:firstLine="560" w:firstLineChars="200"/>
        <w:rPr>
          <w:rFonts w:ascii="宋体" w:hAnsi="宋体" w:eastAsia="宋体"/>
          <w:sz w:val="28"/>
          <w:szCs w:val="28"/>
        </w:rPr>
      </w:pPr>
      <w:r>
        <w:rPr>
          <w:rFonts w:ascii="宋体" w:hAnsi="宋体" w:eastAsia="宋体"/>
          <w:sz w:val="28"/>
          <w:szCs w:val="28"/>
        </w:rPr>
        <w:t>4、乙方须负责服务区的整体垃圾清运， 严禁在服务区内私自焚烧垃圾或在服务区内以及周边（500米）内掩埋垃圾，由垃圾处理或垃圾清运所引发的一切后果均由乙方自行负责。</w:t>
      </w:r>
    </w:p>
    <w:p>
      <w:pPr>
        <w:ind w:firstLine="560" w:firstLineChars="200"/>
        <w:rPr>
          <w:rFonts w:ascii="宋体" w:hAnsi="宋体" w:eastAsia="宋体"/>
          <w:sz w:val="28"/>
          <w:szCs w:val="28"/>
        </w:rPr>
      </w:pPr>
      <w:r>
        <w:rPr>
          <w:rFonts w:hint="eastAsia" w:ascii="宋体" w:hAnsi="宋体" w:eastAsia="宋体"/>
          <w:sz w:val="28"/>
          <w:szCs w:val="28"/>
        </w:rPr>
        <w:t>三十七</w:t>
      </w:r>
      <w:r>
        <w:rPr>
          <w:rFonts w:ascii="宋体" w:hAnsi="宋体" w:eastAsia="宋体"/>
          <w:sz w:val="28"/>
          <w:szCs w:val="28"/>
        </w:rPr>
        <w:t>、安全管理</w:t>
      </w:r>
    </w:p>
    <w:p>
      <w:pPr>
        <w:ind w:firstLine="560" w:firstLineChars="200"/>
        <w:rPr>
          <w:rFonts w:ascii="宋体" w:hAnsi="宋体" w:eastAsia="宋体"/>
          <w:sz w:val="28"/>
          <w:szCs w:val="28"/>
        </w:rPr>
      </w:pPr>
      <w:r>
        <w:rPr>
          <w:rFonts w:ascii="宋体" w:hAnsi="宋体" w:eastAsia="宋体"/>
          <w:sz w:val="28"/>
          <w:szCs w:val="28"/>
        </w:rPr>
        <w:t>1、乙方在经营过程中必须严格按国家法律、法规及政府有关规定，做好消防及安全生产工作，所有消防安全设施及安全措施必须到位，确保安全经营。安全设备及措施包括但不限于：①必须对服务区现有消防控制系统（包括服务区公共外场及各经营区域消防栓）的报警联动控制设备进行一次全面</w:t>
      </w:r>
      <w:r>
        <w:rPr>
          <w:rFonts w:hint="eastAsia" w:ascii="宋体" w:hAnsi="宋体" w:eastAsia="宋体"/>
          <w:sz w:val="28"/>
          <w:szCs w:val="28"/>
        </w:rPr>
        <w:t>检测</w:t>
      </w:r>
      <w:r>
        <w:rPr>
          <w:rFonts w:ascii="宋体" w:hAnsi="宋体" w:eastAsia="宋体"/>
          <w:sz w:val="28"/>
          <w:szCs w:val="28"/>
        </w:rPr>
        <w:t>，并做好日常维护和维修，确保服务区整体消防控制系统设施设备完整完好和正常运行，同时严格遵守消防控制的各项安全操作规程和各项消防安全管理制度； ②必须配备消防安全警示牌（禁烟、禁火等），并悬挂在明显处；③必须配备应急灯、灭火器等足够有效的消防设备和消防器材；④必须建立和完善相关的标志、标牌，落实人员责任，乙方应维护安全秩序。⑤制定有防止和处理消防安全生产事故、火灾、盗抢等发生的紧急预案，紧急预案应具备全面、可行、易操作等。</w:t>
      </w:r>
    </w:p>
    <w:p>
      <w:pPr>
        <w:ind w:firstLine="560" w:firstLineChars="200"/>
        <w:rPr>
          <w:rFonts w:ascii="宋体" w:hAnsi="宋体" w:eastAsia="宋体"/>
          <w:sz w:val="28"/>
          <w:szCs w:val="28"/>
        </w:rPr>
      </w:pPr>
      <w:r>
        <w:rPr>
          <w:rFonts w:ascii="宋体" w:hAnsi="宋体" w:eastAsia="宋体"/>
          <w:sz w:val="28"/>
          <w:szCs w:val="28"/>
        </w:rPr>
        <w:t>2、应杜绝偷盗、抢劫、赌博、卖淫嫖娼等事件发生。</w:t>
      </w:r>
    </w:p>
    <w:p>
      <w:pPr>
        <w:ind w:firstLine="560" w:firstLineChars="200"/>
        <w:rPr>
          <w:rFonts w:ascii="宋体" w:hAnsi="宋体" w:eastAsia="宋体"/>
          <w:sz w:val="28"/>
          <w:szCs w:val="28"/>
        </w:rPr>
      </w:pPr>
      <w:r>
        <w:rPr>
          <w:rFonts w:ascii="宋体" w:hAnsi="宋体" w:eastAsia="宋体"/>
          <w:sz w:val="28"/>
          <w:szCs w:val="28"/>
        </w:rPr>
        <w:t>3、本合同期间，在乙方经营区域内所发生或因乙方经营行为所导致的任何安全事故、人身损害和财产损失等均由乙方负责处理及赔偿。不得使甲方蒙受损失（包括但不限于被诉索赔、被行政处罚等损失），否则一切责任均由乙方承担。</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三十八</w:t>
      </w:r>
      <w:r>
        <w:rPr>
          <w:rFonts w:ascii="宋体" w:hAnsi="宋体" w:eastAsia="宋体"/>
          <w:sz w:val="28"/>
          <w:szCs w:val="28"/>
        </w:rPr>
        <w:t>、质量管理</w:t>
      </w:r>
    </w:p>
    <w:p>
      <w:pPr>
        <w:ind w:firstLine="560" w:firstLineChars="200"/>
        <w:rPr>
          <w:rFonts w:ascii="宋体" w:hAnsi="宋体" w:eastAsia="宋体"/>
          <w:sz w:val="28"/>
          <w:szCs w:val="28"/>
        </w:rPr>
      </w:pPr>
      <w:r>
        <w:rPr>
          <w:rFonts w:ascii="宋体" w:hAnsi="宋体" w:eastAsia="宋体"/>
          <w:sz w:val="28"/>
          <w:szCs w:val="28"/>
        </w:rPr>
        <w:t>1、经营区域必须明码标价，对出售商品进行严格的管理。应确保饭菜质量、饭菜温度以及花色品种，严禁将霉变、腐烂、变味、过期、有毒、有害等不合格食品出售给司乘人员。</w:t>
      </w:r>
    </w:p>
    <w:p>
      <w:pPr>
        <w:ind w:firstLine="560" w:firstLineChars="200"/>
        <w:rPr>
          <w:rFonts w:ascii="宋体" w:hAnsi="宋体" w:eastAsia="宋体"/>
          <w:sz w:val="28"/>
          <w:szCs w:val="28"/>
        </w:rPr>
      </w:pPr>
      <w:r>
        <w:rPr>
          <w:rFonts w:ascii="宋体" w:hAnsi="宋体" w:eastAsia="宋体"/>
          <w:sz w:val="28"/>
          <w:szCs w:val="28"/>
        </w:rPr>
        <w:t>2、乙方必须严格执行有关部门的物价要求，必须服从甲方对服务区商品的价格监督管理，持续开展甲方要求的部分商品惠民活动，如政策性原因对商品价格提出新的要求，乙方应无条件执行。</w:t>
      </w:r>
    </w:p>
    <w:p>
      <w:pPr>
        <w:ind w:firstLine="560" w:firstLineChars="200"/>
        <w:rPr>
          <w:rFonts w:ascii="宋体" w:hAnsi="宋体" w:eastAsia="宋体"/>
          <w:sz w:val="28"/>
          <w:szCs w:val="28"/>
        </w:rPr>
      </w:pPr>
      <w:r>
        <w:rPr>
          <w:rFonts w:ascii="宋体" w:hAnsi="宋体" w:eastAsia="宋体"/>
          <w:sz w:val="28"/>
          <w:szCs w:val="28"/>
        </w:rPr>
        <w:t>3、乙方必须提供按照甲方要求开展商品同城同价活动，包括：矿泉水、方便面、口香糖、王老吉、火腿肠等，同城同价商品价格水平不得超过同一地区、同一期间、同一档次、同种商品的市场价格，其他商品也应合理定价。</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三十九</w:t>
      </w:r>
      <w:r>
        <w:rPr>
          <w:rFonts w:ascii="宋体" w:hAnsi="宋体" w:eastAsia="宋体"/>
          <w:sz w:val="28"/>
          <w:szCs w:val="28"/>
        </w:rPr>
        <w:t>、乙方在经营期间，应严格遵守甲方制定的高速公路服务区餐厅、超市、小吃、客房履约保证金</w:t>
      </w:r>
      <w:r>
        <w:rPr>
          <w:rFonts w:hint="eastAsia" w:ascii="宋体" w:hAnsi="宋体" w:eastAsia="宋体"/>
          <w:sz w:val="28"/>
          <w:szCs w:val="28"/>
        </w:rPr>
        <w:t>相关办法</w:t>
      </w:r>
      <w:r>
        <w:rPr>
          <w:rFonts w:ascii="宋体" w:hAnsi="宋体" w:eastAsia="宋体"/>
          <w:sz w:val="28"/>
          <w:szCs w:val="28"/>
        </w:rPr>
        <w:t>，如有违反该办法行为，甲方有权按照高速公路服务区餐厅、超市、小吃、客房履约保证金</w:t>
      </w:r>
      <w:r>
        <w:rPr>
          <w:rFonts w:hint="eastAsia" w:ascii="宋体" w:hAnsi="宋体" w:eastAsia="宋体"/>
          <w:sz w:val="28"/>
          <w:szCs w:val="28"/>
        </w:rPr>
        <w:t>相关办法</w:t>
      </w:r>
      <w:r>
        <w:rPr>
          <w:rFonts w:ascii="宋体" w:hAnsi="宋体" w:eastAsia="宋体"/>
          <w:sz w:val="28"/>
          <w:szCs w:val="28"/>
        </w:rPr>
        <w:t>条款对乙方做出相应经济处罚或解除合同。</w:t>
      </w:r>
    </w:p>
    <w:p>
      <w:pPr>
        <w:ind w:firstLine="560" w:firstLineChars="200"/>
        <w:rPr>
          <w:rFonts w:ascii="宋体" w:hAnsi="宋体" w:eastAsia="宋体"/>
          <w:sz w:val="28"/>
          <w:szCs w:val="28"/>
        </w:rPr>
      </w:pPr>
      <w:r>
        <w:rPr>
          <w:rFonts w:ascii="宋体" w:hAnsi="宋体" w:eastAsia="宋体"/>
          <w:sz w:val="28"/>
          <w:szCs w:val="28"/>
        </w:rPr>
        <w:t>第八章 违约责任</w:t>
      </w:r>
    </w:p>
    <w:p>
      <w:pPr>
        <w:ind w:firstLine="560" w:firstLineChars="200"/>
        <w:rPr>
          <w:rFonts w:ascii="宋体" w:hAnsi="宋体" w:eastAsia="宋体"/>
          <w:sz w:val="28"/>
          <w:szCs w:val="28"/>
        </w:rPr>
      </w:pPr>
      <w:r>
        <w:rPr>
          <w:rFonts w:hint="eastAsia" w:ascii="宋体" w:hAnsi="宋体" w:eastAsia="宋体"/>
          <w:sz w:val="28"/>
          <w:szCs w:val="28"/>
        </w:rPr>
        <w:t>四十</w:t>
      </w:r>
      <w:r>
        <w:rPr>
          <w:rFonts w:ascii="宋体" w:hAnsi="宋体" w:eastAsia="宋体"/>
          <w:sz w:val="28"/>
          <w:szCs w:val="28"/>
        </w:rPr>
        <w:t>、乙方应按本合同约定的日期按时交纳服务区保底提成。每逾期 1天， 乙方应按逾期未支付金额的 1%向甲方支付违约金。 如乙方逾期 30 天以上（含本数）仍未支付，乙方除应支付违约金外，甲方还有权单方面终止本合同，并有权不予退还乙方履约保证金。</w:t>
      </w:r>
      <w:r>
        <w:rPr>
          <w:rFonts w:hint="eastAsia" w:ascii="宋体" w:hAnsi="宋体" w:eastAsia="宋体"/>
          <w:sz w:val="28"/>
          <w:szCs w:val="28"/>
        </w:rPr>
        <w:br w:type="textWrapping"/>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四十</w:t>
      </w:r>
      <w:r>
        <w:rPr>
          <w:rFonts w:hint="eastAsia" w:ascii="宋体" w:hAnsi="宋体" w:eastAsia="宋体"/>
          <w:sz w:val="28"/>
          <w:szCs w:val="28"/>
        </w:rPr>
        <w:t>一</w:t>
      </w:r>
      <w:r>
        <w:rPr>
          <w:rFonts w:ascii="宋体" w:hAnsi="宋体" w:eastAsia="宋体"/>
          <w:sz w:val="28"/>
          <w:szCs w:val="28"/>
        </w:rPr>
        <w:t>、乙方如违反本合同其他条款规定，乙方应承担违约责任，甲方有权扣除相应履约保证金作为违约金。如对甲方造成损失的，应赔偿甲方损失。</w:t>
      </w:r>
      <w:r>
        <w:rPr>
          <w:rFonts w:hint="eastAsia" w:ascii="宋体" w:hAnsi="宋体" w:eastAsia="宋体"/>
          <w:sz w:val="28"/>
          <w:szCs w:val="28"/>
        </w:rPr>
        <w:br w:type="textWrapping"/>
      </w:r>
      <w:r>
        <w:rPr>
          <w:rFonts w:ascii="宋体" w:hAnsi="宋体" w:eastAsia="宋体"/>
          <w:sz w:val="28"/>
          <w:szCs w:val="28"/>
        </w:rPr>
        <w:t xml:space="preserve">            第九章 合同的变更、解除与终止</w:t>
      </w:r>
    </w:p>
    <w:p>
      <w:pPr>
        <w:ind w:firstLine="560" w:firstLineChars="200"/>
        <w:rPr>
          <w:rFonts w:ascii="宋体" w:hAnsi="宋体" w:eastAsia="宋体"/>
          <w:sz w:val="28"/>
          <w:szCs w:val="28"/>
        </w:rPr>
      </w:pPr>
      <w:r>
        <w:rPr>
          <w:rFonts w:ascii="宋体" w:hAnsi="宋体" w:eastAsia="宋体"/>
          <w:sz w:val="28"/>
          <w:szCs w:val="28"/>
        </w:rPr>
        <w:t xml:space="preserve"> 四十</w:t>
      </w:r>
      <w:r>
        <w:rPr>
          <w:rFonts w:hint="eastAsia" w:ascii="宋体" w:hAnsi="宋体" w:eastAsia="宋体"/>
          <w:sz w:val="28"/>
          <w:szCs w:val="28"/>
        </w:rPr>
        <w:t>二</w:t>
      </w:r>
      <w:r>
        <w:rPr>
          <w:rFonts w:ascii="宋体" w:hAnsi="宋体" w:eastAsia="宋体"/>
          <w:sz w:val="28"/>
          <w:szCs w:val="28"/>
        </w:rPr>
        <w:t>、除本合同另有规定外，本合同双方协商一致后可以变更或终止本合同。有下列情形之一的，本合同终止，双方互不承担违约责任，遭受的损失由双方各自承担：</w:t>
      </w:r>
    </w:p>
    <w:p>
      <w:pPr>
        <w:ind w:firstLine="560" w:firstLineChars="200"/>
        <w:rPr>
          <w:rFonts w:ascii="宋体" w:hAnsi="宋体" w:eastAsia="宋体"/>
          <w:sz w:val="28"/>
          <w:szCs w:val="28"/>
        </w:rPr>
      </w:pPr>
      <w:r>
        <w:rPr>
          <w:rFonts w:ascii="宋体" w:hAnsi="宋体" w:eastAsia="宋体"/>
          <w:sz w:val="28"/>
          <w:szCs w:val="28"/>
        </w:rPr>
        <w:t xml:space="preserve"> 1、国家法律、法规和规章或政府政策、规定，须要终止本合同的。</w:t>
      </w:r>
      <w:r>
        <w:rPr>
          <w:rFonts w:hint="eastAsia" w:ascii="宋体" w:hAnsi="宋体" w:eastAsia="宋体"/>
          <w:sz w:val="28"/>
          <w:szCs w:val="28"/>
        </w:rPr>
        <w:br w:type="textWrapping"/>
      </w:r>
      <w:r>
        <w:rPr>
          <w:rFonts w:ascii="宋体" w:hAnsi="宋体" w:eastAsia="宋体"/>
          <w:sz w:val="28"/>
          <w:szCs w:val="28"/>
        </w:rPr>
        <w:t xml:space="preserve">    2、甲方需要对服务区进行改建、扩建或拆迁的。</w:t>
      </w:r>
      <w:r>
        <w:rPr>
          <w:rFonts w:hint="eastAsia" w:ascii="宋体" w:hAnsi="宋体" w:eastAsia="宋体"/>
          <w:sz w:val="28"/>
          <w:szCs w:val="28"/>
        </w:rPr>
        <w:br w:type="textWrapping"/>
      </w:r>
      <w:r>
        <w:rPr>
          <w:rFonts w:ascii="宋体" w:hAnsi="宋体" w:eastAsia="宋体"/>
          <w:sz w:val="28"/>
          <w:szCs w:val="28"/>
        </w:rPr>
        <w:t xml:space="preserve">    3、因不可抗力致使合同不能继续履行或造成服务区毁损、灭失等其他损失的。（本合同所称不可抗力，是指在本项目所在区域发生的不能预见、不能避免并不能克服的客观情况，指地震、台风、洪水、战争等）</w:t>
      </w:r>
    </w:p>
    <w:p>
      <w:pPr>
        <w:ind w:firstLine="560" w:firstLineChars="200"/>
        <w:rPr>
          <w:rFonts w:ascii="宋体" w:hAnsi="宋体" w:eastAsia="宋体"/>
          <w:sz w:val="28"/>
          <w:szCs w:val="28"/>
        </w:rPr>
      </w:pPr>
      <w:r>
        <w:rPr>
          <w:rFonts w:ascii="宋体" w:hAnsi="宋体" w:eastAsia="宋体"/>
          <w:sz w:val="28"/>
          <w:szCs w:val="28"/>
        </w:rPr>
        <w:t>四十</w:t>
      </w:r>
      <w:r>
        <w:rPr>
          <w:rFonts w:hint="eastAsia" w:ascii="宋体" w:hAnsi="宋体" w:eastAsia="宋体"/>
          <w:sz w:val="28"/>
          <w:szCs w:val="28"/>
        </w:rPr>
        <w:t>三</w:t>
      </w:r>
      <w:r>
        <w:rPr>
          <w:rFonts w:ascii="宋体" w:hAnsi="宋体" w:eastAsia="宋体"/>
          <w:sz w:val="28"/>
          <w:szCs w:val="28"/>
        </w:rPr>
        <w:t>、合同期内，乙方有下列行为之一的，甲方有权提前解除本合同，本合同自解除合同通知到达乙方即告解除，甲方还有权扣除乙方全部履约保证金作为违约金，并有权要求乙方赔偿由此造成的甲方损失。</w:t>
      </w:r>
    </w:p>
    <w:p>
      <w:pPr>
        <w:ind w:firstLine="560" w:firstLineChars="200"/>
        <w:rPr>
          <w:rFonts w:ascii="宋体" w:hAnsi="宋体" w:eastAsia="宋体"/>
          <w:sz w:val="28"/>
          <w:szCs w:val="28"/>
        </w:rPr>
      </w:pPr>
      <w:r>
        <w:rPr>
          <w:rFonts w:ascii="宋体" w:hAnsi="宋体" w:eastAsia="宋体"/>
          <w:sz w:val="28"/>
          <w:szCs w:val="28"/>
        </w:rPr>
        <w:t>1、违反招商文件中资格审查强制性履约标准。</w:t>
      </w:r>
    </w:p>
    <w:p>
      <w:pPr>
        <w:ind w:firstLine="560" w:firstLineChars="200"/>
        <w:rPr>
          <w:rFonts w:ascii="宋体" w:hAnsi="宋体" w:eastAsia="宋体"/>
          <w:sz w:val="28"/>
          <w:szCs w:val="28"/>
        </w:rPr>
      </w:pPr>
      <w:r>
        <w:rPr>
          <w:rFonts w:ascii="宋体" w:hAnsi="宋体" w:eastAsia="宋体"/>
          <w:sz w:val="28"/>
          <w:szCs w:val="28"/>
        </w:rPr>
        <w:t>2、乙方将经营权转租、分租或与第三方进行合作经营未经甲方同意的，未经甲方同意随意在公共区域摆摊设点的。</w:t>
      </w:r>
    </w:p>
    <w:p>
      <w:pPr>
        <w:ind w:firstLine="560" w:firstLineChars="200"/>
        <w:rPr>
          <w:rFonts w:ascii="宋体" w:hAnsi="宋体" w:eastAsia="宋体"/>
          <w:sz w:val="28"/>
          <w:szCs w:val="28"/>
        </w:rPr>
      </w:pPr>
      <w:r>
        <w:rPr>
          <w:rFonts w:ascii="宋体" w:hAnsi="宋体" w:eastAsia="宋体"/>
          <w:sz w:val="28"/>
          <w:szCs w:val="28"/>
        </w:rPr>
        <w:t>3、未经甲方书面同意，对服务区进行新建、改造。</w:t>
      </w:r>
    </w:p>
    <w:p>
      <w:pPr>
        <w:ind w:firstLine="560" w:firstLineChars="200"/>
        <w:rPr>
          <w:rFonts w:ascii="宋体" w:hAnsi="宋体" w:eastAsia="宋体"/>
          <w:sz w:val="28"/>
          <w:szCs w:val="28"/>
        </w:rPr>
      </w:pPr>
      <w:r>
        <w:rPr>
          <w:rFonts w:ascii="宋体" w:hAnsi="宋体" w:eastAsia="宋体"/>
          <w:sz w:val="28"/>
          <w:szCs w:val="28"/>
        </w:rPr>
        <w:t>4、硬件设施损坏、经营环境恶劣，影响到社会形象和经营安全，在甲方提出的合理期限内仍未修复和整改的。</w:t>
      </w:r>
    </w:p>
    <w:p>
      <w:pPr>
        <w:ind w:firstLine="560" w:firstLineChars="200"/>
        <w:rPr>
          <w:rFonts w:ascii="宋体" w:hAnsi="宋体" w:eastAsia="宋体"/>
          <w:sz w:val="28"/>
          <w:szCs w:val="28"/>
        </w:rPr>
      </w:pPr>
      <w:r>
        <w:rPr>
          <w:rFonts w:ascii="宋体" w:hAnsi="宋体" w:eastAsia="宋体"/>
          <w:sz w:val="28"/>
          <w:szCs w:val="28"/>
        </w:rPr>
        <w:t>5、改变本合同约定的用途或从事本合同以外的业务。</w:t>
      </w:r>
    </w:p>
    <w:p>
      <w:pPr>
        <w:ind w:firstLine="560" w:firstLineChars="200"/>
        <w:rPr>
          <w:rFonts w:ascii="宋体" w:hAnsi="宋体" w:eastAsia="宋体"/>
          <w:sz w:val="28"/>
          <w:szCs w:val="28"/>
        </w:rPr>
      </w:pPr>
      <w:r>
        <w:rPr>
          <w:rFonts w:ascii="宋体" w:hAnsi="宋体" w:eastAsia="宋体"/>
          <w:sz w:val="28"/>
          <w:szCs w:val="28"/>
        </w:rPr>
        <w:t>6、利用服务区进行违法活动。</w:t>
      </w:r>
    </w:p>
    <w:p>
      <w:pPr>
        <w:ind w:firstLine="560" w:firstLineChars="200"/>
        <w:rPr>
          <w:rFonts w:ascii="宋体" w:hAnsi="宋体" w:eastAsia="宋体"/>
          <w:sz w:val="28"/>
          <w:szCs w:val="28"/>
        </w:rPr>
      </w:pPr>
      <w:r>
        <w:rPr>
          <w:rFonts w:ascii="宋体" w:hAnsi="宋体" w:eastAsia="宋体"/>
          <w:sz w:val="28"/>
          <w:szCs w:val="28"/>
        </w:rPr>
        <w:t>7、逾期未交纳按约定应当由乙方交纳的各项费用，</w:t>
      </w:r>
      <w:r>
        <w:rPr>
          <w:rFonts w:hint="eastAsia" w:ascii="宋体" w:hAnsi="宋体" w:eastAsia="宋体"/>
          <w:sz w:val="28"/>
          <w:szCs w:val="28"/>
        </w:rPr>
        <w:t>已</w:t>
      </w:r>
      <w:r>
        <w:rPr>
          <w:rFonts w:ascii="宋体" w:hAnsi="宋体" w:eastAsia="宋体"/>
          <w:sz w:val="28"/>
          <w:szCs w:val="28"/>
        </w:rPr>
        <w:t>经给甲方造成损失的。</w:t>
      </w:r>
    </w:p>
    <w:p>
      <w:pPr>
        <w:ind w:firstLine="560" w:firstLineChars="200"/>
        <w:rPr>
          <w:rFonts w:ascii="宋体" w:hAnsi="宋体" w:eastAsia="宋体"/>
          <w:sz w:val="28"/>
          <w:szCs w:val="28"/>
        </w:rPr>
      </w:pPr>
      <w:r>
        <w:rPr>
          <w:rFonts w:ascii="宋体" w:hAnsi="宋体" w:eastAsia="宋体"/>
          <w:sz w:val="28"/>
          <w:szCs w:val="28"/>
        </w:rPr>
        <w:t>8、未按各区域的装修设计图要求进行装修的。</w:t>
      </w:r>
    </w:p>
    <w:p>
      <w:pPr>
        <w:ind w:firstLine="560" w:firstLineChars="200"/>
        <w:rPr>
          <w:rFonts w:ascii="宋体" w:hAnsi="宋体" w:eastAsia="宋体"/>
          <w:sz w:val="28"/>
          <w:szCs w:val="28"/>
        </w:rPr>
      </w:pPr>
      <w:r>
        <w:rPr>
          <w:rFonts w:ascii="宋体" w:hAnsi="宋体" w:eastAsia="宋体"/>
          <w:sz w:val="28"/>
          <w:szCs w:val="28"/>
        </w:rPr>
        <w:t>9、未按投标承诺及本合同要求对规定的项目进行维修、改造或维修、改造效果未达到甲方要求的。</w:t>
      </w:r>
    </w:p>
    <w:p>
      <w:pPr>
        <w:ind w:firstLine="560" w:firstLineChars="200"/>
        <w:rPr>
          <w:rFonts w:ascii="宋体" w:hAnsi="宋体" w:eastAsia="宋体"/>
          <w:sz w:val="28"/>
          <w:szCs w:val="28"/>
        </w:rPr>
      </w:pPr>
      <w:r>
        <w:rPr>
          <w:rFonts w:ascii="宋体" w:hAnsi="宋体" w:eastAsia="宋体"/>
          <w:sz w:val="28"/>
          <w:szCs w:val="28"/>
        </w:rPr>
        <w:t>10、违反上级管理单位及甲方相关文件及制度规定的要求，未整改到位的。</w:t>
      </w:r>
    </w:p>
    <w:p>
      <w:pPr>
        <w:ind w:firstLine="560" w:firstLineChars="200"/>
        <w:rPr>
          <w:rFonts w:ascii="宋体" w:hAnsi="宋体" w:eastAsia="宋体"/>
          <w:sz w:val="28"/>
          <w:szCs w:val="28"/>
        </w:rPr>
      </w:pPr>
      <w:r>
        <w:rPr>
          <w:rFonts w:ascii="宋体" w:hAnsi="宋体" w:eastAsia="宋体"/>
          <w:sz w:val="28"/>
          <w:szCs w:val="28"/>
        </w:rPr>
        <w:t>11、</w:t>
      </w:r>
      <w:r>
        <w:rPr>
          <w:rFonts w:hint="eastAsia" w:ascii="宋体" w:hAnsi="宋体" w:eastAsia="宋体"/>
          <w:sz w:val="28"/>
          <w:szCs w:val="28"/>
        </w:rPr>
        <w:t>2021</w:t>
      </w:r>
      <w:r>
        <w:rPr>
          <w:rFonts w:ascii="宋体" w:hAnsi="宋体" w:eastAsia="宋体"/>
          <w:sz w:val="28"/>
          <w:szCs w:val="28"/>
        </w:rPr>
        <w:t xml:space="preserve"> 年 月 日乙方所承租的各经营场所未按时开业经营的。</w:t>
      </w:r>
    </w:p>
    <w:p>
      <w:pPr>
        <w:ind w:firstLine="2800" w:firstLineChars="1000"/>
        <w:rPr>
          <w:rFonts w:ascii="宋体" w:hAnsi="宋体" w:eastAsia="宋体"/>
          <w:sz w:val="28"/>
          <w:szCs w:val="28"/>
        </w:rPr>
      </w:pPr>
      <w:r>
        <w:rPr>
          <w:rFonts w:ascii="宋体" w:hAnsi="宋体" w:eastAsia="宋体"/>
          <w:sz w:val="28"/>
          <w:szCs w:val="28"/>
        </w:rPr>
        <w:t>第十章 争议解决方式</w:t>
      </w:r>
    </w:p>
    <w:p>
      <w:pPr>
        <w:ind w:firstLine="560" w:firstLineChars="200"/>
        <w:rPr>
          <w:rFonts w:ascii="宋体" w:hAnsi="宋体" w:eastAsia="宋体"/>
          <w:sz w:val="28"/>
          <w:szCs w:val="28"/>
        </w:rPr>
      </w:pPr>
      <w:r>
        <w:rPr>
          <w:rFonts w:ascii="宋体" w:hAnsi="宋体" w:eastAsia="宋体"/>
          <w:sz w:val="28"/>
          <w:szCs w:val="28"/>
        </w:rPr>
        <w:t>四十</w:t>
      </w:r>
      <w:r>
        <w:rPr>
          <w:rFonts w:hint="eastAsia" w:ascii="宋体" w:hAnsi="宋体" w:eastAsia="宋体"/>
          <w:sz w:val="28"/>
          <w:szCs w:val="28"/>
        </w:rPr>
        <w:t>四</w:t>
      </w:r>
      <w:r>
        <w:rPr>
          <w:rFonts w:ascii="宋体" w:hAnsi="宋体" w:eastAsia="宋体"/>
          <w:sz w:val="28"/>
          <w:szCs w:val="28"/>
        </w:rPr>
        <w:t>、本合同履行中若发生争议，双方应当本着互谅互让的原则，协商解决。协商不成的，任何一方均应向甲方所在地的有管辖权的人民法院提起诉讼。</w:t>
      </w:r>
    </w:p>
    <w:p>
      <w:pPr>
        <w:ind w:firstLine="560" w:firstLineChars="200"/>
        <w:rPr>
          <w:rFonts w:ascii="宋体" w:hAnsi="宋体" w:eastAsia="宋体"/>
          <w:sz w:val="28"/>
          <w:szCs w:val="28"/>
        </w:rPr>
      </w:pPr>
      <w:r>
        <w:rPr>
          <w:rFonts w:ascii="宋体" w:hAnsi="宋体" w:eastAsia="宋体"/>
          <w:sz w:val="28"/>
          <w:szCs w:val="28"/>
        </w:rPr>
        <w:t xml:space="preserve"> 第十一章 其它</w:t>
      </w:r>
    </w:p>
    <w:p>
      <w:pPr>
        <w:ind w:firstLine="560" w:firstLineChars="200"/>
        <w:rPr>
          <w:rFonts w:ascii="宋体" w:hAnsi="宋体" w:eastAsia="宋体"/>
          <w:sz w:val="28"/>
          <w:szCs w:val="28"/>
        </w:rPr>
      </w:pPr>
      <w:r>
        <w:rPr>
          <w:rFonts w:ascii="宋体" w:hAnsi="宋体" w:eastAsia="宋体"/>
          <w:sz w:val="28"/>
          <w:szCs w:val="28"/>
        </w:rPr>
        <w:t>四十</w:t>
      </w:r>
      <w:r>
        <w:rPr>
          <w:rFonts w:hint="eastAsia" w:ascii="宋体" w:hAnsi="宋体" w:eastAsia="宋体"/>
          <w:sz w:val="28"/>
          <w:szCs w:val="28"/>
        </w:rPr>
        <w:t>五</w:t>
      </w:r>
      <w:r>
        <w:rPr>
          <w:rFonts w:ascii="宋体" w:hAnsi="宋体" w:eastAsia="宋体"/>
          <w:sz w:val="28"/>
          <w:szCs w:val="28"/>
        </w:rPr>
        <w:t>、有条件协议期为 3</w:t>
      </w:r>
      <w:r>
        <w:rPr>
          <w:rFonts w:hint="eastAsia" w:ascii="宋体" w:hAnsi="宋体" w:eastAsia="宋体"/>
          <w:sz w:val="28"/>
          <w:szCs w:val="28"/>
        </w:rPr>
        <w:t>+2</w:t>
      </w:r>
      <w:r>
        <w:rPr>
          <w:rFonts w:ascii="宋体" w:hAnsi="宋体" w:eastAsia="宋体"/>
          <w:sz w:val="28"/>
          <w:szCs w:val="28"/>
        </w:rPr>
        <w:t>年，执行有条件协议期的条件：1、</w:t>
      </w:r>
      <w:r>
        <w:rPr>
          <w:rStyle w:val="27"/>
          <w:rFonts w:hint="default"/>
          <w:color w:val="auto"/>
        </w:rPr>
        <w:t>合同期内，经营单位需履约经营行为良好，每年得到现场服务区管理部门、赣州交通控股集团认可，每年有效投诉不得超过三次。2、合同期内，如省交通运输厅或其它上级单位开展服务区评比活动，经营单位需在评比中达到相关评比要求。3、未因受到招商方或上级管理单位的书面批评处罚，导致较大社会影响的。4、合同期内，经营单位严格履行招商文件以及经营合同关于装修、改造以及品牌引进的各项条款和要求。</w:t>
      </w:r>
      <w:r>
        <w:rPr>
          <w:rFonts w:ascii="宋体" w:hAnsi="宋体" w:eastAsia="宋体"/>
          <w:sz w:val="28"/>
          <w:szCs w:val="28"/>
        </w:rPr>
        <w:t>甲乙双方须另行签订合同执行有条件协议期，但每年保底提成不低于前 5年的每年保底提成。乙方必须提前二个月向甲方提出延续合同的申请（未提出申请视放弃），并附带合同范围所属服务区管理</w:t>
      </w:r>
      <w:r>
        <w:rPr>
          <w:rFonts w:hint="eastAsia" w:ascii="宋体" w:hAnsi="宋体" w:eastAsia="宋体"/>
          <w:sz w:val="28"/>
          <w:szCs w:val="28"/>
        </w:rPr>
        <w:t>部门</w:t>
      </w:r>
      <w:r>
        <w:rPr>
          <w:rFonts w:ascii="宋体" w:hAnsi="宋体" w:eastAsia="宋体"/>
          <w:sz w:val="28"/>
          <w:szCs w:val="28"/>
        </w:rPr>
        <w:t>出示的履行合同的证明材料（此证明材料由乙方向合同范围所属服务区</w:t>
      </w:r>
      <w:r>
        <w:rPr>
          <w:rFonts w:hint="eastAsia" w:ascii="宋体" w:hAnsi="宋体" w:eastAsia="宋体"/>
          <w:sz w:val="28"/>
          <w:szCs w:val="28"/>
        </w:rPr>
        <w:t>管理部</w:t>
      </w:r>
      <w:r>
        <w:rPr>
          <w:rFonts w:ascii="宋体" w:hAnsi="宋体" w:eastAsia="宋体"/>
          <w:sz w:val="28"/>
          <w:szCs w:val="28"/>
        </w:rPr>
        <w:t>申请，报</w:t>
      </w:r>
      <w:r>
        <w:rPr>
          <w:rFonts w:hint="eastAsia" w:ascii="宋体" w:hAnsi="宋体" w:eastAsia="宋体"/>
          <w:sz w:val="28"/>
          <w:szCs w:val="28"/>
        </w:rPr>
        <w:t>甲方</w:t>
      </w:r>
      <w:r>
        <w:rPr>
          <w:rFonts w:ascii="宋体" w:hAnsi="宋体" w:eastAsia="宋体"/>
          <w:sz w:val="28"/>
          <w:szCs w:val="28"/>
        </w:rPr>
        <w:t>审查签字）。</w:t>
      </w:r>
    </w:p>
    <w:p>
      <w:pPr>
        <w:ind w:firstLine="560" w:firstLineChars="200"/>
        <w:rPr>
          <w:rFonts w:ascii="宋体" w:hAnsi="宋体" w:eastAsia="宋体"/>
          <w:sz w:val="28"/>
          <w:szCs w:val="28"/>
        </w:rPr>
      </w:pPr>
      <w:r>
        <w:rPr>
          <w:rFonts w:ascii="宋体" w:hAnsi="宋体" w:eastAsia="宋体"/>
          <w:sz w:val="28"/>
          <w:szCs w:val="28"/>
        </w:rPr>
        <w:t>四十</w:t>
      </w:r>
      <w:r>
        <w:rPr>
          <w:rFonts w:hint="eastAsia" w:ascii="宋体" w:hAnsi="宋体" w:eastAsia="宋体"/>
          <w:sz w:val="28"/>
          <w:szCs w:val="28"/>
        </w:rPr>
        <w:t>六</w:t>
      </w:r>
      <w:r>
        <w:rPr>
          <w:rFonts w:ascii="宋体" w:hAnsi="宋体" w:eastAsia="宋体"/>
          <w:sz w:val="28"/>
          <w:szCs w:val="28"/>
        </w:rPr>
        <w:t>、因上级政策性原因，服务区须改造、搬迁或关闭，本经营合同自动终止，甲方扣除乙方实际的经营时间应交纳的保底提成后，退还剩余的保底提成（不计利息）。</w:t>
      </w:r>
    </w:p>
    <w:p>
      <w:pPr>
        <w:ind w:firstLine="560" w:firstLineChars="200"/>
        <w:rPr>
          <w:rFonts w:ascii="宋体" w:hAnsi="宋体" w:eastAsia="宋体"/>
          <w:sz w:val="28"/>
          <w:szCs w:val="28"/>
        </w:rPr>
      </w:pPr>
      <w:r>
        <w:rPr>
          <w:rFonts w:hint="eastAsia" w:ascii="宋体" w:hAnsi="宋体" w:eastAsia="宋体"/>
          <w:sz w:val="28"/>
          <w:szCs w:val="28"/>
        </w:rPr>
        <w:t>四十七</w:t>
      </w:r>
      <w:r>
        <w:rPr>
          <w:rFonts w:ascii="宋体" w:hAnsi="宋体" w:eastAsia="宋体"/>
          <w:sz w:val="28"/>
          <w:szCs w:val="28"/>
        </w:rPr>
        <w:t>、合同终止后，乙方负责处理好因经营造成的一切纠纷，承担全部赔偿责任。</w:t>
      </w:r>
    </w:p>
    <w:p>
      <w:pPr>
        <w:ind w:firstLine="560" w:firstLineChars="200"/>
        <w:rPr>
          <w:rFonts w:ascii="宋体" w:hAnsi="宋体" w:eastAsia="宋体"/>
          <w:sz w:val="28"/>
          <w:szCs w:val="28"/>
        </w:rPr>
      </w:pPr>
      <w:r>
        <w:rPr>
          <w:rFonts w:hint="eastAsia" w:ascii="宋体" w:hAnsi="宋体" w:eastAsia="宋体"/>
          <w:sz w:val="28"/>
          <w:szCs w:val="28"/>
        </w:rPr>
        <w:t>四十八</w:t>
      </w:r>
      <w:r>
        <w:rPr>
          <w:rFonts w:ascii="宋体" w:hAnsi="宋体" w:eastAsia="宋体"/>
          <w:sz w:val="28"/>
          <w:szCs w:val="28"/>
        </w:rPr>
        <w:t>、 乙方经营期间投入的装修和改造的建筑以及不可移动的设施设备在合同到期后，无偿归属甲方所有。</w:t>
      </w:r>
    </w:p>
    <w:p>
      <w:pPr>
        <w:ind w:firstLine="560" w:firstLineChars="200"/>
        <w:rPr>
          <w:rFonts w:ascii="宋体" w:hAnsi="宋体" w:eastAsia="宋体"/>
          <w:sz w:val="28"/>
          <w:szCs w:val="28"/>
        </w:rPr>
      </w:pPr>
      <w:r>
        <w:rPr>
          <w:rFonts w:hint="eastAsia" w:ascii="宋体" w:hAnsi="宋体" w:eastAsia="宋体"/>
          <w:sz w:val="28"/>
          <w:szCs w:val="28"/>
        </w:rPr>
        <w:t>四十九</w:t>
      </w:r>
      <w:r>
        <w:rPr>
          <w:rFonts w:ascii="宋体" w:hAnsi="宋体" w:eastAsia="宋体"/>
          <w:sz w:val="28"/>
          <w:szCs w:val="28"/>
        </w:rPr>
        <w:t>、乙方在合同期间所有的装修费用都由乙方自行承担，在合同期满后乙方不得以此为理由要求延长租期，也不得要求甲方或下任承租商承担此费用。</w:t>
      </w:r>
    </w:p>
    <w:p>
      <w:pPr>
        <w:ind w:left="210" w:leftChars="100" w:firstLine="280" w:firstLineChars="100"/>
        <w:rPr>
          <w:rFonts w:ascii="宋体" w:hAnsi="宋体" w:eastAsia="宋体"/>
          <w:sz w:val="28"/>
          <w:szCs w:val="28"/>
        </w:rPr>
      </w:pPr>
      <w:r>
        <w:rPr>
          <w:rFonts w:ascii="宋体" w:hAnsi="宋体" w:eastAsia="宋体"/>
          <w:sz w:val="28"/>
          <w:szCs w:val="28"/>
        </w:rPr>
        <w:t>五十、合同期内，乙方不得以任何理由或形式提出减少年保底提成及超额计提比例。</w:t>
      </w:r>
    </w:p>
    <w:p>
      <w:pPr>
        <w:ind w:firstLine="560" w:firstLineChars="200"/>
        <w:rPr>
          <w:rFonts w:ascii="宋体" w:hAnsi="宋体" w:eastAsia="宋体"/>
          <w:sz w:val="28"/>
          <w:szCs w:val="28"/>
        </w:rPr>
      </w:pPr>
      <w:r>
        <w:rPr>
          <w:rFonts w:ascii="宋体" w:hAnsi="宋体" w:eastAsia="宋体"/>
          <w:sz w:val="28"/>
          <w:szCs w:val="28"/>
        </w:rPr>
        <w:t>五十</w:t>
      </w:r>
      <w:r>
        <w:rPr>
          <w:rFonts w:hint="eastAsia" w:ascii="宋体" w:hAnsi="宋体" w:eastAsia="宋体"/>
          <w:sz w:val="28"/>
          <w:szCs w:val="28"/>
        </w:rPr>
        <w:t>一</w:t>
      </w:r>
      <w:r>
        <w:rPr>
          <w:rFonts w:ascii="宋体" w:hAnsi="宋体" w:eastAsia="宋体"/>
          <w:sz w:val="28"/>
          <w:szCs w:val="28"/>
        </w:rPr>
        <w:t>、 乙方在经营期年限范围内被评定为全国示范服务区</w:t>
      </w:r>
      <w:r>
        <w:rPr>
          <w:rFonts w:hint="eastAsia" w:ascii="宋体" w:hAnsi="宋体" w:eastAsia="宋体"/>
          <w:sz w:val="28"/>
          <w:szCs w:val="28"/>
        </w:rPr>
        <w:t>延长1年限的奖励</w:t>
      </w:r>
      <w:r>
        <w:rPr>
          <w:rFonts w:ascii="宋体" w:hAnsi="宋体" w:eastAsia="宋体"/>
          <w:sz w:val="28"/>
          <w:szCs w:val="28"/>
        </w:rPr>
        <w:t>或</w:t>
      </w:r>
      <w:r>
        <w:rPr>
          <w:rFonts w:hint="eastAsia" w:ascii="宋体" w:hAnsi="宋体" w:eastAsia="宋体"/>
          <w:sz w:val="28"/>
          <w:szCs w:val="28"/>
        </w:rPr>
        <w:t>被评为</w:t>
      </w:r>
      <w:r>
        <w:rPr>
          <w:rFonts w:ascii="宋体" w:hAnsi="宋体" w:eastAsia="宋体"/>
          <w:sz w:val="28"/>
          <w:szCs w:val="28"/>
        </w:rPr>
        <w:t>优秀服务区将给予延长</w:t>
      </w:r>
      <w:r>
        <w:rPr>
          <w:rFonts w:hint="eastAsia" w:ascii="宋体" w:hAnsi="宋体" w:eastAsia="宋体"/>
          <w:sz w:val="28"/>
          <w:szCs w:val="28"/>
        </w:rPr>
        <w:t>半</w:t>
      </w:r>
      <w:r>
        <w:rPr>
          <w:rFonts w:ascii="宋体" w:hAnsi="宋体" w:eastAsia="宋体"/>
          <w:sz w:val="28"/>
          <w:szCs w:val="28"/>
        </w:rPr>
        <w:t>年限的奖励。</w:t>
      </w:r>
    </w:p>
    <w:p>
      <w:pPr>
        <w:ind w:firstLine="560" w:firstLineChars="200"/>
        <w:rPr>
          <w:rFonts w:ascii="宋体" w:hAnsi="宋体" w:eastAsia="宋体"/>
          <w:sz w:val="28"/>
          <w:szCs w:val="28"/>
        </w:rPr>
      </w:pPr>
      <w:r>
        <w:rPr>
          <w:rFonts w:ascii="宋体" w:hAnsi="宋体" w:eastAsia="宋体"/>
          <w:sz w:val="28"/>
          <w:szCs w:val="28"/>
        </w:rPr>
        <w:t>五十</w:t>
      </w:r>
      <w:r>
        <w:rPr>
          <w:rFonts w:hint="eastAsia" w:ascii="宋体" w:hAnsi="宋体" w:eastAsia="宋体"/>
          <w:sz w:val="28"/>
          <w:szCs w:val="28"/>
        </w:rPr>
        <w:t>二</w:t>
      </w:r>
      <w:r>
        <w:rPr>
          <w:rFonts w:ascii="宋体" w:hAnsi="宋体" w:eastAsia="宋体"/>
          <w:sz w:val="28"/>
          <w:szCs w:val="28"/>
        </w:rPr>
        <w:t>、因道路改造等原因造成的服务区单幅封闭七天以上，甲方应给予乙方同等时间的延长期或退还按天数计算的相关费用； 对于因道路大改造对车辆进行限高、限宽、限时和分流的情况， 甲方根据经营数据分析和现场管理人员证明，可以延长同等的合作经营时间，并计入年周期内，但不得要求降低提成比例。</w:t>
      </w:r>
    </w:p>
    <w:p>
      <w:pPr>
        <w:ind w:firstLine="560" w:firstLineChars="200"/>
        <w:rPr>
          <w:rFonts w:ascii="宋体" w:hAnsi="宋体" w:eastAsia="宋体"/>
          <w:sz w:val="28"/>
          <w:szCs w:val="28"/>
        </w:rPr>
      </w:pPr>
      <w:r>
        <w:rPr>
          <w:rFonts w:ascii="宋体" w:hAnsi="宋体" w:eastAsia="宋体"/>
          <w:sz w:val="28"/>
          <w:szCs w:val="28"/>
        </w:rPr>
        <w:t>五十</w:t>
      </w:r>
      <w:r>
        <w:rPr>
          <w:rFonts w:hint="eastAsia" w:ascii="宋体" w:hAnsi="宋体" w:eastAsia="宋体"/>
          <w:sz w:val="28"/>
          <w:szCs w:val="28"/>
        </w:rPr>
        <w:t>三</w:t>
      </w:r>
      <w:r>
        <w:rPr>
          <w:rFonts w:ascii="宋体" w:hAnsi="宋体" w:eastAsia="宋体"/>
          <w:sz w:val="28"/>
          <w:szCs w:val="28"/>
        </w:rPr>
        <w:t>、本合同由甲、乙双方授权代表签字并加盖单位公章，在乙方在合同签订后三个工作日内向甲方支付</w:t>
      </w:r>
      <w:r>
        <w:rPr>
          <w:rFonts w:hint="eastAsia" w:ascii="宋体" w:hAnsi="宋体" w:eastAsia="宋体"/>
          <w:sz w:val="28"/>
          <w:szCs w:val="28"/>
        </w:rPr>
        <w:t>约定的</w:t>
      </w:r>
      <w:r>
        <w:rPr>
          <w:rFonts w:ascii="宋体" w:hAnsi="宋体" w:eastAsia="宋体"/>
          <w:sz w:val="28"/>
          <w:szCs w:val="28"/>
        </w:rPr>
        <w:t>保底提成及履约保证金后生效。</w:t>
      </w:r>
    </w:p>
    <w:p>
      <w:pPr>
        <w:ind w:firstLine="560" w:firstLineChars="200"/>
        <w:rPr>
          <w:rFonts w:ascii="宋体" w:hAnsi="宋体" w:eastAsia="宋体"/>
          <w:sz w:val="28"/>
          <w:szCs w:val="28"/>
        </w:rPr>
      </w:pPr>
      <w:r>
        <w:rPr>
          <w:rFonts w:ascii="宋体" w:hAnsi="宋体" w:eastAsia="宋体"/>
          <w:sz w:val="28"/>
          <w:szCs w:val="28"/>
        </w:rPr>
        <w:t>五十</w:t>
      </w:r>
      <w:r>
        <w:rPr>
          <w:rFonts w:hint="eastAsia" w:ascii="宋体" w:hAnsi="宋体" w:eastAsia="宋体"/>
          <w:sz w:val="28"/>
          <w:szCs w:val="28"/>
        </w:rPr>
        <w:t>四</w:t>
      </w:r>
      <w:r>
        <w:rPr>
          <w:rFonts w:ascii="宋体" w:hAnsi="宋体" w:eastAsia="宋体"/>
          <w:sz w:val="28"/>
          <w:szCs w:val="28"/>
        </w:rPr>
        <w:t>、对本合同的修改、补充，双方应签订书面协议；本合同所有条款及内容的解释权归甲方所有，以甲方解释为准。</w:t>
      </w:r>
    </w:p>
    <w:p>
      <w:pPr>
        <w:ind w:firstLine="560" w:firstLineChars="200"/>
        <w:rPr>
          <w:rFonts w:ascii="宋体" w:hAnsi="宋体" w:eastAsia="宋体"/>
          <w:sz w:val="28"/>
          <w:szCs w:val="28"/>
        </w:rPr>
      </w:pPr>
      <w:r>
        <w:rPr>
          <w:rFonts w:ascii="宋体" w:hAnsi="宋体" w:eastAsia="宋体"/>
          <w:sz w:val="28"/>
          <w:szCs w:val="28"/>
        </w:rPr>
        <w:t>五十</w:t>
      </w:r>
      <w:r>
        <w:rPr>
          <w:rFonts w:hint="eastAsia" w:ascii="宋体" w:hAnsi="宋体" w:eastAsia="宋体"/>
          <w:sz w:val="28"/>
          <w:szCs w:val="28"/>
        </w:rPr>
        <w:t>五</w:t>
      </w:r>
      <w:r>
        <w:rPr>
          <w:rFonts w:ascii="宋体" w:hAnsi="宋体" w:eastAsia="宋体"/>
          <w:sz w:val="28"/>
          <w:szCs w:val="28"/>
        </w:rPr>
        <w:t>、本合同的附件和招商文件为本合同不可分割的组成部分，与本合同具有同等的法律效力。</w:t>
      </w:r>
    </w:p>
    <w:p>
      <w:pPr>
        <w:ind w:firstLine="560" w:firstLineChars="200"/>
        <w:rPr>
          <w:rFonts w:ascii="宋体" w:hAnsi="宋体" w:eastAsia="宋体"/>
          <w:sz w:val="28"/>
          <w:szCs w:val="28"/>
        </w:rPr>
      </w:pPr>
      <w:r>
        <w:rPr>
          <w:rFonts w:hint="eastAsia" w:ascii="宋体" w:hAnsi="宋体" w:eastAsia="宋体"/>
          <w:sz w:val="28"/>
          <w:szCs w:val="28"/>
        </w:rPr>
        <w:t>五十六</w:t>
      </w:r>
      <w:r>
        <w:rPr>
          <w:rFonts w:ascii="宋体" w:hAnsi="宋体" w:eastAsia="宋体"/>
          <w:sz w:val="28"/>
          <w:szCs w:val="28"/>
        </w:rPr>
        <w:t>、本合同一式四份，甲方执二份，乙方执二份，每份具有同等法律效力。</w:t>
      </w:r>
    </w:p>
    <w:sectPr>
      <w:footerReference r:id="rId3" w:type="default"/>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A349BE44-C153-47FA-97A5-9AEF7D0FCF8B}"/>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embedRegular r:id="rId2" w:fontKey="{697BF2B7-3401-4195-BA4F-E3B5632CBC47}"/>
  </w:font>
  <w:font w:name="等线 Light">
    <w:altName w:val="宋体"/>
    <w:panose1 w:val="00000000000000000000"/>
    <w:charset w:val="86"/>
    <w:family w:val="auto"/>
    <w:pitch w:val="default"/>
    <w:sig w:usb0="00000000" w:usb1="00000000" w:usb2="00000016" w:usb3="00000000" w:csb0="0004000F" w:csb1="00000000"/>
  </w:font>
  <w:font w:name="仿宋_GB2312">
    <w:altName w:val="Arial Unicode MS"/>
    <w:panose1 w:val="02010609030101010101"/>
    <w:charset w:val="86"/>
    <w:family w:val="modern"/>
    <w:pitch w:val="default"/>
    <w:sig w:usb0="00000000" w:usb1="00000000" w:usb2="00000010" w:usb3="00000000" w:csb0="00040000" w:csb1="00000000"/>
    <w:embedRegular r:id="rId3" w:fontKey="{5C5FF3B7-3701-404A-BB87-39216E539CD4}"/>
  </w:font>
  <w:font w:name="仿宋">
    <w:altName w:val="Arial Unicode MS"/>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EFF" w:usb1="C0007843"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4" w:fontKey="{35151E65-BE30-4969-9989-0B4AF87422C1}"/>
  </w:font>
  <w:font w:name="等线">
    <w:altName w:val="Arial Unicode MS"/>
    <w:panose1 w:val="00000000000000000000"/>
    <w:charset w:val="00"/>
    <w:family w:val="auto"/>
    <w:pitch w:val="default"/>
    <w:sig w:usb0="00000000" w:usb1="00000000" w:usb2="00000000" w:usb3="00000000" w:csb0="00000000" w:csb1="00000000"/>
    <w:embedRegular r:id="rId5" w:fontKey="{81575941-16C1-462B-83A4-3C2D8615F8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700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6ACA4"/>
    <w:multiLevelType w:val="singleLevel"/>
    <w:tmpl w:val="43E6ACA4"/>
    <w:lvl w:ilvl="0" w:tentative="0">
      <w:start w:val="1"/>
      <w:numFmt w:val="decimal"/>
      <w:suff w:val="nothing"/>
      <w:lvlText w:val="%1、"/>
      <w:lvlJc w:val="left"/>
    </w:lvl>
  </w:abstractNum>
  <w:abstractNum w:abstractNumId="1">
    <w:nsid w:val="5BCEFD3A"/>
    <w:multiLevelType w:val="singleLevel"/>
    <w:tmpl w:val="5BCEFD3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D1"/>
    <w:rsid w:val="000103A9"/>
    <w:rsid w:val="000107C8"/>
    <w:rsid w:val="00012034"/>
    <w:rsid w:val="00036F0C"/>
    <w:rsid w:val="00060A01"/>
    <w:rsid w:val="00071035"/>
    <w:rsid w:val="00076AEB"/>
    <w:rsid w:val="000779C1"/>
    <w:rsid w:val="000833E1"/>
    <w:rsid w:val="0008579D"/>
    <w:rsid w:val="000D0167"/>
    <w:rsid w:val="00121974"/>
    <w:rsid w:val="001623A6"/>
    <w:rsid w:val="001C2DAC"/>
    <w:rsid w:val="001D1DD2"/>
    <w:rsid w:val="002011AB"/>
    <w:rsid w:val="00203B3D"/>
    <w:rsid w:val="00211CDC"/>
    <w:rsid w:val="002738CC"/>
    <w:rsid w:val="002844F4"/>
    <w:rsid w:val="002A039C"/>
    <w:rsid w:val="002B218C"/>
    <w:rsid w:val="002D2D71"/>
    <w:rsid w:val="002D4BA1"/>
    <w:rsid w:val="00304EDB"/>
    <w:rsid w:val="0035268A"/>
    <w:rsid w:val="003723ED"/>
    <w:rsid w:val="003D54CE"/>
    <w:rsid w:val="003E24C8"/>
    <w:rsid w:val="003F17B9"/>
    <w:rsid w:val="003F6044"/>
    <w:rsid w:val="00425ED1"/>
    <w:rsid w:val="004532D6"/>
    <w:rsid w:val="00473099"/>
    <w:rsid w:val="004B17BD"/>
    <w:rsid w:val="004C2EE8"/>
    <w:rsid w:val="00502F9B"/>
    <w:rsid w:val="00523D1A"/>
    <w:rsid w:val="005249D0"/>
    <w:rsid w:val="005738C9"/>
    <w:rsid w:val="00584729"/>
    <w:rsid w:val="0058672F"/>
    <w:rsid w:val="00586BEB"/>
    <w:rsid w:val="005B273E"/>
    <w:rsid w:val="005D6B54"/>
    <w:rsid w:val="005F4875"/>
    <w:rsid w:val="00620C0D"/>
    <w:rsid w:val="00640918"/>
    <w:rsid w:val="006437CF"/>
    <w:rsid w:val="00670695"/>
    <w:rsid w:val="0068632C"/>
    <w:rsid w:val="006C37DB"/>
    <w:rsid w:val="006F1953"/>
    <w:rsid w:val="0070513E"/>
    <w:rsid w:val="00707A0C"/>
    <w:rsid w:val="007254FE"/>
    <w:rsid w:val="00735945"/>
    <w:rsid w:val="007940F5"/>
    <w:rsid w:val="007B0BD3"/>
    <w:rsid w:val="007B40CF"/>
    <w:rsid w:val="007C723D"/>
    <w:rsid w:val="007D74CD"/>
    <w:rsid w:val="007E5372"/>
    <w:rsid w:val="008233DB"/>
    <w:rsid w:val="00846B01"/>
    <w:rsid w:val="00850A0C"/>
    <w:rsid w:val="008923ED"/>
    <w:rsid w:val="008D1714"/>
    <w:rsid w:val="008E346D"/>
    <w:rsid w:val="008E4B71"/>
    <w:rsid w:val="00901750"/>
    <w:rsid w:val="00920F6D"/>
    <w:rsid w:val="009413DA"/>
    <w:rsid w:val="00942E7F"/>
    <w:rsid w:val="00951967"/>
    <w:rsid w:val="00954D95"/>
    <w:rsid w:val="00987F4D"/>
    <w:rsid w:val="009B34A3"/>
    <w:rsid w:val="009C0BB8"/>
    <w:rsid w:val="009F6FB1"/>
    <w:rsid w:val="00A00D4B"/>
    <w:rsid w:val="00A13B79"/>
    <w:rsid w:val="00A37F6A"/>
    <w:rsid w:val="00A52459"/>
    <w:rsid w:val="00A53464"/>
    <w:rsid w:val="00A87DE7"/>
    <w:rsid w:val="00A909E4"/>
    <w:rsid w:val="00A921EF"/>
    <w:rsid w:val="00AB1EF3"/>
    <w:rsid w:val="00AB4488"/>
    <w:rsid w:val="00AE5200"/>
    <w:rsid w:val="00B305C6"/>
    <w:rsid w:val="00B412E3"/>
    <w:rsid w:val="00B42CBF"/>
    <w:rsid w:val="00B514B1"/>
    <w:rsid w:val="00B6443B"/>
    <w:rsid w:val="00B725DD"/>
    <w:rsid w:val="00B7593C"/>
    <w:rsid w:val="00B81F4A"/>
    <w:rsid w:val="00B86C3C"/>
    <w:rsid w:val="00B95D8A"/>
    <w:rsid w:val="00BA4CE4"/>
    <w:rsid w:val="00BA6B9B"/>
    <w:rsid w:val="00BC1EEE"/>
    <w:rsid w:val="00BC24D4"/>
    <w:rsid w:val="00BD5B53"/>
    <w:rsid w:val="00BD68AB"/>
    <w:rsid w:val="00BD6E6A"/>
    <w:rsid w:val="00C05838"/>
    <w:rsid w:val="00C23C55"/>
    <w:rsid w:val="00C256D5"/>
    <w:rsid w:val="00C31983"/>
    <w:rsid w:val="00C42129"/>
    <w:rsid w:val="00C424B7"/>
    <w:rsid w:val="00C61028"/>
    <w:rsid w:val="00C615B5"/>
    <w:rsid w:val="00C66FED"/>
    <w:rsid w:val="00C67B0C"/>
    <w:rsid w:val="00CA681A"/>
    <w:rsid w:val="00CE21E4"/>
    <w:rsid w:val="00CF793A"/>
    <w:rsid w:val="00D0618C"/>
    <w:rsid w:val="00D124DA"/>
    <w:rsid w:val="00D34B2F"/>
    <w:rsid w:val="00D82734"/>
    <w:rsid w:val="00DB012E"/>
    <w:rsid w:val="00DD6607"/>
    <w:rsid w:val="00DE10F3"/>
    <w:rsid w:val="00E07E59"/>
    <w:rsid w:val="00E16674"/>
    <w:rsid w:val="00E358E9"/>
    <w:rsid w:val="00E51235"/>
    <w:rsid w:val="00E56796"/>
    <w:rsid w:val="00E711B5"/>
    <w:rsid w:val="00E824D9"/>
    <w:rsid w:val="00EB2CE3"/>
    <w:rsid w:val="00EF674B"/>
    <w:rsid w:val="00F1053E"/>
    <w:rsid w:val="00F80B1F"/>
    <w:rsid w:val="00F92CAE"/>
    <w:rsid w:val="00FC4B3C"/>
    <w:rsid w:val="00FF2D2B"/>
    <w:rsid w:val="02636763"/>
    <w:rsid w:val="06665BDC"/>
    <w:rsid w:val="068603A7"/>
    <w:rsid w:val="06862DCF"/>
    <w:rsid w:val="06BC0775"/>
    <w:rsid w:val="071331A6"/>
    <w:rsid w:val="07BD2CB5"/>
    <w:rsid w:val="0A187033"/>
    <w:rsid w:val="0C6F004C"/>
    <w:rsid w:val="0CFB4382"/>
    <w:rsid w:val="0E016DA3"/>
    <w:rsid w:val="0F436F4C"/>
    <w:rsid w:val="0FC53E7D"/>
    <w:rsid w:val="103E5AC1"/>
    <w:rsid w:val="11961389"/>
    <w:rsid w:val="11CB7AB8"/>
    <w:rsid w:val="11EA2FFD"/>
    <w:rsid w:val="12CA2D1C"/>
    <w:rsid w:val="141C0FC6"/>
    <w:rsid w:val="15CA60E0"/>
    <w:rsid w:val="16DE0776"/>
    <w:rsid w:val="17262B28"/>
    <w:rsid w:val="17B5430F"/>
    <w:rsid w:val="18632098"/>
    <w:rsid w:val="1AE710B1"/>
    <w:rsid w:val="1CA81712"/>
    <w:rsid w:val="1D716442"/>
    <w:rsid w:val="1DE025D2"/>
    <w:rsid w:val="1E520D2D"/>
    <w:rsid w:val="1EDA7AAB"/>
    <w:rsid w:val="1F6D281C"/>
    <w:rsid w:val="20AD0CBA"/>
    <w:rsid w:val="21376CD9"/>
    <w:rsid w:val="21514770"/>
    <w:rsid w:val="228A23D2"/>
    <w:rsid w:val="27BE1CBA"/>
    <w:rsid w:val="287E2A98"/>
    <w:rsid w:val="28A226AB"/>
    <w:rsid w:val="28E31B0D"/>
    <w:rsid w:val="2A872E0B"/>
    <w:rsid w:val="2C350CCE"/>
    <w:rsid w:val="2C8F11E4"/>
    <w:rsid w:val="2CE94ED1"/>
    <w:rsid w:val="2D4905B0"/>
    <w:rsid w:val="2E193011"/>
    <w:rsid w:val="2F136DD2"/>
    <w:rsid w:val="3273620F"/>
    <w:rsid w:val="33CB0FFC"/>
    <w:rsid w:val="34613395"/>
    <w:rsid w:val="377D66AE"/>
    <w:rsid w:val="37A80087"/>
    <w:rsid w:val="381F44FE"/>
    <w:rsid w:val="38476F51"/>
    <w:rsid w:val="3EB37C8F"/>
    <w:rsid w:val="43DC7BDE"/>
    <w:rsid w:val="462B074C"/>
    <w:rsid w:val="47B61EDD"/>
    <w:rsid w:val="499908C3"/>
    <w:rsid w:val="49A60A05"/>
    <w:rsid w:val="49BC572C"/>
    <w:rsid w:val="49FB15C3"/>
    <w:rsid w:val="4AEB3443"/>
    <w:rsid w:val="4BF86EC3"/>
    <w:rsid w:val="4DCB5704"/>
    <w:rsid w:val="4E6E6C1E"/>
    <w:rsid w:val="4F9E400A"/>
    <w:rsid w:val="50D33F78"/>
    <w:rsid w:val="516433BE"/>
    <w:rsid w:val="516F3849"/>
    <w:rsid w:val="519C3901"/>
    <w:rsid w:val="52BE0770"/>
    <w:rsid w:val="56A91EF4"/>
    <w:rsid w:val="578B63AE"/>
    <w:rsid w:val="581D4FEE"/>
    <w:rsid w:val="5A466D61"/>
    <w:rsid w:val="5C033EE6"/>
    <w:rsid w:val="5C33160C"/>
    <w:rsid w:val="5C3A0372"/>
    <w:rsid w:val="5DB6228F"/>
    <w:rsid w:val="5FBC48A9"/>
    <w:rsid w:val="5FDA09B4"/>
    <w:rsid w:val="609D0853"/>
    <w:rsid w:val="6331728B"/>
    <w:rsid w:val="671D3417"/>
    <w:rsid w:val="6874604F"/>
    <w:rsid w:val="690F26EB"/>
    <w:rsid w:val="6DCC343F"/>
    <w:rsid w:val="6E0578FC"/>
    <w:rsid w:val="6F445329"/>
    <w:rsid w:val="72956E8C"/>
    <w:rsid w:val="72D61E9A"/>
    <w:rsid w:val="735F7308"/>
    <w:rsid w:val="762A0B03"/>
    <w:rsid w:val="78601E30"/>
    <w:rsid w:val="7ACD0261"/>
    <w:rsid w:val="7CF777CF"/>
    <w:rsid w:val="7F0949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36"/>
    <w:qFormat/>
    <w:uiPriority w:val="0"/>
    <w:pPr>
      <w:keepNext/>
      <w:keepLines/>
      <w:spacing w:before="260" w:after="260" w:line="415" w:lineRule="auto"/>
      <w:outlineLvl w:val="2"/>
    </w:pPr>
    <w:rPr>
      <w:rFonts w:ascii="Calibri" w:hAnsi="Calibri" w:eastAsia="宋体" w:cs="Times New Roman"/>
      <w:b/>
      <w:bCs/>
      <w:kern w:val="0"/>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5"/>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771CAA"/>
      <w:u w:val="none"/>
    </w:rPr>
  </w:style>
  <w:style w:type="character" w:styleId="10">
    <w:name w:val="Emphasis"/>
    <w:basedOn w:val="8"/>
    <w:qFormat/>
    <w:uiPriority w:val="20"/>
    <w:rPr>
      <w:color w:val="F73131"/>
    </w:rPr>
  </w:style>
  <w:style w:type="character" w:styleId="11">
    <w:name w:val="Hyperlink"/>
    <w:basedOn w:val="8"/>
    <w:unhideWhenUsed/>
    <w:qFormat/>
    <w:uiPriority w:val="99"/>
    <w:rPr>
      <w:color w:val="0563C1" w:themeColor="hyperlink"/>
      <w:u w:val="single"/>
    </w:rPr>
  </w:style>
  <w:style w:type="character" w:styleId="12">
    <w:name w:val="HTML Cite"/>
    <w:basedOn w:val="8"/>
    <w:semiHidden/>
    <w:unhideWhenUsed/>
    <w:qFormat/>
    <w:uiPriority w:val="99"/>
    <w:rPr>
      <w:color w:val="008000"/>
    </w:rPr>
  </w:style>
  <w:style w:type="character" w:customStyle="1" w:styleId="13">
    <w:name w:val="fontstyle01"/>
    <w:basedOn w:val="8"/>
    <w:qFormat/>
    <w:uiPriority w:val="0"/>
    <w:rPr>
      <w:rFonts w:hint="eastAsia" w:ascii="宋体" w:hAnsi="宋体" w:eastAsia="宋体"/>
      <w:color w:val="000000"/>
      <w:sz w:val="28"/>
      <w:szCs w:val="28"/>
    </w:r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normaltable"/>
    <w:basedOn w:val="1"/>
    <w:qFormat/>
    <w:uiPriority w:val="0"/>
    <w:pPr>
      <w:widowControl/>
      <w:pBdr>
        <w:top w:val="single" w:color="auto" w:sz="6" w:space="0"/>
        <w:left w:val="single" w:color="auto" w:sz="6" w:space="5"/>
        <w:bottom w:val="single" w:color="auto" w:sz="6" w:space="0"/>
        <w:right w:val="single" w:color="auto" w:sz="6" w:space="5"/>
        <w:between w:val="single" w:color="auto" w:sz="6" w:space="0"/>
      </w:pBdr>
      <w:spacing w:before="100" w:beforeAutospacing="1" w:after="100" w:afterAutospacing="1"/>
      <w:jc w:val="left"/>
    </w:pPr>
    <w:rPr>
      <w:rFonts w:ascii="宋体" w:hAnsi="宋体" w:eastAsia="宋体" w:cs="宋体"/>
      <w:kern w:val="0"/>
      <w:sz w:val="24"/>
      <w:szCs w:val="24"/>
    </w:rPr>
  </w:style>
  <w:style w:type="paragraph" w:customStyle="1" w:styleId="18">
    <w:name w:val="fontstyle0"/>
    <w:basedOn w:val="1"/>
    <w:qFormat/>
    <w:uiPriority w:val="0"/>
    <w:pPr>
      <w:widowControl/>
      <w:spacing w:before="100" w:beforeAutospacing="1" w:after="100" w:afterAutospacing="1"/>
      <w:jc w:val="left"/>
    </w:pPr>
    <w:rPr>
      <w:rFonts w:ascii="仿宋_GB2312" w:hAnsi="宋体" w:eastAsia="仿宋_GB2312" w:cs="宋体"/>
      <w:color w:val="000000"/>
      <w:kern w:val="0"/>
      <w:sz w:val="44"/>
      <w:szCs w:val="44"/>
    </w:rPr>
  </w:style>
  <w:style w:type="paragraph" w:customStyle="1" w:styleId="19">
    <w:name w:val="fontstyle1"/>
    <w:basedOn w:val="1"/>
    <w:qFormat/>
    <w:uiPriority w:val="0"/>
    <w:pPr>
      <w:widowControl/>
      <w:spacing w:before="100" w:beforeAutospacing="1" w:after="100" w:afterAutospacing="1"/>
      <w:jc w:val="left"/>
    </w:pPr>
    <w:rPr>
      <w:rFonts w:ascii="仿宋" w:hAnsi="仿宋" w:eastAsia="宋体" w:cs="宋体"/>
      <w:color w:val="000000"/>
      <w:kern w:val="0"/>
      <w:sz w:val="36"/>
      <w:szCs w:val="36"/>
    </w:rPr>
  </w:style>
  <w:style w:type="paragraph" w:customStyle="1" w:styleId="20">
    <w:name w:val="fontstyle2"/>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1">
    <w:name w:val="fontstyle3"/>
    <w:basedOn w:val="1"/>
    <w:qFormat/>
    <w:uiPriority w:val="0"/>
    <w:pPr>
      <w:widowControl/>
      <w:spacing w:before="100" w:beforeAutospacing="1" w:after="100" w:afterAutospacing="1"/>
      <w:jc w:val="left"/>
    </w:pPr>
    <w:rPr>
      <w:rFonts w:ascii="Calibri" w:hAnsi="Calibri" w:eastAsia="宋体" w:cs="Calibri"/>
      <w:color w:val="000000"/>
      <w:kern w:val="0"/>
      <w:sz w:val="18"/>
      <w:szCs w:val="18"/>
    </w:rPr>
  </w:style>
  <w:style w:type="paragraph" w:customStyle="1" w:styleId="22">
    <w:name w:val="fontstyle4"/>
    <w:basedOn w:val="1"/>
    <w:qFormat/>
    <w:uiPriority w:val="0"/>
    <w:pPr>
      <w:widowControl/>
      <w:spacing w:before="100" w:beforeAutospacing="1" w:after="100" w:afterAutospacing="1"/>
      <w:jc w:val="left"/>
    </w:pPr>
    <w:rPr>
      <w:rFonts w:ascii="TimesNewRomanPSMT" w:hAnsi="TimesNewRomanPSMT" w:eastAsia="宋体" w:cs="宋体"/>
      <w:color w:val="000000"/>
      <w:kern w:val="0"/>
      <w:sz w:val="36"/>
      <w:szCs w:val="36"/>
    </w:rPr>
  </w:style>
  <w:style w:type="paragraph" w:customStyle="1" w:styleId="23">
    <w:name w:val="fontstyle5"/>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character" w:customStyle="1" w:styleId="24">
    <w:name w:val="fontstyle11"/>
    <w:basedOn w:val="8"/>
    <w:qFormat/>
    <w:uiPriority w:val="0"/>
    <w:rPr>
      <w:rFonts w:hint="default" w:ascii="仿宋" w:hAnsi="仿宋"/>
      <w:color w:val="000000"/>
      <w:sz w:val="36"/>
      <w:szCs w:val="36"/>
    </w:rPr>
  </w:style>
  <w:style w:type="character" w:customStyle="1" w:styleId="25">
    <w:name w:val="fontstyle31"/>
    <w:basedOn w:val="8"/>
    <w:qFormat/>
    <w:uiPriority w:val="0"/>
    <w:rPr>
      <w:rFonts w:hint="default" w:ascii="Calibri" w:hAnsi="Calibri" w:cs="Calibri"/>
      <w:color w:val="000000"/>
      <w:sz w:val="18"/>
      <w:szCs w:val="18"/>
    </w:rPr>
  </w:style>
  <w:style w:type="character" w:customStyle="1" w:styleId="26">
    <w:name w:val="fontstyle41"/>
    <w:basedOn w:val="8"/>
    <w:qFormat/>
    <w:uiPriority w:val="0"/>
    <w:rPr>
      <w:rFonts w:hint="default" w:ascii="TimesNewRomanPSMT" w:hAnsi="TimesNewRomanPSMT"/>
      <w:color w:val="000000"/>
      <w:sz w:val="36"/>
      <w:szCs w:val="36"/>
    </w:rPr>
  </w:style>
  <w:style w:type="character" w:customStyle="1" w:styleId="27">
    <w:name w:val="fontstyle51"/>
    <w:basedOn w:val="8"/>
    <w:qFormat/>
    <w:uiPriority w:val="0"/>
    <w:rPr>
      <w:rFonts w:hint="eastAsia" w:ascii="宋体" w:hAnsi="宋体" w:eastAsia="宋体"/>
      <w:color w:val="000000"/>
      <w:sz w:val="28"/>
      <w:szCs w:val="28"/>
    </w:rPr>
  </w:style>
  <w:style w:type="paragraph" w:styleId="28">
    <w:name w:val="List Paragraph"/>
    <w:basedOn w:val="1"/>
    <w:unhideWhenUsed/>
    <w:qFormat/>
    <w:uiPriority w:val="99"/>
    <w:pPr>
      <w:ind w:firstLine="420" w:firstLineChars="200"/>
    </w:pPr>
  </w:style>
  <w:style w:type="character" w:customStyle="1" w:styleId="29">
    <w:name w:val="c-icon32"/>
    <w:basedOn w:val="8"/>
    <w:qFormat/>
    <w:uiPriority w:val="0"/>
  </w:style>
  <w:style w:type="character" w:customStyle="1" w:styleId="30">
    <w:name w:val="hover28"/>
    <w:basedOn w:val="8"/>
    <w:qFormat/>
    <w:uiPriority w:val="0"/>
  </w:style>
  <w:style w:type="character" w:customStyle="1" w:styleId="31">
    <w:name w:val="hover29"/>
    <w:basedOn w:val="8"/>
    <w:qFormat/>
    <w:uiPriority w:val="0"/>
    <w:rPr>
      <w:color w:val="315EFB"/>
    </w:rPr>
  </w:style>
  <w:style w:type="character" w:customStyle="1" w:styleId="32">
    <w:name w:val="ec_d20_recomm_link2"/>
    <w:basedOn w:val="8"/>
    <w:qFormat/>
    <w:uiPriority w:val="0"/>
  </w:style>
  <w:style w:type="character" w:customStyle="1" w:styleId="33">
    <w:name w:val="其他 Char"/>
    <w:link w:val="34"/>
    <w:qFormat/>
    <w:uiPriority w:val="0"/>
    <w:rPr>
      <w:rFonts w:ascii="MingLiU" w:hAnsi="MingLiU" w:eastAsia="MingLiU"/>
      <w:szCs w:val="24"/>
      <w:shd w:val="clear" w:color="auto" w:fill="FFFFFF"/>
    </w:rPr>
  </w:style>
  <w:style w:type="paragraph" w:customStyle="1" w:styleId="34">
    <w:name w:val="其他"/>
    <w:basedOn w:val="1"/>
    <w:link w:val="33"/>
    <w:qFormat/>
    <w:uiPriority w:val="0"/>
    <w:pPr>
      <w:shd w:val="clear" w:color="auto" w:fill="FFFFFF"/>
      <w:spacing w:line="398" w:lineRule="auto"/>
      <w:ind w:firstLine="400"/>
    </w:pPr>
    <w:rPr>
      <w:rFonts w:ascii="MingLiU" w:hAnsi="MingLiU" w:eastAsia="MingLiU" w:cs="Times New Roman"/>
      <w:kern w:val="0"/>
      <w:sz w:val="20"/>
      <w:szCs w:val="24"/>
    </w:rPr>
  </w:style>
  <w:style w:type="character" w:customStyle="1" w:styleId="35">
    <w:name w:val="批注框文本 Char"/>
    <w:basedOn w:val="8"/>
    <w:link w:val="4"/>
    <w:semiHidden/>
    <w:qFormat/>
    <w:uiPriority w:val="99"/>
    <w:rPr>
      <w:rFonts w:asciiTheme="minorHAnsi" w:hAnsiTheme="minorHAnsi" w:eastAsiaTheme="minorEastAsia" w:cstheme="minorBidi"/>
      <w:kern w:val="2"/>
      <w:sz w:val="18"/>
      <w:szCs w:val="18"/>
    </w:rPr>
  </w:style>
  <w:style w:type="character" w:customStyle="1" w:styleId="36">
    <w:name w:val="标题 3 Char"/>
    <w:basedOn w:val="8"/>
    <w:link w:val="3"/>
    <w:qFormat/>
    <w:uiPriority w:val="0"/>
    <w:rPr>
      <w:rFonts w:ascii="Calibri" w:hAnsi="Calibri"/>
      <w:b/>
      <w:bCs/>
      <w:sz w:val="32"/>
      <w:szCs w:val="32"/>
    </w:rPr>
  </w:style>
  <w:style w:type="character" w:customStyle="1" w:styleId="37">
    <w:name w:val="标题 2 Char"/>
    <w:basedOn w:val="8"/>
    <w:link w:val="2"/>
    <w:semiHidden/>
    <w:qFormat/>
    <w:uiPriority w:val="9"/>
    <w:rPr>
      <w:rFonts w:asciiTheme="majorHAnsi" w:hAnsiTheme="majorHAnsi" w:eastAsiaTheme="majorEastAsia" w:cstheme="majorBidi"/>
      <w:b/>
      <w:bCs/>
      <w:kern w:val="2"/>
      <w:sz w:val="32"/>
      <w:szCs w:val="32"/>
    </w:rPr>
  </w:style>
  <w:style w:type="character" w:customStyle="1" w:styleId="38">
    <w:name w:val="mh-content-desc-info"/>
    <w:basedOn w:val="8"/>
    <w:uiPriority w:val="0"/>
  </w:style>
  <w:style w:type="character" w:customStyle="1" w:styleId="39">
    <w:name w:val="Other|1_"/>
    <w:basedOn w:val="8"/>
    <w:link w:val="40"/>
    <w:uiPriority w:val="0"/>
    <w:rPr>
      <w:rFonts w:ascii="宋体" w:hAnsi="宋体" w:cs="宋体"/>
      <w:sz w:val="22"/>
      <w:szCs w:val="22"/>
      <w:lang w:val="zh-TW" w:eastAsia="zh-TW"/>
    </w:rPr>
  </w:style>
  <w:style w:type="paragraph" w:customStyle="1" w:styleId="40">
    <w:name w:val="Other|1"/>
    <w:basedOn w:val="1"/>
    <w:link w:val="39"/>
    <w:uiPriority w:val="0"/>
    <w:pPr>
      <w:spacing w:line="346" w:lineRule="auto"/>
      <w:ind w:firstLine="400"/>
      <w:jc w:val="left"/>
    </w:pPr>
    <w:rPr>
      <w:rFonts w:ascii="宋体" w:hAnsi="宋体" w:eastAsia="宋体" w:cs="宋体"/>
      <w:kern w:val="0"/>
      <w:sz w:val="22"/>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D89AE-78E4-4674-AB4E-73850FF4C4A9}">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3595</Words>
  <Characters>20493</Characters>
  <Lines>170</Lines>
  <Paragraphs>48</Paragraphs>
  <TotalTime>459</TotalTime>
  <ScaleCrop>false</ScaleCrop>
  <LinksUpToDate>false</LinksUpToDate>
  <CharactersWithSpaces>24040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2021-08-11T13:02:00Z</dcterms:created>
  <dc:creator>JTLQ11</dc:creator>
  <cp:lastModifiedBy>Administrator</cp:lastModifiedBy>
  <cp:lastPrinted>2021-08-17T00:33:00Z</cp:lastPrinted>
  <dcterms:modified xsi:type="dcterms:W3CDTF">2021-08-23T07:05:05Z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9EB4372DAFE848B7AB933D6A62724076</vt:lpwstr>
  </property>
</Properties>
</file>