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0"/>
        <w:ind w:left="743"/>
        <w:rPr>
          <w:color w:val="auto"/>
          <w:highlight w:val="none"/>
        </w:rPr>
      </w:pPr>
      <w:bookmarkStart w:id="0" w:name="OLE_LINK2"/>
      <w:r>
        <w:rPr>
          <w:rFonts w:hint="eastAsia"/>
          <w:color w:val="auto"/>
          <w:highlight w:val="none"/>
          <w:lang w:val="en-US" w:eastAsia="zh-CN"/>
        </w:rPr>
        <w:t>赣州南收费站及周边环境提升改造工程（连接线工程）</w:t>
      </w:r>
      <w:r>
        <w:rPr>
          <w:color w:val="auto"/>
          <w:highlight w:val="none"/>
        </w:rPr>
        <w:t>施工招标公告</w:t>
      </w:r>
    </w:p>
    <w:p>
      <w:pPr>
        <w:pStyle w:val="7"/>
        <w:spacing w:before="11"/>
        <w:rPr>
          <w:b/>
          <w:color w:val="auto"/>
          <w:sz w:val="39"/>
          <w:highlight w:val="none"/>
        </w:rPr>
      </w:pPr>
    </w:p>
    <w:p>
      <w:pPr>
        <w:pStyle w:val="4"/>
        <w:keepNext/>
        <w:autoSpaceDE/>
        <w:autoSpaceDN/>
        <w:spacing w:before="240" w:after="240" w:line="460" w:lineRule="exact"/>
        <w:ind w:left="0" w:right="0"/>
        <w:jc w:val="left"/>
        <w:rPr>
          <w:rFonts w:hint="eastAsia" w:ascii="Times New Roman" w:hAnsi="Times New Roman" w:cs="Times New Roman"/>
          <w:color w:val="auto"/>
          <w:kern w:val="44"/>
          <w:sz w:val="30"/>
          <w:szCs w:val="24"/>
          <w:highlight w:val="none"/>
          <w:lang w:val="en-US" w:bidi="ar-SA"/>
        </w:rPr>
      </w:pPr>
      <w:r>
        <w:rPr>
          <w:rFonts w:hint="eastAsia" w:ascii="Times New Roman" w:hAnsi="Times New Roman" w:cs="Times New Roman"/>
          <w:color w:val="auto"/>
          <w:kern w:val="44"/>
          <w:sz w:val="30"/>
          <w:szCs w:val="24"/>
          <w:highlight w:val="none"/>
          <w:lang w:val="en-US" w:bidi="ar-SA"/>
        </w:rPr>
        <w:t>1.招标条件</w:t>
      </w:r>
    </w:p>
    <w:p>
      <w:pPr>
        <w:widowControl/>
        <w:spacing w:line="460" w:lineRule="exact"/>
        <w:ind w:firstLine="482"/>
        <w:rPr>
          <w:rFonts w:eastAsia="Times New Roman"/>
          <w:color w:val="auto"/>
          <w:sz w:val="24"/>
          <w:szCs w:val="24"/>
          <w:highlight w:val="none"/>
        </w:rPr>
      </w:pPr>
      <w:r>
        <w:rPr>
          <w:rFonts w:hint="eastAsia"/>
          <w:color w:val="auto"/>
          <w:sz w:val="24"/>
          <w:szCs w:val="24"/>
          <w:highlight w:val="none"/>
        </w:rPr>
        <w:t>本招标项目</w:t>
      </w:r>
      <w:r>
        <w:rPr>
          <w:rFonts w:hint="eastAsia"/>
          <w:color w:val="auto"/>
          <w:sz w:val="24"/>
          <w:szCs w:val="24"/>
          <w:highlight w:val="none"/>
          <w:u w:val="single"/>
          <w:lang w:val="en-US" w:eastAsia="zh-CN"/>
        </w:rPr>
        <w:t>赣州南收费站及周边环境提升改造工程（连接线工程）</w:t>
      </w:r>
      <w:r>
        <w:rPr>
          <w:rFonts w:hint="eastAsia"/>
          <w:color w:val="auto"/>
          <w:sz w:val="24"/>
          <w:highlight w:val="none"/>
        </w:rPr>
        <w:t>已由</w:t>
      </w:r>
      <w:r>
        <w:rPr>
          <w:rFonts w:hint="eastAsia"/>
          <w:color w:val="auto"/>
          <w:sz w:val="24"/>
          <w:szCs w:val="24"/>
          <w:highlight w:val="none"/>
          <w:u w:val="single"/>
          <w:lang w:val="en-US"/>
        </w:rPr>
        <w:t>赣州交通控股集团有限公司</w:t>
      </w:r>
      <w:r>
        <w:rPr>
          <w:rFonts w:hint="eastAsia"/>
          <w:color w:val="auto"/>
          <w:sz w:val="24"/>
          <w:highlight w:val="none"/>
        </w:rPr>
        <w:t>批准建设。</w:t>
      </w:r>
      <w:r>
        <w:rPr>
          <w:rFonts w:hint="eastAsia"/>
          <w:color w:val="auto"/>
          <w:sz w:val="24"/>
          <w:szCs w:val="24"/>
          <w:highlight w:val="none"/>
        </w:rPr>
        <w:t>项目业主为</w:t>
      </w:r>
      <w:r>
        <w:rPr>
          <w:rFonts w:hint="eastAsia"/>
          <w:color w:val="auto"/>
          <w:sz w:val="24"/>
          <w:szCs w:val="24"/>
          <w:highlight w:val="none"/>
          <w:u w:val="single"/>
          <w:lang w:eastAsia="zh-CN"/>
        </w:rPr>
        <w:t>赣州赣康高速公路有限责任公司</w:t>
      </w:r>
      <w:r>
        <w:rPr>
          <w:rFonts w:hint="eastAsia"/>
          <w:color w:val="auto"/>
          <w:sz w:val="24"/>
          <w:szCs w:val="24"/>
          <w:highlight w:val="none"/>
        </w:rPr>
        <w:t>，建设资金来自</w:t>
      </w:r>
      <w:r>
        <w:rPr>
          <w:rFonts w:hint="eastAsia"/>
          <w:color w:val="auto"/>
          <w:sz w:val="24"/>
          <w:szCs w:val="24"/>
          <w:highlight w:val="none"/>
          <w:u w:val="single"/>
          <w:lang w:val="en-US"/>
        </w:rPr>
        <w:t>业主自筹</w:t>
      </w:r>
      <w:r>
        <w:rPr>
          <w:color w:val="auto"/>
          <w:sz w:val="24"/>
          <w:szCs w:val="24"/>
          <w:highlight w:val="none"/>
        </w:rPr>
        <w:t>（资金来源），</w:t>
      </w:r>
      <w:r>
        <w:rPr>
          <w:rFonts w:hint="eastAsia"/>
          <w:color w:val="auto"/>
          <w:sz w:val="24"/>
          <w:szCs w:val="24"/>
          <w:highlight w:val="none"/>
        </w:rPr>
        <w:t>项目出资比例为</w:t>
      </w:r>
      <w:r>
        <w:rPr>
          <w:rFonts w:hint="eastAsia"/>
          <w:color w:val="auto"/>
          <w:sz w:val="24"/>
          <w:szCs w:val="24"/>
          <w:highlight w:val="none"/>
          <w:u w:val="single"/>
          <w:lang w:val="en-US"/>
        </w:rPr>
        <w:t>100%</w:t>
      </w:r>
      <w:r>
        <w:rPr>
          <w:rFonts w:hint="eastAsia"/>
          <w:color w:val="auto"/>
          <w:sz w:val="24"/>
          <w:szCs w:val="24"/>
          <w:highlight w:val="none"/>
          <w:lang w:val="en-US"/>
        </w:rPr>
        <w:t>，</w:t>
      </w:r>
      <w:r>
        <w:rPr>
          <w:color w:val="auto"/>
          <w:sz w:val="24"/>
          <w:szCs w:val="24"/>
          <w:highlight w:val="none"/>
        </w:rPr>
        <w:t>招标人为</w:t>
      </w:r>
      <w:r>
        <w:rPr>
          <w:rFonts w:hint="eastAsia"/>
          <w:color w:val="auto"/>
          <w:sz w:val="24"/>
          <w:szCs w:val="24"/>
          <w:highlight w:val="none"/>
          <w:u w:val="single"/>
          <w:lang w:eastAsia="zh-CN"/>
        </w:rPr>
        <w:t>赣州交通控股集团有限公司</w:t>
      </w:r>
      <w:r>
        <w:rPr>
          <w:rFonts w:hint="eastAsia"/>
          <w:color w:val="auto"/>
          <w:sz w:val="24"/>
          <w:szCs w:val="24"/>
          <w:highlight w:val="none"/>
        </w:rPr>
        <w:t>。</w:t>
      </w:r>
      <w:r>
        <w:rPr>
          <w:color w:val="auto"/>
          <w:sz w:val="24"/>
          <w:szCs w:val="24"/>
          <w:highlight w:val="none"/>
        </w:rPr>
        <w:t>项目已具备招标条件，现对该项目的施工进行公开招标。</w:t>
      </w:r>
    </w:p>
    <w:p>
      <w:pPr>
        <w:pStyle w:val="4"/>
        <w:keepNext/>
        <w:autoSpaceDE/>
        <w:autoSpaceDN/>
        <w:spacing w:before="240" w:after="240" w:line="460" w:lineRule="exact"/>
        <w:ind w:left="0" w:right="0"/>
        <w:jc w:val="left"/>
        <w:rPr>
          <w:rFonts w:hint="eastAsia" w:ascii="Times New Roman" w:hAnsi="Times New Roman" w:cs="Times New Roman"/>
          <w:color w:val="auto"/>
          <w:kern w:val="44"/>
          <w:sz w:val="30"/>
          <w:szCs w:val="24"/>
          <w:highlight w:val="none"/>
          <w:lang w:val="en-US" w:bidi="ar-SA"/>
        </w:rPr>
      </w:pPr>
      <w:r>
        <w:rPr>
          <w:rFonts w:hint="eastAsia" w:ascii="Times New Roman" w:hAnsi="Times New Roman" w:cs="Times New Roman"/>
          <w:color w:val="auto"/>
          <w:kern w:val="44"/>
          <w:sz w:val="30"/>
          <w:szCs w:val="24"/>
          <w:highlight w:val="none"/>
          <w:lang w:val="en-US" w:bidi="ar-SA"/>
        </w:rPr>
        <w:t>2.项目概况与招标范围</w:t>
      </w:r>
    </w:p>
    <w:p>
      <w:pPr>
        <w:keepNext w:val="0"/>
        <w:keepLines w:val="0"/>
        <w:pageBreakBefore w:val="0"/>
        <w:widowControl/>
        <w:kinsoku/>
        <w:wordWrap/>
        <w:overflowPunct/>
        <w:topLinePunct w:val="0"/>
        <w:autoSpaceDE w:val="0"/>
        <w:autoSpaceDN w:val="0"/>
        <w:bidi w:val="0"/>
        <w:adjustRightInd/>
        <w:snapToGrid/>
        <w:spacing w:line="360" w:lineRule="auto"/>
        <w:ind w:firstLine="480" w:firstLineChars="200"/>
        <w:textAlignment w:val="auto"/>
        <w:rPr>
          <w:color w:val="auto"/>
          <w:sz w:val="24"/>
          <w:highlight w:val="none"/>
        </w:rPr>
      </w:pPr>
      <w:r>
        <w:rPr>
          <w:rFonts w:hint="eastAsia"/>
          <w:color w:val="auto"/>
          <w:sz w:val="24"/>
          <w:highlight w:val="none"/>
          <w:lang w:val="en-US"/>
        </w:rPr>
        <w:t>2.1</w:t>
      </w:r>
      <w:r>
        <w:rPr>
          <w:color w:val="auto"/>
          <w:sz w:val="24"/>
          <w:highlight w:val="none"/>
        </w:rPr>
        <w:t>工程概况：</w:t>
      </w:r>
    </w:p>
    <w:p>
      <w:pPr>
        <w:pStyle w:val="10"/>
        <w:tabs>
          <w:tab w:val="left" w:pos="1594"/>
        </w:tabs>
        <w:spacing w:before="2" w:line="500" w:lineRule="exact"/>
        <w:ind w:left="0" w:firstLineChars="200"/>
        <w:rPr>
          <w:rFonts w:hint="eastAsia"/>
          <w:color w:val="auto"/>
          <w:spacing w:val="3"/>
          <w:sz w:val="24"/>
          <w:highlight w:val="none"/>
          <w:lang w:val="en-US" w:eastAsia="zh-CN"/>
        </w:rPr>
      </w:pPr>
      <w:r>
        <w:rPr>
          <w:rFonts w:hint="eastAsia"/>
          <w:color w:val="auto"/>
          <w:spacing w:val="3"/>
          <w:sz w:val="24"/>
          <w:highlight w:val="none"/>
          <w:lang w:val="en-US" w:eastAsia="zh-CN"/>
        </w:rPr>
        <w:t>本项目位于赣州南收费站，起点桩号K5+986.39,向东南方向延伸，终点K6+495.8，路线全长509.41m，红线宽24m，双向六车道，为2进4出布置，按主干路标准建设，设计速度 40km/h，路面宽 24.0m，水泥混凝土路面。</w:t>
      </w:r>
    </w:p>
    <w:p>
      <w:pPr>
        <w:pStyle w:val="10"/>
        <w:tabs>
          <w:tab w:val="left" w:pos="1594"/>
        </w:tabs>
        <w:spacing w:before="2" w:line="500" w:lineRule="exact"/>
        <w:ind w:left="0" w:firstLineChars="200"/>
        <w:rPr>
          <w:rFonts w:hint="eastAsia"/>
          <w:color w:val="auto"/>
          <w:spacing w:val="3"/>
          <w:sz w:val="24"/>
          <w:highlight w:val="none"/>
          <w:lang w:val="en-US" w:eastAsia="zh-CN"/>
        </w:rPr>
      </w:pPr>
      <w:r>
        <w:rPr>
          <w:rFonts w:hint="eastAsia"/>
          <w:color w:val="auto"/>
          <w:spacing w:val="3"/>
          <w:sz w:val="24"/>
          <w:highlight w:val="none"/>
          <w:lang w:val="en-US" w:eastAsia="zh-CN"/>
        </w:rPr>
        <w:t>本次改造拆除现状收费站，往和谐大道方向移约62m新建4进5出赣州南收费站。设计速度不变，在现状路面标高基础上，以路面拓宽改造为主，新建道路部分与现状路面顺接，标高以现状路面实际标高为准。本次改造的内容为：</w:t>
      </w:r>
    </w:p>
    <w:p>
      <w:pPr>
        <w:pStyle w:val="10"/>
        <w:tabs>
          <w:tab w:val="left" w:pos="1594"/>
        </w:tabs>
        <w:spacing w:before="2" w:line="500" w:lineRule="exact"/>
        <w:ind w:left="0" w:firstLineChars="200"/>
        <w:rPr>
          <w:rFonts w:hint="default"/>
          <w:color w:val="auto"/>
          <w:spacing w:val="3"/>
          <w:sz w:val="24"/>
          <w:highlight w:val="none"/>
          <w:lang w:val="en-US" w:eastAsia="zh-CN"/>
        </w:rPr>
      </w:pPr>
      <w:r>
        <w:rPr>
          <w:rFonts w:hint="eastAsia"/>
          <w:color w:val="auto"/>
          <w:spacing w:val="3"/>
          <w:sz w:val="24"/>
          <w:highlight w:val="none"/>
          <w:lang w:val="en-US" w:eastAsia="zh-CN"/>
        </w:rPr>
        <w:t>（1）拆除现状交通设施；</w:t>
      </w:r>
    </w:p>
    <w:p>
      <w:pPr>
        <w:pStyle w:val="10"/>
        <w:tabs>
          <w:tab w:val="left" w:pos="1594"/>
        </w:tabs>
        <w:spacing w:before="2" w:line="500" w:lineRule="exact"/>
        <w:ind w:left="0" w:firstLineChars="200"/>
        <w:rPr>
          <w:rFonts w:hint="eastAsia"/>
          <w:color w:val="auto"/>
          <w:spacing w:val="3"/>
          <w:sz w:val="24"/>
          <w:highlight w:val="none"/>
          <w:lang w:val="en-US" w:eastAsia="zh-CN"/>
        </w:rPr>
      </w:pPr>
      <w:r>
        <w:rPr>
          <w:rFonts w:hint="eastAsia"/>
          <w:color w:val="auto"/>
          <w:spacing w:val="3"/>
          <w:sz w:val="24"/>
          <w:highlight w:val="none"/>
          <w:lang w:val="en-US" w:eastAsia="zh-CN"/>
        </w:rPr>
        <w:t>（2）收费广场及连接线路面拓宽改造；</w:t>
      </w:r>
    </w:p>
    <w:p>
      <w:pPr>
        <w:pStyle w:val="10"/>
        <w:tabs>
          <w:tab w:val="left" w:pos="1594"/>
        </w:tabs>
        <w:spacing w:before="2" w:line="500" w:lineRule="exact"/>
        <w:ind w:left="0" w:firstLineChars="200"/>
        <w:rPr>
          <w:rFonts w:hint="eastAsia"/>
          <w:color w:val="auto"/>
          <w:spacing w:val="3"/>
          <w:sz w:val="24"/>
          <w:highlight w:val="none"/>
          <w:lang w:val="en-US" w:eastAsia="zh-CN"/>
        </w:rPr>
      </w:pPr>
      <w:r>
        <w:rPr>
          <w:rFonts w:hint="eastAsia"/>
          <w:color w:val="auto"/>
          <w:spacing w:val="3"/>
          <w:sz w:val="24"/>
          <w:highlight w:val="none"/>
          <w:lang w:val="en-US" w:eastAsia="zh-CN"/>
        </w:rPr>
        <w:t>（3）现状桥涵加宽或接长；</w:t>
      </w:r>
    </w:p>
    <w:p>
      <w:pPr>
        <w:pStyle w:val="10"/>
        <w:tabs>
          <w:tab w:val="left" w:pos="1594"/>
        </w:tabs>
        <w:spacing w:before="2" w:line="500" w:lineRule="exact"/>
        <w:ind w:left="0" w:firstLineChars="200"/>
        <w:rPr>
          <w:rFonts w:hint="eastAsia"/>
          <w:color w:val="auto"/>
          <w:spacing w:val="3"/>
          <w:sz w:val="24"/>
          <w:highlight w:val="none"/>
          <w:lang w:val="en-US" w:eastAsia="zh-CN"/>
        </w:rPr>
      </w:pPr>
      <w:r>
        <w:rPr>
          <w:rFonts w:hint="eastAsia"/>
          <w:color w:val="auto"/>
          <w:spacing w:val="3"/>
          <w:sz w:val="24"/>
          <w:highlight w:val="none"/>
          <w:lang w:val="en-US" w:eastAsia="zh-CN"/>
        </w:rPr>
        <w:t>（4）新建交通标志标线、路基防护等附属设施。</w:t>
      </w:r>
    </w:p>
    <w:p>
      <w:pPr>
        <w:pStyle w:val="10"/>
        <w:tabs>
          <w:tab w:val="left" w:pos="1594"/>
        </w:tabs>
        <w:spacing w:before="2" w:line="500" w:lineRule="exact"/>
        <w:ind w:left="0" w:firstLineChars="200"/>
        <w:rPr>
          <w:color w:val="auto"/>
          <w:sz w:val="24"/>
          <w:highlight w:val="none"/>
        </w:rPr>
      </w:pPr>
      <w:r>
        <w:rPr>
          <w:rFonts w:hint="eastAsia"/>
          <w:color w:val="auto"/>
          <w:sz w:val="24"/>
          <w:highlight w:val="none"/>
          <w:lang w:val="en-US"/>
        </w:rPr>
        <w:t>2.2</w:t>
      </w:r>
      <w:r>
        <w:rPr>
          <w:color w:val="auto"/>
          <w:sz w:val="24"/>
          <w:highlight w:val="none"/>
        </w:rPr>
        <w:t>投资额：</w:t>
      </w:r>
      <w:r>
        <w:rPr>
          <w:color w:val="auto"/>
          <w:spacing w:val="-7"/>
          <w:sz w:val="24"/>
          <w:highlight w:val="none"/>
          <w:u w:val="single"/>
        </w:rPr>
        <w:t>本项目建安费约</w:t>
      </w:r>
      <w:r>
        <w:rPr>
          <w:rFonts w:hint="eastAsia"/>
          <w:color w:val="auto"/>
          <w:sz w:val="24"/>
          <w:highlight w:val="none"/>
          <w:u w:val="single"/>
          <w:lang w:val="en-US" w:eastAsia="zh-CN"/>
        </w:rPr>
        <w:t>900</w:t>
      </w:r>
      <w:r>
        <w:rPr>
          <w:color w:val="auto"/>
          <w:spacing w:val="-15"/>
          <w:sz w:val="24"/>
          <w:highlight w:val="none"/>
          <w:u w:val="single"/>
        </w:rPr>
        <w:t>万元。</w:t>
      </w:r>
    </w:p>
    <w:p>
      <w:pPr>
        <w:pStyle w:val="10"/>
        <w:tabs>
          <w:tab w:val="left" w:pos="1594"/>
        </w:tabs>
        <w:spacing w:before="134"/>
        <w:ind w:left="0" w:firstLineChars="200"/>
        <w:rPr>
          <w:color w:val="auto"/>
          <w:sz w:val="24"/>
          <w:highlight w:val="none"/>
        </w:rPr>
      </w:pPr>
      <w:r>
        <w:rPr>
          <w:rFonts w:hint="eastAsia"/>
          <w:color w:val="auto"/>
          <w:sz w:val="24"/>
          <w:highlight w:val="none"/>
          <w:lang w:val="en-US"/>
        </w:rPr>
        <w:t>2.3</w:t>
      </w:r>
      <w:r>
        <w:rPr>
          <w:color w:val="auto"/>
          <w:sz w:val="24"/>
          <w:highlight w:val="none"/>
        </w:rPr>
        <w:t>工期要求：</w:t>
      </w:r>
      <w:r>
        <w:rPr>
          <w:color w:val="auto"/>
          <w:spacing w:val="-10"/>
          <w:sz w:val="24"/>
          <w:highlight w:val="none"/>
          <w:u w:val="single"/>
        </w:rPr>
        <w:t xml:space="preserve">计划总工期 </w:t>
      </w:r>
      <w:r>
        <w:rPr>
          <w:rFonts w:hint="eastAsia"/>
          <w:color w:val="auto"/>
          <w:sz w:val="24"/>
          <w:highlight w:val="none"/>
          <w:u w:val="single"/>
          <w:lang w:val="en-US" w:eastAsia="zh-CN"/>
        </w:rPr>
        <w:t>4</w:t>
      </w:r>
      <w:r>
        <w:rPr>
          <w:color w:val="auto"/>
          <w:spacing w:val="-18"/>
          <w:sz w:val="24"/>
          <w:highlight w:val="none"/>
          <w:u w:val="single"/>
        </w:rPr>
        <w:t>个月</w:t>
      </w:r>
      <w:r>
        <w:rPr>
          <w:color w:val="auto"/>
          <w:spacing w:val="-18"/>
          <w:sz w:val="24"/>
          <w:highlight w:val="none"/>
          <w:u w:val="single"/>
          <w:lang w:val="en-US"/>
        </w:rPr>
        <w:t>,</w:t>
      </w:r>
      <w:r>
        <w:rPr>
          <w:rFonts w:hint="eastAsia"/>
          <w:color w:val="auto"/>
          <w:spacing w:val="-18"/>
          <w:sz w:val="24"/>
          <w:highlight w:val="none"/>
          <w:u w:val="single"/>
          <w:lang w:val="en-US"/>
        </w:rPr>
        <w:t>共计</w:t>
      </w:r>
      <w:r>
        <w:rPr>
          <w:rFonts w:hint="eastAsia"/>
          <w:color w:val="auto"/>
          <w:spacing w:val="-18"/>
          <w:sz w:val="24"/>
          <w:highlight w:val="none"/>
          <w:u w:val="single"/>
          <w:lang w:val="en-US" w:eastAsia="zh-CN"/>
        </w:rPr>
        <w:t>123</w:t>
      </w:r>
      <w:r>
        <w:rPr>
          <w:rFonts w:hint="eastAsia"/>
          <w:color w:val="auto"/>
          <w:spacing w:val="-18"/>
          <w:sz w:val="24"/>
          <w:highlight w:val="none"/>
          <w:u w:val="single"/>
          <w:lang w:val="en-US"/>
        </w:rPr>
        <w:t>日历天</w:t>
      </w:r>
      <w:r>
        <w:rPr>
          <w:color w:val="auto"/>
          <w:spacing w:val="-12"/>
          <w:sz w:val="24"/>
          <w:highlight w:val="none"/>
          <w:u w:val="single"/>
        </w:rPr>
        <w:t>。</w:t>
      </w:r>
    </w:p>
    <w:p>
      <w:pPr>
        <w:pStyle w:val="10"/>
        <w:tabs>
          <w:tab w:val="left" w:pos="1594"/>
        </w:tabs>
        <w:spacing w:before="132"/>
        <w:ind w:left="0" w:firstLineChars="200"/>
        <w:rPr>
          <w:color w:val="auto"/>
          <w:sz w:val="24"/>
          <w:highlight w:val="none"/>
        </w:rPr>
      </w:pPr>
      <w:r>
        <w:rPr>
          <w:rFonts w:hint="eastAsia"/>
          <w:color w:val="auto"/>
          <w:sz w:val="24"/>
          <w:highlight w:val="none"/>
          <w:lang w:val="en-US"/>
        </w:rPr>
        <w:t>2.4</w:t>
      </w:r>
      <w:r>
        <w:rPr>
          <w:color w:val="auto"/>
          <w:sz w:val="24"/>
          <w:highlight w:val="none"/>
        </w:rPr>
        <w:t>招标范围：</w:t>
      </w:r>
      <w:r>
        <w:rPr>
          <w:color w:val="auto"/>
          <w:sz w:val="24"/>
          <w:highlight w:val="none"/>
          <w:u w:val="single"/>
        </w:rPr>
        <w:t>工程量清单及招标图纸所涵盖的所有工程施工内容。</w:t>
      </w:r>
    </w:p>
    <w:p>
      <w:pPr>
        <w:pStyle w:val="10"/>
        <w:tabs>
          <w:tab w:val="left" w:pos="1599"/>
        </w:tabs>
        <w:spacing w:before="132" w:line="345" w:lineRule="auto"/>
        <w:ind w:left="0" w:right="690" w:firstLineChars="200"/>
        <w:rPr>
          <w:color w:val="auto"/>
          <w:sz w:val="24"/>
          <w:highlight w:val="none"/>
        </w:rPr>
      </w:pPr>
      <w:r>
        <w:rPr>
          <w:rFonts w:hint="eastAsia"/>
          <w:color w:val="auto"/>
          <w:sz w:val="24"/>
          <w:highlight w:val="none"/>
          <w:lang w:val="en-US"/>
        </w:rPr>
        <w:t>2.5</w:t>
      </w:r>
      <w:r>
        <w:rPr>
          <w:color w:val="auto"/>
          <w:sz w:val="24"/>
          <w:highlight w:val="none"/>
        </w:rPr>
        <w:t>本项目全线</w:t>
      </w:r>
      <w:r>
        <w:rPr>
          <w:color w:val="auto"/>
          <w:spacing w:val="-19"/>
          <w:sz w:val="24"/>
          <w:highlight w:val="none"/>
        </w:rPr>
        <w:t>共分</w:t>
      </w:r>
      <w:r>
        <w:rPr>
          <w:color w:val="auto"/>
          <w:spacing w:val="-19"/>
          <w:sz w:val="24"/>
          <w:highlight w:val="none"/>
          <w:u w:val="single"/>
        </w:rPr>
        <w:t xml:space="preserve"> </w:t>
      </w:r>
      <w:r>
        <w:rPr>
          <w:color w:val="auto"/>
          <w:sz w:val="24"/>
          <w:highlight w:val="none"/>
          <w:u w:val="single"/>
        </w:rPr>
        <w:t>1</w:t>
      </w:r>
      <w:r>
        <w:rPr>
          <w:color w:val="auto"/>
          <w:spacing w:val="-15"/>
          <w:sz w:val="24"/>
          <w:highlight w:val="none"/>
          <w:u w:val="single"/>
        </w:rPr>
        <w:t xml:space="preserve"> </w:t>
      </w:r>
      <w:r>
        <w:rPr>
          <w:color w:val="auto"/>
          <w:spacing w:val="-15"/>
          <w:sz w:val="24"/>
          <w:highlight w:val="none"/>
        </w:rPr>
        <w:t>个类别</w:t>
      </w:r>
      <w:r>
        <w:rPr>
          <w:color w:val="auto"/>
          <w:sz w:val="24"/>
          <w:highlight w:val="none"/>
        </w:rPr>
        <w:t>，</w:t>
      </w:r>
      <w:r>
        <w:rPr>
          <w:color w:val="auto"/>
          <w:spacing w:val="-19"/>
          <w:sz w:val="24"/>
          <w:highlight w:val="none"/>
        </w:rPr>
        <w:t>共设</w:t>
      </w:r>
      <w:r>
        <w:rPr>
          <w:color w:val="auto"/>
          <w:spacing w:val="-19"/>
          <w:sz w:val="24"/>
          <w:highlight w:val="none"/>
          <w:u w:val="single"/>
        </w:rPr>
        <w:t xml:space="preserve"> </w:t>
      </w:r>
      <w:r>
        <w:rPr>
          <w:color w:val="auto"/>
          <w:sz w:val="24"/>
          <w:highlight w:val="none"/>
          <w:u w:val="single"/>
        </w:rPr>
        <w:t>1</w:t>
      </w:r>
      <w:r>
        <w:rPr>
          <w:color w:val="auto"/>
          <w:spacing w:val="-15"/>
          <w:sz w:val="24"/>
          <w:highlight w:val="none"/>
        </w:rPr>
        <w:t xml:space="preserve"> 个标段</w:t>
      </w:r>
      <w:r>
        <w:rPr>
          <w:color w:val="auto"/>
          <w:sz w:val="24"/>
          <w:highlight w:val="none"/>
        </w:rPr>
        <w:t>.质量要求：</w:t>
      </w:r>
      <w:r>
        <w:rPr>
          <w:rFonts w:hint="eastAsia"/>
          <w:color w:val="auto"/>
          <w:spacing w:val="-2"/>
          <w:sz w:val="24"/>
          <w:highlight w:val="none"/>
          <w:u w:val="single"/>
          <w:lang w:eastAsia="zh-CN"/>
        </w:rPr>
        <w:t>工程质量检验评定合格</w:t>
      </w:r>
      <w:r>
        <w:rPr>
          <w:color w:val="auto"/>
          <w:sz w:val="24"/>
          <w:highlight w:val="none"/>
          <w:u w:val="single"/>
        </w:rPr>
        <w:t>。</w:t>
      </w:r>
    </w:p>
    <w:p>
      <w:pPr>
        <w:pStyle w:val="10"/>
        <w:tabs>
          <w:tab w:val="left" w:pos="1594"/>
        </w:tabs>
        <w:spacing w:line="303" w:lineRule="exact"/>
        <w:ind w:left="0" w:firstLineChars="200"/>
        <w:rPr>
          <w:color w:val="auto"/>
          <w:sz w:val="24"/>
          <w:highlight w:val="none"/>
        </w:rPr>
      </w:pPr>
      <w:r>
        <w:rPr>
          <w:rFonts w:hint="eastAsia"/>
          <w:color w:val="auto"/>
          <w:sz w:val="24"/>
          <w:highlight w:val="none"/>
          <w:lang w:val="en-US"/>
        </w:rPr>
        <w:t>2.6</w:t>
      </w:r>
      <w:r>
        <w:rPr>
          <w:color w:val="auto"/>
          <w:sz w:val="24"/>
          <w:highlight w:val="none"/>
        </w:rPr>
        <w:t>本项目采用</w:t>
      </w:r>
      <w:r>
        <w:rPr>
          <w:color w:val="auto"/>
          <w:sz w:val="24"/>
          <w:highlight w:val="none"/>
          <w:u w:val="single"/>
        </w:rPr>
        <w:t>资格后审</w:t>
      </w:r>
      <w:r>
        <w:rPr>
          <w:color w:val="auto"/>
          <w:sz w:val="24"/>
          <w:highlight w:val="none"/>
        </w:rPr>
        <w:t>，评标办法采用</w:t>
      </w:r>
      <w:r>
        <w:rPr>
          <w:color w:val="auto"/>
          <w:sz w:val="24"/>
          <w:highlight w:val="none"/>
          <w:u w:val="single"/>
        </w:rPr>
        <w:t>合理低价法</w:t>
      </w:r>
      <w:r>
        <w:rPr>
          <w:color w:val="auto"/>
          <w:sz w:val="24"/>
          <w:highlight w:val="none"/>
        </w:rPr>
        <w:t>。</w:t>
      </w:r>
    </w:p>
    <w:p>
      <w:pPr>
        <w:pStyle w:val="4"/>
        <w:keepNext/>
        <w:autoSpaceDE/>
        <w:autoSpaceDN/>
        <w:spacing w:before="240" w:after="240" w:line="460" w:lineRule="exact"/>
        <w:ind w:left="0" w:right="0"/>
        <w:jc w:val="left"/>
        <w:rPr>
          <w:rFonts w:hint="eastAsia" w:ascii="Times New Roman" w:hAnsi="Times New Roman" w:cs="Times New Roman"/>
          <w:color w:val="auto"/>
          <w:kern w:val="44"/>
          <w:sz w:val="30"/>
          <w:szCs w:val="24"/>
          <w:highlight w:val="none"/>
          <w:lang w:val="en-US" w:bidi="ar-SA"/>
        </w:rPr>
      </w:pPr>
      <w:r>
        <w:rPr>
          <w:rFonts w:hint="eastAsia" w:ascii="Times New Roman" w:hAnsi="Times New Roman" w:cs="Times New Roman"/>
          <w:color w:val="auto"/>
          <w:kern w:val="44"/>
          <w:sz w:val="30"/>
          <w:szCs w:val="24"/>
          <w:highlight w:val="none"/>
          <w:lang w:val="en-US" w:bidi="ar-SA"/>
        </w:rPr>
        <w:t>3.投标人资格要求</w:t>
      </w:r>
    </w:p>
    <w:p>
      <w:pPr>
        <w:pStyle w:val="10"/>
        <w:tabs>
          <w:tab w:val="left" w:pos="1536"/>
        </w:tabs>
        <w:spacing w:before="135" w:line="344" w:lineRule="auto"/>
        <w:ind w:left="0" w:right="686" w:firstLine="496" w:firstLineChars="200"/>
        <w:jc w:val="both"/>
        <w:rPr>
          <w:color w:val="auto"/>
          <w:spacing w:val="3"/>
          <w:sz w:val="24"/>
          <w:highlight w:val="none"/>
        </w:rPr>
      </w:pPr>
      <w:r>
        <w:rPr>
          <w:rFonts w:hint="eastAsia"/>
          <w:color w:val="auto"/>
          <w:spacing w:val="4"/>
          <w:sz w:val="24"/>
          <w:highlight w:val="none"/>
          <w:lang w:val="en-US"/>
        </w:rPr>
        <w:t>3.1</w:t>
      </w:r>
      <w:r>
        <w:rPr>
          <w:color w:val="auto"/>
          <w:spacing w:val="4"/>
          <w:sz w:val="24"/>
          <w:highlight w:val="none"/>
        </w:rPr>
        <w:t>本次招标要求投标人须</w:t>
      </w:r>
      <w:r>
        <w:rPr>
          <w:color w:val="auto"/>
          <w:spacing w:val="4"/>
          <w:sz w:val="24"/>
          <w:highlight w:val="none"/>
          <w:u w:val="single"/>
        </w:rPr>
        <w:t>具备</w:t>
      </w:r>
      <w:r>
        <w:rPr>
          <w:rFonts w:hint="eastAsia"/>
          <w:color w:val="auto"/>
          <w:sz w:val="24"/>
          <w:szCs w:val="24"/>
          <w:highlight w:val="none"/>
          <w:u w:val="single"/>
          <w:lang w:val="en-US" w:eastAsia="zh-CN"/>
        </w:rPr>
        <w:t>市政公用工程施工总承包三级</w:t>
      </w:r>
      <w:r>
        <w:rPr>
          <w:rFonts w:hint="eastAsia"/>
          <w:color w:val="auto"/>
          <w:sz w:val="24"/>
          <w:szCs w:val="24"/>
          <w:highlight w:val="none"/>
          <w:u w:val="single"/>
          <w:lang w:val="en-US"/>
        </w:rPr>
        <w:t>及以</w:t>
      </w:r>
      <w:r>
        <w:rPr>
          <w:rFonts w:hint="eastAsia"/>
          <w:color w:val="auto"/>
          <w:sz w:val="24"/>
          <w:szCs w:val="24"/>
          <w:highlight w:val="none"/>
          <w:u w:val="single"/>
          <w:lang w:val="en-US" w:eastAsia="zh-CN"/>
        </w:rPr>
        <w:t>上或公路工程施工总承包三级及以上资质</w:t>
      </w:r>
      <w:r>
        <w:rPr>
          <w:color w:val="auto"/>
          <w:spacing w:val="5"/>
          <w:sz w:val="24"/>
          <w:highlight w:val="none"/>
        </w:rPr>
        <w:t>，</w:t>
      </w:r>
      <w:r>
        <w:rPr>
          <w:color w:val="auto"/>
          <w:spacing w:val="5"/>
          <w:sz w:val="24"/>
          <w:highlight w:val="none"/>
          <w:u w:val="single"/>
        </w:rPr>
        <w:t>/</w:t>
      </w:r>
      <w:r>
        <w:rPr>
          <w:color w:val="auto"/>
          <w:spacing w:val="3"/>
          <w:sz w:val="24"/>
          <w:highlight w:val="none"/>
        </w:rPr>
        <w:t>财务要</w:t>
      </w:r>
      <w:r>
        <w:rPr>
          <w:color w:val="auto"/>
          <w:spacing w:val="4"/>
          <w:sz w:val="24"/>
          <w:highlight w:val="none"/>
        </w:rPr>
        <w:t>求、</w:t>
      </w:r>
      <w:r>
        <w:rPr>
          <w:color w:val="auto"/>
          <w:spacing w:val="4"/>
          <w:sz w:val="24"/>
          <w:highlight w:val="none"/>
          <w:u w:val="single"/>
        </w:rPr>
        <w:t>/</w:t>
      </w:r>
      <w:r>
        <w:rPr>
          <w:color w:val="auto"/>
          <w:spacing w:val="3"/>
          <w:sz w:val="24"/>
          <w:highlight w:val="none"/>
        </w:rPr>
        <w:t>业绩要求、项目经理和项目总工资格要求见</w:t>
      </w:r>
      <w:r>
        <w:rPr>
          <w:rFonts w:hint="eastAsia"/>
          <w:color w:val="auto"/>
          <w:sz w:val="24"/>
          <w:highlight w:val="none"/>
        </w:rPr>
        <w:t>附表二～附表六</w:t>
      </w:r>
      <w:r>
        <w:rPr>
          <w:color w:val="auto"/>
          <w:spacing w:val="3"/>
          <w:sz w:val="24"/>
          <w:highlight w:val="none"/>
        </w:rPr>
        <w:t>，并在设备等方面具备相应的施工能力。</w:t>
      </w:r>
    </w:p>
    <w:p>
      <w:pPr>
        <w:pStyle w:val="10"/>
        <w:tabs>
          <w:tab w:val="left" w:pos="1536"/>
        </w:tabs>
        <w:spacing w:before="135" w:line="344" w:lineRule="auto"/>
        <w:ind w:left="0" w:right="686" w:firstLine="482" w:firstLineChars="200"/>
        <w:jc w:val="both"/>
        <w:rPr>
          <w:color w:val="auto"/>
          <w:spacing w:val="3"/>
          <w:sz w:val="24"/>
          <w:highlight w:val="none"/>
        </w:rPr>
      </w:pPr>
      <w:r>
        <w:rPr>
          <w:rFonts w:hint="eastAsia"/>
          <w:b/>
          <w:color w:val="auto"/>
          <w:sz w:val="24"/>
          <w:highlight w:val="none"/>
        </w:rPr>
        <w:t>对投标人信用等级的认定条件为：</w:t>
      </w:r>
    </w:p>
    <w:p>
      <w:pPr>
        <w:pStyle w:val="7"/>
        <w:spacing w:before="118" w:line="460" w:lineRule="exact"/>
        <w:ind w:right="686" w:firstLine="482" w:firstLineChars="200"/>
        <w:jc w:val="both"/>
        <w:rPr>
          <w:rFonts w:hint="eastAsia"/>
          <w:b/>
          <w:color w:val="auto"/>
          <w:highlight w:val="none"/>
        </w:rPr>
      </w:pPr>
      <w:r>
        <w:rPr>
          <w:rFonts w:hint="eastAsia"/>
          <w:b/>
          <w:color w:val="auto"/>
          <w:highlight w:val="none"/>
        </w:rPr>
        <w:t>截至</w:t>
      </w:r>
      <w:r>
        <w:rPr>
          <w:rFonts w:hint="eastAsia"/>
          <w:b/>
          <w:color w:val="auto"/>
          <w:highlight w:val="none"/>
          <w:u w:val="single"/>
        </w:rPr>
        <w:t>20</w:t>
      </w:r>
      <w:r>
        <w:rPr>
          <w:rFonts w:hint="eastAsia"/>
          <w:b/>
          <w:color w:val="auto"/>
          <w:highlight w:val="none"/>
          <w:u w:val="single"/>
          <w:lang w:val="en-US"/>
        </w:rPr>
        <w:t>21</w:t>
      </w:r>
      <w:r>
        <w:rPr>
          <w:rFonts w:hint="eastAsia"/>
          <w:b/>
          <w:color w:val="auto"/>
          <w:highlight w:val="none"/>
          <w:u w:val="single"/>
        </w:rPr>
        <w:t>年</w:t>
      </w:r>
      <w:r>
        <w:rPr>
          <w:rFonts w:hint="eastAsia"/>
          <w:b/>
          <w:color w:val="auto"/>
          <w:highlight w:val="none"/>
          <w:u w:val="single"/>
          <w:lang w:val="en-US"/>
        </w:rPr>
        <w:t>0</w:t>
      </w:r>
      <w:r>
        <w:rPr>
          <w:rFonts w:hint="eastAsia"/>
          <w:b/>
          <w:color w:val="auto"/>
          <w:highlight w:val="none"/>
          <w:u w:val="single"/>
          <w:lang w:val="en-US" w:eastAsia="zh-CN"/>
        </w:rPr>
        <w:t>8</w:t>
      </w:r>
      <w:r>
        <w:rPr>
          <w:rFonts w:hint="eastAsia"/>
          <w:b/>
          <w:color w:val="auto"/>
          <w:highlight w:val="none"/>
          <w:u w:val="single"/>
        </w:rPr>
        <w:t>月</w:t>
      </w:r>
      <w:r>
        <w:rPr>
          <w:rFonts w:hint="eastAsia"/>
          <w:b/>
          <w:color w:val="auto"/>
          <w:highlight w:val="none"/>
          <w:u w:val="single"/>
          <w:lang w:val="en-US" w:eastAsia="zh-CN"/>
        </w:rPr>
        <w:t>19</w:t>
      </w:r>
      <w:r>
        <w:rPr>
          <w:rFonts w:hint="eastAsia"/>
          <w:b/>
          <w:color w:val="auto"/>
          <w:highlight w:val="none"/>
          <w:u w:val="single"/>
        </w:rPr>
        <w:t>日24时00分</w:t>
      </w:r>
      <w:r>
        <w:rPr>
          <w:rFonts w:hint="eastAsia"/>
          <w:b/>
          <w:color w:val="auto"/>
          <w:highlight w:val="none"/>
        </w:rPr>
        <w:t>，江西省交通建设市场信用信息管理系统（以下简称“信用系统”）</w:t>
      </w:r>
      <w:r>
        <w:rPr>
          <w:rFonts w:hint="eastAsia"/>
          <w:color w:val="auto"/>
          <w:sz w:val="18"/>
          <w:szCs w:val="18"/>
          <w:highlight w:val="none"/>
          <w:lang w:val="en-US" w:eastAsia="zh-CN"/>
        </w:rPr>
        <w:t xml:space="preserve"> </w:t>
      </w:r>
      <w:r>
        <w:rPr>
          <w:rFonts w:hint="eastAsia"/>
          <w:b/>
          <w:color w:val="auto"/>
          <w:highlight w:val="none"/>
        </w:rPr>
        <w:t>最新发布的</w:t>
      </w:r>
      <w:r>
        <w:rPr>
          <w:rFonts w:hint="eastAsia"/>
          <w:b/>
          <w:color w:val="auto"/>
          <w:highlight w:val="none"/>
          <w:u w:val="single"/>
        </w:rPr>
        <w:t>公路施工企业主体</w:t>
      </w:r>
      <w:r>
        <w:rPr>
          <w:rFonts w:hint="eastAsia"/>
          <w:b/>
          <w:color w:val="auto"/>
          <w:highlight w:val="none"/>
          <w:u w:val="single"/>
          <w:lang w:eastAsia="zh-CN"/>
        </w:rPr>
        <w:t>二</w:t>
      </w:r>
      <w:r>
        <w:rPr>
          <w:rFonts w:hint="eastAsia"/>
          <w:b/>
          <w:color w:val="auto"/>
          <w:highlight w:val="none"/>
          <w:u w:val="single"/>
        </w:rPr>
        <w:t>类</w:t>
      </w:r>
      <w:r>
        <w:rPr>
          <w:rFonts w:hint="eastAsia"/>
          <w:b/>
          <w:color w:val="auto"/>
          <w:highlight w:val="none"/>
        </w:rPr>
        <w:t>序列信用评价结果为本次招标使用的信用等级（以下简称“信用等级”，除特别说明外均为此含义）信用等级为 D 级的投标人不具有投标资格；未被评价的投标人，其信用等级根据江西省公路水运建设市场从业单位信用管理的有关办法确定。</w:t>
      </w:r>
    </w:p>
    <w:p>
      <w:pPr>
        <w:pStyle w:val="7"/>
        <w:spacing w:before="118" w:line="460" w:lineRule="exact"/>
        <w:ind w:right="686" w:firstLine="482" w:firstLineChars="200"/>
        <w:jc w:val="both"/>
        <w:rPr>
          <w:rFonts w:hint="eastAsia"/>
          <w:b/>
          <w:color w:val="auto"/>
          <w:highlight w:val="none"/>
        </w:rPr>
      </w:pPr>
      <w:r>
        <w:rPr>
          <w:rFonts w:hint="eastAsia"/>
          <w:b/>
          <w:color w:val="auto"/>
          <w:highlight w:val="none"/>
        </w:rPr>
        <w:t>截至</w:t>
      </w:r>
      <w:r>
        <w:rPr>
          <w:rFonts w:hint="eastAsia"/>
          <w:b/>
          <w:color w:val="auto"/>
          <w:highlight w:val="none"/>
          <w:u w:val="single"/>
        </w:rPr>
        <w:t>20</w:t>
      </w:r>
      <w:r>
        <w:rPr>
          <w:rFonts w:hint="eastAsia"/>
          <w:b/>
          <w:color w:val="auto"/>
          <w:highlight w:val="none"/>
          <w:u w:val="single"/>
          <w:lang w:val="en-US"/>
        </w:rPr>
        <w:t>21</w:t>
      </w:r>
      <w:r>
        <w:rPr>
          <w:rFonts w:hint="eastAsia"/>
          <w:b/>
          <w:color w:val="auto"/>
          <w:highlight w:val="none"/>
          <w:u w:val="single"/>
        </w:rPr>
        <w:t>年</w:t>
      </w:r>
      <w:r>
        <w:rPr>
          <w:rFonts w:hint="eastAsia"/>
          <w:b/>
          <w:color w:val="auto"/>
          <w:highlight w:val="none"/>
          <w:u w:val="single"/>
          <w:lang w:val="en-US"/>
        </w:rPr>
        <w:t>0</w:t>
      </w:r>
      <w:r>
        <w:rPr>
          <w:rFonts w:hint="eastAsia"/>
          <w:b/>
          <w:color w:val="auto"/>
          <w:highlight w:val="none"/>
          <w:u w:val="single"/>
          <w:lang w:val="en-US" w:eastAsia="zh-CN"/>
        </w:rPr>
        <w:t>8</w:t>
      </w:r>
      <w:r>
        <w:rPr>
          <w:rFonts w:hint="eastAsia"/>
          <w:b/>
          <w:color w:val="auto"/>
          <w:highlight w:val="none"/>
          <w:u w:val="single"/>
        </w:rPr>
        <w:t>月</w:t>
      </w:r>
      <w:r>
        <w:rPr>
          <w:rFonts w:hint="eastAsia"/>
          <w:b/>
          <w:color w:val="auto"/>
          <w:highlight w:val="none"/>
          <w:u w:val="single"/>
          <w:lang w:val="en-US" w:eastAsia="zh-CN"/>
        </w:rPr>
        <w:t>19</w:t>
      </w:r>
      <w:r>
        <w:rPr>
          <w:rFonts w:hint="eastAsia"/>
          <w:b/>
          <w:color w:val="auto"/>
          <w:highlight w:val="none"/>
          <w:u w:val="single"/>
        </w:rPr>
        <w:t>日24时00分</w:t>
      </w:r>
      <w:r>
        <w:rPr>
          <w:rFonts w:hint="eastAsia"/>
          <w:b/>
          <w:color w:val="auto"/>
          <w:highlight w:val="none"/>
        </w:rPr>
        <w:t>， 未在江西省公共资源易系统（交通平台）（以下简称“交易系统”）开设交通施工用户的从业单位不具有投标资格；在截止时间之前，投标人未在交易系统完成登记的资质、财务能力、业绩、人员和获奖情况， 评标时不予认可；投标人在交易系统完成登记的资质、财务能力、业绩、人员和获奖情况等信息在截止时间后发生更改的，评标时以截止时间前采集的数据为准。</w:t>
      </w:r>
    </w:p>
    <w:p>
      <w:pPr>
        <w:pStyle w:val="10"/>
        <w:tabs>
          <w:tab w:val="left" w:pos="1538"/>
        </w:tabs>
        <w:spacing w:before="1" w:line="500" w:lineRule="exact"/>
        <w:ind w:left="0" w:firstLineChars="200"/>
        <w:rPr>
          <w:color w:val="auto"/>
          <w:sz w:val="24"/>
          <w:highlight w:val="none"/>
        </w:rPr>
      </w:pPr>
      <w:r>
        <w:rPr>
          <w:rFonts w:hint="eastAsia"/>
          <w:color w:val="auto"/>
          <w:sz w:val="24"/>
          <w:highlight w:val="none"/>
          <w:lang w:val="en-US"/>
        </w:rPr>
        <w:t>3.2</w:t>
      </w:r>
      <w:r>
        <w:rPr>
          <w:color w:val="auto"/>
          <w:sz w:val="24"/>
          <w:highlight w:val="none"/>
        </w:rPr>
        <w:t>本次招标</w:t>
      </w:r>
      <w:r>
        <w:rPr>
          <w:color w:val="auto"/>
          <w:sz w:val="24"/>
          <w:highlight w:val="none"/>
          <w:u w:val="single"/>
        </w:rPr>
        <w:t>不接受</w:t>
      </w:r>
      <w:r>
        <w:rPr>
          <w:color w:val="auto"/>
          <w:sz w:val="24"/>
          <w:highlight w:val="none"/>
        </w:rPr>
        <w:t>联合体投标。</w:t>
      </w:r>
    </w:p>
    <w:p>
      <w:pPr>
        <w:pStyle w:val="10"/>
        <w:tabs>
          <w:tab w:val="left" w:pos="1538"/>
        </w:tabs>
        <w:spacing w:before="1" w:line="500" w:lineRule="exact"/>
        <w:ind w:left="0" w:firstLineChars="200"/>
        <w:rPr>
          <w:color w:val="auto"/>
          <w:sz w:val="24"/>
          <w:highlight w:val="none"/>
        </w:rPr>
      </w:pPr>
      <w:r>
        <w:rPr>
          <w:rFonts w:hint="eastAsia"/>
          <w:color w:val="auto"/>
          <w:sz w:val="24"/>
          <w:highlight w:val="none"/>
          <w:lang w:val="en-US"/>
        </w:rPr>
        <w:t>3.3</w:t>
      </w:r>
      <w:r>
        <w:rPr>
          <w:color w:val="auto"/>
          <w:sz w:val="24"/>
          <w:highlight w:val="none"/>
        </w:rPr>
        <w:t>本次招标</w:t>
      </w:r>
      <w:r>
        <w:rPr>
          <w:rFonts w:hint="eastAsia"/>
          <w:color w:val="auto"/>
          <w:sz w:val="24"/>
          <w:highlight w:val="none"/>
        </w:rPr>
        <w:t>仅有一个标段的类别要求</w:t>
      </w:r>
      <w:r>
        <w:rPr>
          <w:color w:val="auto"/>
          <w:sz w:val="24"/>
          <w:highlight w:val="none"/>
        </w:rPr>
        <w:t>投标人按类别进行报名。投标人在制作投标文件时，</w:t>
      </w:r>
      <w:r>
        <w:rPr>
          <w:rFonts w:hint="eastAsia"/>
          <w:color w:val="auto"/>
          <w:sz w:val="24"/>
          <w:highlight w:val="none"/>
        </w:rPr>
        <w:t>按标段制作</w:t>
      </w:r>
      <w:r>
        <w:rPr>
          <w:color w:val="auto"/>
          <w:sz w:val="24"/>
          <w:highlight w:val="none"/>
        </w:rPr>
        <w:t>第一信封（商务及技术文件）</w:t>
      </w:r>
      <w:r>
        <w:rPr>
          <w:rFonts w:hint="eastAsia"/>
          <w:color w:val="auto"/>
          <w:sz w:val="24"/>
          <w:highlight w:val="none"/>
        </w:rPr>
        <w:t>和</w:t>
      </w:r>
      <w:r>
        <w:rPr>
          <w:color w:val="auto"/>
          <w:sz w:val="24"/>
          <w:highlight w:val="none"/>
        </w:rPr>
        <w:t>第二信封（报价文件）。</w:t>
      </w:r>
    </w:p>
    <w:p>
      <w:pPr>
        <w:autoSpaceDE/>
        <w:autoSpaceDN/>
        <w:spacing w:line="480" w:lineRule="exact"/>
        <w:ind w:firstLine="480" w:firstLineChars="200"/>
        <w:rPr>
          <w:rFonts w:ascii="Arial" w:hAnsi="Arial" w:cs="Arial"/>
          <w:color w:val="auto"/>
          <w:sz w:val="24"/>
          <w:highlight w:val="none"/>
        </w:rPr>
      </w:pPr>
      <w:r>
        <w:rPr>
          <w:rFonts w:ascii="Arial" w:hAnsi="Arial" w:cs="Arial"/>
          <w:color w:val="auto"/>
          <w:sz w:val="24"/>
          <w:highlight w:val="none"/>
        </w:rPr>
        <w:t>投标人投标数量和中标数量的规定如下：</w:t>
      </w:r>
    </w:p>
    <w:p>
      <w:pPr>
        <w:autoSpaceDE/>
        <w:autoSpaceDN/>
        <w:spacing w:line="480" w:lineRule="exact"/>
        <w:ind w:firstLine="480" w:firstLineChars="200"/>
        <w:rPr>
          <w:rFonts w:hint="eastAsia" w:ascii="Arial" w:hAnsi="Arial" w:cs="Arial"/>
          <w:color w:val="auto"/>
          <w:sz w:val="24"/>
          <w:highlight w:val="none"/>
        </w:rPr>
      </w:pPr>
      <w:r>
        <w:rPr>
          <w:rFonts w:ascii="Arial" w:hAnsi="Arial" w:cs="Arial"/>
          <w:color w:val="auto"/>
          <w:sz w:val="24"/>
          <w:highlight w:val="none"/>
        </w:rPr>
        <w:t>3.3.1</w:t>
      </w:r>
      <w:r>
        <w:rPr>
          <w:rFonts w:hint="eastAsia" w:ascii="Arial" w:hAnsi="Arial" w:cs="Arial"/>
          <w:color w:val="auto"/>
          <w:sz w:val="24"/>
          <w:highlight w:val="none"/>
        </w:rPr>
        <w:t>信用系统内信用等级评价为</w:t>
      </w:r>
      <w:r>
        <w:rPr>
          <w:rFonts w:ascii="Arial" w:hAnsi="Arial" w:cs="Arial"/>
          <w:color w:val="auto"/>
          <w:sz w:val="24"/>
          <w:highlight w:val="none"/>
          <w:u w:val="single"/>
        </w:rPr>
        <w:t>AA</w:t>
      </w:r>
      <w:r>
        <w:rPr>
          <w:rFonts w:hint="eastAsia" w:ascii="Arial" w:hAnsi="Arial" w:cs="Arial"/>
          <w:color w:val="auto"/>
          <w:sz w:val="24"/>
          <w:highlight w:val="none"/>
          <w:u w:val="single"/>
        </w:rPr>
        <w:t>、</w:t>
      </w:r>
      <w:r>
        <w:rPr>
          <w:rFonts w:hint="eastAsia" w:ascii="Arial" w:hAnsi="Arial" w:cs="Arial"/>
          <w:color w:val="auto"/>
          <w:sz w:val="24"/>
          <w:highlight w:val="none"/>
          <w:u w:val="single"/>
          <w:lang w:val="en-US"/>
        </w:rPr>
        <w:t>A、</w:t>
      </w:r>
      <w:r>
        <w:rPr>
          <w:rFonts w:ascii="Arial" w:hAnsi="Arial" w:cs="Arial"/>
          <w:color w:val="auto"/>
          <w:sz w:val="24"/>
          <w:highlight w:val="none"/>
          <w:u w:val="single"/>
        </w:rPr>
        <w:t>B</w:t>
      </w:r>
      <w:r>
        <w:rPr>
          <w:rFonts w:hint="eastAsia" w:ascii="Arial" w:hAnsi="Arial" w:cs="Arial"/>
          <w:color w:val="auto"/>
          <w:sz w:val="24"/>
          <w:highlight w:val="none"/>
          <w:u w:val="single"/>
        </w:rPr>
        <w:t>、</w:t>
      </w:r>
      <w:r>
        <w:rPr>
          <w:rFonts w:hint="eastAsia" w:ascii="Arial" w:hAnsi="Arial" w:cs="Arial"/>
          <w:color w:val="auto"/>
          <w:sz w:val="24"/>
          <w:highlight w:val="none"/>
          <w:u w:val="single"/>
          <w:lang w:val="en-US"/>
        </w:rPr>
        <w:t>C</w:t>
      </w:r>
      <w:r>
        <w:rPr>
          <w:rFonts w:hint="eastAsia" w:ascii="Arial" w:hAnsi="Arial" w:cs="Arial"/>
          <w:color w:val="auto"/>
          <w:sz w:val="24"/>
          <w:highlight w:val="none"/>
        </w:rPr>
        <w:t>级的投标人最多可对</w:t>
      </w:r>
      <w:r>
        <w:rPr>
          <w:rFonts w:hint="eastAsia" w:ascii="Arial" w:hAnsi="Arial" w:cs="Arial"/>
          <w:color w:val="auto"/>
          <w:sz w:val="24"/>
          <w:highlight w:val="none"/>
          <w:u w:val="single"/>
          <w:lang w:val="en-US"/>
        </w:rPr>
        <w:t>1</w:t>
      </w:r>
      <w:r>
        <w:rPr>
          <w:rFonts w:hint="eastAsia" w:ascii="Arial" w:hAnsi="Arial" w:cs="Arial"/>
          <w:color w:val="auto"/>
          <w:sz w:val="24"/>
          <w:highlight w:val="none"/>
        </w:rPr>
        <w:t>个类别投标，最多可通过</w:t>
      </w:r>
      <w:r>
        <w:rPr>
          <w:rFonts w:hint="eastAsia" w:ascii="Arial" w:hAnsi="Arial" w:cs="Arial"/>
          <w:color w:val="auto"/>
          <w:sz w:val="24"/>
          <w:highlight w:val="none"/>
          <w:u w:val="single"/>
          <w:lang w:val="en-US"/>
        </w:rPr>
        <w:t>1</w:t>
      </w:r>
      <w:r>
        <w:rPr>
          <w:rFonts w:hint="eastAsia" w:ascii="Arial" w:hAnsi="Arial" w:cs="Arial"/>
          <w:color w:val="auto"/>
          <w:sz w:val="24"/>
          <w:highlight w:val="none"/>
        </w:rPr>
        <w:t>个类别的第一信封（商务及技术文件）评审；</w:t>
      </w:r>
    </w:p>
    <w:p>
      <w:pPr>
        <w:autoSpaceDE/>
        <w:autoSpaceDN/>
        <w:spacing w:line="480" w:lineRule="exact"/>
        <w:ind w:firstLine="480" w:firstLineChars="200"/>
        <w:rPr>
          <w:rFonts w:hint="eastAsia" w:ascii="Arial" w:hAnsi="Arial" w:cs="Arial"/>
          <w:color w:val="auto"/>
          <w:sz w:val="24"/>
          <w:highlight w:val="none"/>
        </w:rPr>
      </w:pPr>
      <w:r>
        <w:rPr>
          <w:rFonts w:hint="eastAsia" w:ascii="Arial" w:hAnsi="Arial" w:cs="Arial"/>
          <w:color w:val="auto"/>
          <w:sz w:val="24"/>
          <w:highlight w:val="none"/>
        </w:rPr>
        <w:t>3.3.2 信用系统内信用等级评价为</w:t>
      </w:r>
      <w:r>
        <w:rPr>
          <w:rFonts w:ascii="Arial" w:hAnsi="Arial" w:cs="Arial"/>
          <w:color w:val="auto"/>
          <w:sz w:val="24"/>
          <w:highlight w:val="none"/>
          <w:u w:val="single"/>
        </w:rPr>
        <w:t>AA</w:t>
      </w:r>
      <w:r>
        <w:rPr>
          <w:rFonts w:hint="eastAsia" w:ascii="Arial" w:hAnsi="Arial" w:cs="Arial"/>
          <w:color w:val="auto"/>
          <w:sz w:val="24"/>
          <w:highlight w:val="none"/>
          <w:u w:val="single"/>
        </w:rPr>
        <w:t>、</w:t>
      </w:r>
      <w:r>
        <w:rPr>
          <w:rFonts w:hint="eastAsia" w:ascii="Arial" w:hAnsi="Arial" w:cs="Arial"/>
          <w:color w:val="auto"/>
          <w:sz w:val="24"/>
          <w:highlight w:val="none"/>
          <w:u w:val="single"/>
          <w:lang w:val="en-US"/>
        </w:rPr>
        <w:t>A、</w:t>
      </w:r>
      <w:r>
        <w:rPr>
          <w:rFonts w:ascii="Arial" w:hAnsi="Arial" w:cs="Arial"/>
          <w:color w:val="auto"/>
          <w:sz w:val="24"/>
          <w:highlight w:val="none"/>
          <w:u w:val="single"/>
        </w:rPr>
        <w:t>B</w:t>
      </w:r>
      <w:r>
        <w:rPr>
          <w:rFonts w:hint="eastAsia" w:ascii="Arial" w:hAnsi="Arial" w:cs="Arial"/>
          <w:color w:val="auto"/>
          <w:sz w:val="24"/>
          <w:highlight w:val="none"/>
          <w:u w:val="single"/>
        </w:rPr>
        <w:t>、</w:t>
      </w:r>
      <w:r>
        <w:rPr>
          <w:rFonts w:hint="eastAsia" w:ascii="Arial" w:hAnsi="Arial" w:cs="Arial"/>
          <w:color w:val="auto"/>
          <w:sz w:val="24"/>
          <w:highlight w:val="none"/>
          <w:u w:val="single"/>
          <w:lang w:val="en-US"/>
        </w:rPr>
        <w:t>C</w:t>
      </w:r>
      <w:r>
        <w:rPr>
          <w:rFonts w:hint="eastAsia" w:ascii="Arial" w:hAnsi="Arial" w:cs="Arial"/>
          <w:color w:val="auto"/>
          <w:sz w:val="24"/>
          <w:highlight w:val="none"/>
        </w:rPr>
        <w:t xml:space="preserve">级的投标人在 </w:t>
      </w:r>
      <w:r>
        <w:rPr>
          <w:rFonts w:hint="eastAsia" w:ascii="Arial" w:hAnsi="Arial" w:cs="Arial"/>
          <w:color w:val="auto"/>
          <w:sz w:val="24"/>
          <w:highlight w:val="none"/>
          <w:u w:val="single"/>
        </w:rPr>
        <w:t xml:space="preserve"> </w:t>
      </w:r>
      <w:r>
        <w:rPr>
          <w:rFonts w:hint="eastAsia" w:ascii="Arial" w:hAnsi="Arial" w:cs="Arial"/>
          <w:color w:val="auto"/>
          <w:sz w:val="24"/>
          <w:highlight w:val="none"/>
          <w:u w:val="single"/>
          <w:lang w:val="en-US"/>
        </w:rPr>
        <w:t>I</w:t>
      </w:r>
      <w:r>
        <w:rPr>
          <w:rFonts w:hint="eastAsia" w:ascii="Arial" w:hAnsi="Arial" w:cs="Arial"/>
          <w:color w:val="auto"/>
          <w:sz w:val="24"/>
          <w:highlight w:val="none"/>
          <w:u w:val="single"/>
        </w:rPr>
        <w:t xml:space="preserve"> </w:t>
      </w:r>
      <w:r>
        <w:rPr>
          <w:rFonts w:hint="eastAsia" w:ascii="Arial" w:hAnsi="Arial" w:cs="Arial"/>
          <w:color w:val="auto"/>
          <w:sz w:val="24"/>
          <w:highlight w:val="none"/>
        </w:rPr>
        <w:t>（类别名称）类中最多可投</w:t>
      </w:r>
      <w:r>
        <w:rPr>
          <w:rFonts w:hint="eastAsia" w:ascii="Arial" w:hAnsi="Arial" w:cs="Arial"/>
          <w:color w:val="auto"/>
          <w:sz w:val="24"/>
          <w:highlight w:val="none"/>
          <w:u w:val="single"/>
          <w:lang w:val="en-US"/>
        </w:rPr>
        <w:t>1</w:t>
      </w:r>
      <w:r>
        <w:rPr>
          <w:rFonts w:hint="eastAsia" w:ascii="Arial" w:hAnsi="Arial" w:cs="Arial"/>
          <w:color w:val="auto"/>
          <w:sz w:val="24"/>
          <w:highlight w:val="none"/>
          <w:u w:val="single"/>
        </w:rPr>
        <w:t xml:space="preserve"> </w:t>
      </w:r>
      <w:r>
        <w:rPr>
          <w:rFonts w:hint="eastAsia" w:ascii="Arial" w:hAnsi="Arial" w:cs="Arial"/>
          <w:color w:val="auto"/>
          <w:sz w:val="24"/>
          <w:highlight w:val="none"/>
        </w:rPr>
        <w:t>（最多数量）个标段，且在该类别中最多可中</w:t>
      </w:r>
      <w:r>
        <w:rPr>
          <w:rFonts w:hint="eastAsia" w:ascii="Arial" w:hAnsi="Arial" w:cs="Arial"/>
          <w:color w:val="auto"/>
          <w:sz w:val="24"/>
          <w:highlight w:val="none"/>
          <w:u w:val="single"/>
        </w:rPr>
        <w:t xml:space="preserve"> 1 </w:t>
      </w:r>
      <w:r>
        <w:rPr>
          <w:rFonts w:hint="eastAsia" w:ascii="Arial" w:hAnsi="Arial" w:cs="Arial"/>
          <w:color w:val="auto"/>
          <w:sz w:val="24"/>
          <w:highlight w:val="none"/>
        </w:rPr>
        <w:t xml:space="preserve"> 个标段；</w:t>
      </w:r>
    </w:p>
    <w:p>
      <w:pPr>
        <w:autoSpaceDE/>
        <w:autoSpaceDN/>
        <w:spacing w:line="480" w:lineRule="exact"/>
        <w:ind w:firstLine="480" w:firstLineChars="200"/>
        <w:rPr>
          <w:rFonts w:hint="eastAsia" w:ascii="Arial" w:hAnsi="Arial" w:cs="Arial"/>
          <w:color w:val="auto"/>
          <w:sz w:val="24"/>
          <w:highlight w:val="none"/>
        </w:rPr>
      </w:pPr>
      <w:r>
        <w:rPr>
          <w:rFonts w:ascii="Arial" w:hAnsi="Arial" w:cs="Arial"/>
          <w:color w:val="auto"/>
          <w:sz w:val="24"/>
          <w:highlight w:val="none"/>
        </w:rPr>
        <w:t>3.3.</w:t>
      </w:r>
      <w:r>
        <w:rPr>
          <w:rFonts w:hint="eastAsia" w:ascii="Arial" w:hAnsi="Arial" w:cs="Arial"/>
          <w:color w:val="auto"/>
          <w:sz w:val="24"/>
          <w:highlight w:val="none"/>
          <w:lang w:val="en-US"/>
        </w:rPr>
        <w:t>3</w:t>
      </w:r>
      <w:r>
        <w:rPr>
          <w:rFonts w:hint="eastAsia" w:ascii="Arial" w:hAnsi="Arial" w:cs="Arial"/>
          <w:color w:val="auto"/>
          <w:sz w:val="24"/>
          <w:highlight w:val="none"/>
        </w:rPr>
        <w:t>信用系统内信用等级评价为</w:t>
      </w:r>
      <w:r>
        <w:rPr>
          <w:rFonts w:hint="eastAsia" w:ascii="Arial" w:hAnsi="Arial" w:cs="Arial"/>
          <w:color w:val="auto"/>
          <w:sz w:val="24"/>
          <w:highlight w:val="none"/>
          <w:u w:val="single"/>
        </w:rPr>
        <w:t>AA、</w:t>
      </w:r>
      <w:r>
        <w:rPr>
          <w:rFonts w:ascii="Arial" w:hAnsi="Arial" w:cs="Arial"/>
          <w:color w:val="auto"/>
          <w:sz w:val="24"/>
          <w:highlight w:val="none"/>
          <w:u w:val="single"/>
        </w:rPr>
        <w:t>A</w:t>
      </w:r>
      <w:r>
        <w:rPr>
          <w:rFonts w:hint="eastAsia" w:ascii="Arial" w:hAnsi="Arial" w:cs="Arial"/>
          <w:color w:val="auto"/>
          <w:sz w:val="24"/>
          <w:highlight w:val="none"/>
          <w:u w:val="single"/>
        </w:rPr>
        <w:t>、</w:t>
      </w:r>
      <w:r>
        <w:rPr>
          <w:rFonts w:ascii="Arial" w:hAnsi="Arial" w:cs="Arial"/>
          <w:color w:val="auto"/>
          <w:sz w:val="24"/>
          <w:highlight w:val="none"/>
          <w:u w:val="single"/>
        </w:rPr>
        <w:t>B</w:t>
      </w:r>
      <w:r>
        <w:rPr>
          <w:rFonts w:hint="eastAsia" w:ascii="Arial" w:hAnsi="Arial" w:cs="Arial"/>
          <w:color w:val="auto"/>
          <w:sz w:val="24"/>
          <w:highlight w:val="none"/>
          <w:u w:val="single"/>
        </w:rPr>
        <w:t>、</w:t>
      </w:r>
      <w:r>
        <w:rPr>
          <w:rFonts w:ascii="Arial" w:hAnsi="Arial" w:cs="Arial"/>
          <w:color w:val="auto"/>
          <w:sz w:val="24"/>
          <w:highlight w:val="none"/>
          <w:u w:val="single"/>
        </w:rPr>
        <w:t>C</w:t>
      </w:r>
      <w:r>
        <w:rPr>
          <w:rFonts w:hint="eastAsia" w:ascii="Arial" w:hAnsi="Arial" w:cs="Arial"/>
          <w:color w:val="auto"/>
          <w:sz w:val="24"/>
          <w:highlight w:val="none"/>
        </w:rPr>
        <w:t>级的投标人在本次招标项目最多允许中</w:t>
      </w:r>
      <w:r>
        <w:rPr>
          <w:rFonts w:ascii="Arial" w:hAnsi="Arial" w:cs="Arial"/>
          <w:color w:val="auto"/>
          <w:sz w:val="24"/>
          <w:highlight w:val="none"/>
          <w:u w:val="single"/>
        </w:rPr>
        <w:t>1</w:t>
      </w:r>
      <w:r>
        <w:rPr>
          <w:rFonts w:hint="eastAsia" w:ascii="Arial" w:hAnsi="Arial" w:cs="Arial"/>
          <w:color w:val="auto"/>
          <w:sz w:val="24"/>
          <w:highlight w:val="none"/>
        </w:rPr>
        <w:t>个标段。</w:t>
      </w:r>
    </w:p>
    <w:p>
      <w:pPr>
        <w:pStyle w:val="10"/>
        <w:tabs>
          <w:tab w:val="left" w:pos="1538"/>
        </w:tabs>
        <w:spacing w:before="2" w:line="500" w:lineRule="exact"/>
        <w:ind w:left="0" w:right="686" w:firstLine="480" w:firstLineChars="200"/>
        <w:rPr>
          <w:rFonts w:hint="eastAsia"/>
          <w:color w:val="auto"/>
          <w:sz w:val="24"/>
          <w:highlight w:val="none"/>
          <w:lang w:val="en-US"/>
        </w:rPr>
      </w:pPr>
      <w:bookmarkStart w:id="1" w:name="OLE_LINK3"/>
      <w:r>
        <w:rPr>
          <w:rFonts w:hint="eastAsia"/>
          <w:color w:val="auto"/>
          <w:sz w:val="24"/>
          <w:highlight w:val="none"/>
          <w:lang w:val="en-US"/>
        </w:rPr>
        <w:t>公路施工企业主体</w:t>
      </w:r>
      <w:r>
        <w:rPr>
          <w:rFonts w:hint="eastAsia"/>
          <w:color w:val="auto"/>
          <w:sz w:val="24"/>
          <w:highlight w:val="none"/>
          <w:lang w:val="en-US" w:eastAsia="zh-CN"/>
        </w:rPr>
        <w:t>二</w:t>
      </w:r>
      <w:r>
        <w:rPr>
          <w:rFonts w:hint="eastAsia"/>
          <w:color w:val="auto"/>
          <w:sz w:val="24"/>
          <w:highlight w:val="none"/>
          <w:lang w:val="en-US"/>
        </w:rPr>
        <w:t>类序列信用评价结果详见江西省交通运输厅最新发布的结果公告，未被评价的投标人，其信用等级根据江西省公路水运建设市场从业单位信用管理的有关办法确定，按B级信用对待。</w:t>
      </w:r>
    </w:p>
    <w:bookmarkEnd w:id="1"/>
    <w:p>
      <w:pPr>
        <w:pStyle w:val="10"/>
        <w:tabs>
          <w:tab w:val="left" w:pos="1538"/>
        </w:tabs>
        <w:spacing w:before="2" w:line="500" w:lineRule="exact"/>
        <w:ind w:left="0" w:right="686" w:firstLineChars="200"/>
        <w:rPr>
          <w:color w:val="auto"/>
          <w:sz w:val="24"/>
          <w:highlight w:val="none"/>
        </w:rPr>
      </w:pPr>
      <w:r>
        <w:rPr>
          <w:rFonts w:hint="eastAsia"/>
          <w:color w:val="auto"/>
          <w:sz w:val="24"/>
          <w:highlight w:val="none"/>
          <w:lang w:val="en-US"/>
        </w:rPr>
        <w:t>3.4</w:t>
      </w:r>
      <w:r>
        <w:rPr>
          <w:color w:val="auto"/>
          <w:sz w:val="24"/>
          <w:highlight w:val="none"/>
          <w:lang w:val="en-US"/>
        </w:rPr>
        <w:t>单位负责人为同一人或者存在控股、管理关系的不同单位（即关联企业），</w:t>
      </w:r>
      <w:r>
        <w:rPr>
          <w:color w:val="auto"/>
          <w:sz w:val="24"/>
          <w:highlight w:val="none"/>
        </w:rPr>
        <w:t xml:space="preserve"> 不得参加同一标段投标或者未划分标段的同一招标项目投标。</w:t>
      </w:r>
    </w:p>
    <w:p>
      <w:pPr>
        <w:spacing w:line="500" w:lineRule="exact"/>
        <w:ind w:firstLine="480" w:firstLineChars="200"/>
        <w:rPr>
          <w:rFonts w:ascii="Arial" w:hAnsi="Arial" w:cs="Arial"/>
          <w:color w:val="auto"/>
          <w:sz w:val="24"/>
          <w:highlight w:val="none"/>
        </w:rPr>
      </w:pPr>
      <w:r>
        <w:rPr>
          <w:rFonts w:ascii="Arial" w:hAnsi="Arial" w:cs="Arial"/>
          <w:color w:val="auto"/>
          <w:sz w:val="24"/>
          <w:highlight w:val="none"/>
        </w:rPr>
        <w:t>3.5  为满足第3.4款的规定，可能出现该子类别的关联企业成员不能全部获得第二信封（报价文件）开标资格的情况。</w:t>
      </w:r>
    </w:p>
    <w:p>
      <w:pPr>
        <w:spacing w:line="500" w:lineRule="exact"/>
        <w:ind w:firstLine="480" w:firstLineChars="200"/>
        <w:rPr>
          <w:rFonts w:hint="eastAsia"/>
          <w:color w:val="auto"/>
          <w:sz w:val="24"/>
          <w:highlight w:val="none"/>
        </w:rPr>
      </w:pPr>
      <w:r>
        <w:rPr>
          <w:rFonts w:hint="eastAsia"/>
          <w:color w:val="auto"/>
          <w:sz w:val="24"/>
          <w:highlight w:val="none"/>
        </w:rPr>
        <w:t>3.</w:t>
      </w:r>
      <w:r>
        <w:rPr>
          <w:rFonts w:hint="eastAsia"/>
          <w:color w:val="auto"/>
          <w:sz w:val="24"/>
          <w:highlight w:val="none"/>
          <w:lang w:val="en-US"/>
        </w:rPr>
        <w:t>6</w:t>
      </w:r>
      <w:r>
        <w:rPr>
          <w:rFonts w:hint="eastAsia"/>
          <w:color w:val="auto"/>
          <w:sz w:val="24"/>
          <w:highlight w:val="none"/>
        </w:rPr>
        <w:t xml:space="preserve">  在“信用中国”网站（http://www.creditchina.gov.cn/）中被列入失信被执行人名单的投标人，不得参加投标。</w:t>
      </w:r>
    </w:p>
    <w:p>
      <w:pPr>
        <w:pStyle w:val="10"/>
        <w:tabs>
          <w:tab w:val="left" w:pos="1538"/>
        </w:tabs>
        <w:spacing w:before="2" w:line="500" w:lineRule="exact"/>
        <w:ind w:left="0" w:right="686" w:firstLineChars="200"/>
        <w:rPr>
          <w:color w:val="auto"/>
          <w:sz w:val="24"/>
          <w:highlight w:val="none"/>
        </w:rPr>
      </w:pPr>
      <w:r>
        <w:rPr>
          <w:rFonts w:hint="eastAsia"/>
          <w:color w:val="auto"/>
          <w:sz w:val="24"/>
          <w:highlight w:val="none"/>
          <w:lang w:val="en-US"/>
        </w:rPr>
        <w:t>3.7 在国家企业信用信息公示系统（http://www.gsxt.gov.cn/）中被列入严重违法失信企业名单的投标人不得参加投标。</w:t>
      </w:r>
    </w:p>
    <w:p>
      <w:pPr>
        <w:pStyle w:val="4"/>
        <w:keepNext/>
        <w:autoSpaceDE/>
        <w:autoSpaceDN/>
        <w:spacing w:before="240" w:after="240" w:line="460" w:lineRule="exact"/>
        <w:ind w:left="0" w:right="0"/>
        <w:jc w:val="left"/>
        <w:rPr>
          <w:rFonts w:hint="eastAsia" w:ascii="Times New Roman" w:hAnsi="Times New Roman" w:cs="Times New Roman"/>
          <w:color w:val="auto"/>
          <w:kern w:val="44"/>
          <w:sz w:val="30"/>
          <w:szCs w:val="24"/>
          <w:highlight w:val="none"/>
          <w:lang w:val="en-US" w:bidi="ar-SA"/>
        </w:rPr>
      </w:pPr>
      <w:r>
        <w:rPr>
          <w:rFonts w:hint="eastAsia" w:ascii="Times New Roman" w:hAnsi="Times New Roman" w:cs="Times New Roman"/>
          <w:color w:val="auto"/>
          <w:kern w:val="44"/>
          <w:sz w:val="30"/>
          <w:szCs w:val="24"/>
          <w:highlight w:val="none"/>
          <w:lang w:val="en-US" w:bidi="ar-SA"/>
        </w:rPr>
        <w:t>4.招标文件的获取</w:t>
      </w:r>
    </w:p>
    <w:p>
      <w:pPr>
        <w:pStyle w:val="7"/>
        <w:spacing w:before="134" w:line="500" w:lineRule="exact"/>
        <w:ind w:right="692" w:firstLine="480" w:firstLineChars="200"/>
        <w:jc w:val="both"/>
        <w:rPr>
          <w:color w:val="auto"/>
          <w:highlight w:val="none"/>
        </w:rPr>
      </w:pPr>
      <w:r>
        <w:rPr>
          <w:color w:val="auto"/>
          <w:highlight w:val="none"/>
        </w:rPr>
        <w:t>4.1 凡有意参加投标者，请于</w:t>
      </w:r>
      <w:r>
        <w:rPr>
          <w:color w:val="auto"/>
          <w:highlight w:val="none"/>
          <w:u w:val="single"/>
        </w:rPr>
        <w:t>20</w:t>
      </w:r>
      <w:r>
        <w:rPr>
          <w:rFonts w:hint="eastAsia"/>
          <w:color w:val="auto"/>
          <w:highlight w:val="none"/>
          <w:u w:val="single"/>
          <w:lang w:val="en-US"/>
        </w:rPr>
        <w:t>21</w:t>
      </w:r>
      <w:r>
        <w:rPr>
          <w:color w:val="auto"/>
          <w:highlight w:val="none"/>
          <w:u w:val="single"/>
        </w:rPr>
        <w:t>年</w:t>
      </w:r>
      <w:r>
        <w:rPr>
          <w:rFonts w:hint="eastAsia"/>
          <w:color w:val="auto"/>
          <w:highlight w:val="none"/>
          <w:u w:val="single"/>
          <w:lang w:val="en-US"/>
        </w:rPr>
        <w:t>0</w:t>
      </w:r>
      <w:r>
        <w:rPr>
          <w:rFonts w:hint="eastAsia"/>
          <w:color w:val="auto"/>
          <w:highlight w:val="none"/>
          <w:u w:val="single"/>
          <w:lang w:val="en-US" w:eastAsia="zh-CN"/>
        </w:rPr>
        <w:t>8</w:t>
      </w:r>
      <w:r>
        <w:rPr>
          <w:color w:val="auto"/>
          <w:highlight w:val="none"/>
          <w:u w:val="single"/>
        </w:rPr>
        <w:t>月</w:t>
      </w:r>
      <w:r>
        <w:rPr>
          <w:rFonts w:hint="eastAsia"/>
          <w:color w:val="auto"/>
          <w:highlight w:val="none"/>
          <w:u w:val="single"/>
          <w:lang w:val="en-US" w:eastAsia="zh-CN"/>
        </w:rPr>
        <w:t>20</w:t>
      </w:r>
      <w:r>
        <w:rPr>
          <w:color w:val="auto"/>
          <w:highlight w:val="none"/>
          <w:u w:val="single"/>
        </w:rPr>
        <w:t>日0：00至20</w:t>
      </w:r>
      <w:r>
        <w:rPr>
          <w:rFonts w:hint="eastAsia"/>
          <w:color w:val="auto"/>
          <w:highlight w:val="none"/>
          <w:u w:val="single"/>
          <w:lang w:val="en-US"/>
        </w:rPr>
        <w:t>21</w:t>
      </w:r>
      <w:r>
        <w:rPr>
          <w:color w:val="auto"/>
          <w:highlight w:val="none"/>
          <w:u w:val="single"/>
        </w:rPr>
        <w:t>年</w:t>
      </w:r>
      <w:r>
        <w:rPr>
          <w:rFonts w:hint="eastAsia"/>
          <w:color w:val="auto"/>
          <w:highlight w:val="none"/>
          <w:u w:val="single"/>
          <w:lang w:val="en-US"/>
        </w:rPr>
        <w:t>0</w:t>
      </w:r>
      <w:r>
        <w:rPr>
          <w:rFonts w:hint="eastAsia"/>
          <w:color w:val="auto"/>
          <w:highlight w:val="none"/>
          <w:u w:val="single"/>
          <w:lang w:val="en-US" w:eastAsia="zh-CN"/>
        </w:rPr>
        <w:t>8</w:t>
      </w:r>
      <w:r>
        <w:rPr>
          <w:color w:val="auto"/>
          <w:highlight w:val="none"/>
          <w:u w:val="single"/>
        </w:rPr>
        <w:t>月</w:t>
      </w:r>
      <w:r>
        <w:rPr>
          <w:rFonts w:hint="eastAsia"/>
          <w:color w:val="auto"/>
          <w:highlight w:val="none"/>
          <w:u w:val="single"/>
          <w:lang w:val="en-US" w:eastAsia="zh-CN"/>
        </w:rPr>
        <w:t>25</w:t>
      </w:r>
      <w:r>
        <w:rPr>
          <w:color w:val="auto"/>
          <w:highlight w:val="none"/>
          <w:u w:val="single"/>
        </w:rPr>
        <w:t xml:space="preserve">日 </w:t>
      </w:r>
      <w:r>
        <w:rPr>
          <w:rFonts w:hint="eastAsia"/>
          <w:color w:val="auto"/>
          <w:highlight w:val="none"/>
          <w:u w:val="single"/>
          <w:lang w:val="en-US" w:eastAsia="zh-CN"/>
        </w:rPr>
        <w:t>23</w:t>
      </w:r>
      <w:r>
        <w:rPr>
          <w:color w:val="auto"/>
          <w:highlight w:val="none"/>
          <w:u w:val="single"/>
        </w:rPr>
        <w:t>：30</w:t>
      </w:r>
      <w:r>
        <w:rPr>
          <w:color w:val="auto"/>
          <w:spacing w:val="52"/>
          <w:highlight w:val="none"/>
        </w:rPr>
        <w:t>（</w:t>
      </w:r>
      <w:r>
        <w:rPr>
          <w:color w:val="auto"/>
          <w:spacing w:val="51"/>
          <w:highlight w:val="none"/>
        </w:rPr>
        <w:t>北京时间，下同</w:t>
      </w:r>
      <w:r>
        <w:rPr>
          <w:color w:val="auto"/>
          <w:spacing w:val="52"/>
          <w:highlight w:val="none"/>
        </w:rPr>
        <w:t>），</w:t>
      </w:r>
      <w:r>
        <w:rPr>
          <w:color w:val="auto"/>
          <w:spacing w:val="43"/>
          <w:highlight w:val="none"/>
        </w:rPr>
        <w:t xml:space="preserve">凭其数字证书 </w:t>
      </w:r>
      <w:r>
        <w:rPr>
          <w:color w:val="auto"/>
          <w:highlight w:val="none"/>
        </w:rPr>
        <w:t>CA</w:t>
      </w:r>
      <w:r>
        <w:rPr>
          <w:color w:val="auto"/>
          <w:spacing w:val="47"/>
          <w:highlight w:val="none"/>
        </w:rPr>
        <w:t xml:space="preserve"> 锁在江西省公共资源交易系统</w:t>
      </w:r>
      <w:r>
        <w:rPr>
          <w:color w:val="auto"/>
          <w:spacing w:val="-68"/>
          <w:highlight w:val="none"/>
        </w:rPr>
        <w:t xml:space="preserve"> </w:t>
      </w:r>
      <w:r>
        <w:rPr>
          <w:color w:val="auto"/>
          <w:highlight w:val="none"/>
        </w:rPr>
        <w:t>（</w:t>
      </w:r>
      <w:r>
        <w:rPr>
          <w:color w:val="auto"/>
          <w:highlight w:val="none"/>
        </w:rPr>
        <w:fldChar w:fldCharType="begin"/>
      </w:r>
      <w:r>
        <w:rPr>
          <w:color w:val="auto"/>
          <w:highlight w:val="none"/>
        </w:rPr>
        <w:instrText xml:space="preserve"> HYPERLINK "http://www.jxsggzy.cn/web/" \h </w:instrText>
      </w:r>
      <w:r>
        <w:rPr>
          <w:color w:val="auto"/>
          <w:highlight w:val="none"/>
        </w:rPr>
        <w:fldChar w:fldCharType="separate"/>
      </w:r>
      <w:r>
        <w:rPr>
          <w:color w:val="auto"/>
          <w:highlight w:val="none"/>
          <w:u w:val="single"/>
        </w:rPr>
        <w:t>http://www.jxsggzy.cn/web/</w:t>
      </w:r>
      <w:r>
        <w:rPr>
          <w:color w:val="auto"/>
          <w:highlight w:val="none"/>
          <w:u w:val="single"/>
        </w:rPr>
        <w:fldChar w:fldCharType="end"/>
      </w:r>
      <w:r>
        <w:rPr>
          <w:color w:val="auto"/>
          <w:highlight w:val="none"/>
        </w:rPr>
        <w:t>）进行投标报名及下载招标文件</w:t>
      </w:r>
      <w:r>
        <w:rPr>
          <w:rFonts w:hint="eastAsia"/>
          <w:color w:val="auto"/>
          <w:highlight w:val="none"/>
        </w:rPr>
        <w:t>及相关资料</w:t>
      </w:r>
      <w:r>
        <w:rPr>
          <w:color w:val="auto"/>
          <w:highlight w:val="none"/>
        </w:rPr>
        <w:t>。</w:t>
      </w:r>
    </w:p>
    <w:p>
      <w:pPr>
        <w:pStyle w:val="7"/>
        <w:spacing w:before="134" w:line="500" w:lineRule="exact"/>
        <w:ind w:right="687" w:firstLine="480" w:firstLineChars="200"/>
        <w:jc w:val="both"/>
        <w:rPr>
          <w:color w:val="auto"/>
          <w:highlight w:val="none"/>
        </w:rPr>
      </w:pPr>
      <w:r>
        <w:rPr>
          <w:color w:val="auto"/>
          <w:highlight w:val="none"/>
        </w:rPr>
        <w:t xml:space="preserve">4.2 招标文件每套售价 </w:t>
      </w:r>
      <w:r>
        <w:rPr>
          <w:color w:val="auto"/>
          <w:highlight w:val="none"/>
          <w:u w:val="single"/>
        </w:rPr>
        <w:t>0</w:t>
      </w:r>
      <w:r>
        <w:rPr>
          <w:color w:val="auto"/>
          <w:highlight w:val="none"/>
        </w:rPr>
        <w:t xml:space="preserve"> 元，电子版图纸每套售价</w:t>
      </w:r>
      <w:r>
        <w:rPr>
          <w:color w:val="auto"/>
          <w:highlight w:val="none"/>
          <w:u w:val="single"/>
        </w:rPr>
        <w:t xml:space="preserve"> 0</w:t>
      </w:r>
      <w:r>
        <w:rPr>
          <w:color w:val="auto"/>
          <w:highlight w:val="none"/>
        </w:rPr>
        <w:t xml:space="preserve"> 元，招标人根据对本合同工程勘察所取得的水文、地质、气象和料场分布、取土场、弃土场位置等资料编制的电子版参考资料每套售价 </w:t>
      </w:r>
      <w:r>
        <w:rPr>
          <w:color w:val="auto"/>
          <w:highlight w:val="none"/>
          <w:u w:val="single"/>
        </w:rPr>
        <w:t>0</w:t>
      </w:r>
      <w:r>
        <w:rPr>
          <w:color w:val="auto"/>
          <w:highlight w:val="none"/>
        </w:rPr>
        <w:t xml:space="preserve"> 元。</w:t>
      </w:r>
    </w:p>
    <w:p>
      <w:pPr>
        <w:pStyle w:val="4"/>
        <w:keepNext/>
        <w:autoSpaceDE/>
        <w:autoSpaceDN/>
        <w:spacing w:before="240" w:after="240" w:line="460" w:lineRule="exact"/>
        <w:ind w:left="0" w:right="0"/>
        <w:jc w:val="left"/>
        <w:rPr>
          <w:rFonts w:hint="eastAsia" w:ascii="Times New Roman" w:hAnsi="Times New Roman" w:cs="Times New Roman"/>
          <w:color w:val="auto"/>
          <w:kern w:val="44"/>
          <w:sz w:val="30"/>
          <w:szCs w:val="24"/>
          <w:highlight w:val="none"/>
          <w:lang w:val="en-US" w:bidi="ar-SA"/>
        </w:rPr>
      </w:pPr>
      <w:r>
        <w:rPr>
          <w:rFonts w:hint="eastAsia" w:ascii="Times New Roman" w:hAnsi="Times New Roman" w:cs="Times New Roman"/>
          <w:color w:val="auto"/>
          <w:kern w:val="44"/>
          <w:sz w:val="30"/>
          <w:szCs w:val="24"/>
          <w:highlight w:val="none"/>
          <w:lang w:val="en-US" w:bidi="ar-SA"/>
        </w:rPr>
        <w:t>5.投标文件的递交</w:t>
      </w:r>
    </w:p>
    <w:p>
      <w:pPr>
        <w:pStyle w:val="10"/>
        <w:tabs>
          <w:tab w:val="left" w:pos="1594"/>
        </w:tabs>
        <w:spacing w:before="132" w:line="500" w:lineRule="exact"/>
        <w:ind w:left="0" w:firstLineChars="200"/>
        <w:rPr>
          <w:color w:val="auto"/>
          <w:sz w:val="24"/>
          <w:highlight w:val="none"/>
        </w:rPr>
      </w:pPr>
      <w:r>
        <w:rPr>
          <w:rFonts w:hint="eastAsia"/>
          <w:color w:val="auto"/>
          <w:sz w:val="24"/>
          <w:highlight w:val="none"/>
          <w:lang w:val="en-US"/>
        </w:rPr>
        <w:t>5.1</w:t>
      </w:r>
      <w:r>
        <w:rPr>
          <w:color w:val="auto"/>
          <w:sz w:val="24"/>
          <w:highlight w:val="none"/>
        </w:rPr>
        <w:t>招标人</w:t>
      </w:r>
      <w:r>
        <w:rPr>
          <w:color w:val="auto"/>
          <w:sz w:val="24"/>
          <w:highlight w:val="none"/>
          <w:u w:val="single"/>
        </w:rPr>
        <w:t>不组织</w:t>
      </w:r>
      <w:r>
        <w:rPr>
          <w:color w:val="auto"/>
          <w:sz w:val="24"/>
          <w:highlight w:val="none"/>
        </w:rPr>
        <w:t>进行工程现场踏勘和投标预备会。</w:t>
      </w:r>
    </w:p>
    <w:p>
      <w:pPr>
        <w:pStyle w:val="10"/>
        <w:tabs>
          <w:tab w:val="left" w:pos="1609"/>
        </w:tabs>
        <w:spacing w:before="132" w:line="500" w:lineRule="exact"/>
        <w:ind w:left="0" w:right="689" w:firstLineChars="200"/>
        <w:rPr>
          <w:color w:val="auto"/>
          <w:sz w:val="24"/>
          <w:highlight w:val="none"/>
        </w:rPr>
      </w:pPr>
      <w:r>
        <w:rPr>
          <w:rFonts w:hint="eastAsia"/>
          <w:color w:val="auto"/>
          <w:sz w:val="24"/>
          <w:highlight w:val="none"/>
          <w:lang w:val="en-US"/>
        </w:rPr>
        <w:t>5.2</w:t>
      </w:r>
      <w:r>
        <w:rPr>
          <w:color w:val="auto"/>
          <w:sz w:val="24"/>
          <w:highlight w:val="none"/>
        </w:rPr>
        <w:t>投标文件递交的截止时间（投标截止时间，下同）</w:t>
      </w:r>
      <w:r>
        <w:rPr>
          <w:color w:val="auto"/>
          <w:spacing w:val="-23"/>
          <w:sz w:val="24"/>
          <w:highlight w:val="none"/>
        </w:rPr>
        <w:t>为</w:t>
      </w:r>
      <w:r>
        <w:rPr>
          <w:color w:val="auto"/>
          <w:sz w:val="24"/>
          <w:highlight w:val="none"/>
        </w:rPr>
        <w:t xml:space="preserve"> </w:t>
      </w:r>
      <w:r>
        <w:rPr>
          <w:color w:val="auto"/>
          <w:sz w:val="24"/>
          <w:highlight w:val="none"/>
          <w:u w:val="single"/>
        </w:rPr>
        <w:t>20</w:t>
      </w:r>
      <w:r>
        <w:rPr>
          <w:rFonts w:hint="eastAsia"/>
          <w:color w:val="auto"/>
          <w:sz w:val="24"/>
          <w:highlight w:val="none"/>
          <w:u w:val="single"/>
          <w:lang w:val="en-US"/>
        </w:rPr>
        <w:t>21</w:t>
      </w:r>
      <w:r>
        <w:rPr>
          <w:color w:val="auto"/>
          <w:sz w:val="24"/>
          <w:highlight w:val="none"/>
          <w:u w:val="single"/>
        </w:rPr>
        <w:t>年</w:t>
      </w:r>
      <w:r>
        <w:rPr>
          <w:rFonts w:hint="eastAsia"/>
          <w:color w:val="auto"/>
          <w:sz w:val="24"/>
          <w:highlight w:val="none"/>
          <w:u w:val="single"/>
          <w:lang w:val="en-US"/>
        </w:rPr>
        <w:t>0</w:t>
      </w:r>
      <w:r>
        <w:rPr>
          <w:rFonts w:hint="eastAsia"/>
          <w:color w:val="auto"/>
          <w:sz w:val="24"/>
          <w:highlight w:val="none"/>
          <w:u w:val="single"/>
          <w:lang w:val="en-US" w:eastAsia="zh-CN"/>
        </w:rPr>
        <w:t>9</w:t>
      </w:r>
      <w:r>
        <w:rPr>
          <w:color w:val="auto"/>
          <w:sz w:val="24"/>
          <w:highlight w:val="none"/>
          <w:u w:val="single"/>
        </w:rPr>
        <w:t>月</w:t>
      </w:r>
      <w:r>
        <w:rPr>
          <w:rFonts w:hint="eastAsia"/>
          <w:color w:val="auto"/>
          <w:sz w:val="24"/>
          <w:highlight w:val="none"/>
          <w:u w:val="single"/>
          <w:lang w:val="en-US" w:eastAsia="zh-CN"/>
        </w:rPr>
        <w:t>10</w:t>
      </w:r>
      <w:r>
        <w:rPr>
          <w:color w:val="auto"/>
          <w:sz w:val="24"/>
          <w:highlight w:val="none"/>
          <w:u w:val="single"/>
        </w:rPr>
        <w:t>日</w:t>
      </w:r>
      <w:r>
        <w:rPr>
          <w:rFonts w:hint="eastAsia"/>
          <w:color w:val="auto"/>
          <w:sz w:val="24"/>
          <w:highlight w:val="none"/>
          <w:u w:val="single"/>
          <w:lang w:val="en-US" w:eastAsia="zh-CN"/>
        </w:rPr>
        <w:t>9</w:t>
      </w:r>
      <w:r>
        <w:rPr>
          <w:color w:val="auto"/>
          <w:sz w:val="24"/>
          <w:highlight w:val="none"/>
          <w:u w:val="single"/>
        </w:rPr>
        <w:t>时</w:t>
      </w:r>
      <w:r>
        <w:rPr>
          <w:rFonts w:hint="eastAsia"/>
          <w:color w:val="auto"/>
          <w:sz w:val="24"/>
          <w:highlight w:val="none"/>
          <w:u w:val="single"/>
          <w:lang w:val="en-US" w:eastAsia="zh-CN"/>
        </w:rPr>
        <w:t>3</w:t>
      </w:r>
      <w:r>
        <w:rPr>
          <w:color w:val="auto"/>
          <w:sz w:val="24"/>
          <w:highlight w:val="none"/>
          <w:u w:val="single"/>
        </w:rPr>
        <w:t>0分</w:t>
      </w:r>
      <w:r>
        <w:rPr>
          <w:color w:val="auto"/>
          <w:sz w:val="24"/>
          <w:highlight w:val="none"/>
        </w:rPr>
        <w:t>，</w:t>
      </w:r>
      <w:r>
        <w:rPr>
          <w:rFonts w:hint="eastAsia"/>
          <w:color w:val="auto"/>
          <w:sz w:val="24"/>
          <w:highlight w:val="none"/>
        </w:rPr>
        <w:t>投标人应于投标截止时间前，通过互联网使用CA数字证书登录交易系统，将加密的投标文件上传，并保存上传成功后系统自动生成的电子签收凭证，投标文件到达交易系统的时间即为电子签收凭证时间。投标人所投的单个类别仅需递交 1 份第一个信封（商务及技术文件）， 但必须递交该类别下所有标段的第二个信封（报价文件）。逾期未完成上传或未按时到达交易系统或未按规定加密或未采用交易系统可识别格式的投标文件，交易系统将予以拒收</w:t>
      </w:r>
      <w:r>
        <w:rPr>
          <w:color w:val="auto"/>
          <w:sz w:val="24"/>
          <w:highlight w:val="none"/>
        </w:rPr>
        <w:t>。</w:t>
      </w:r>
    </w:p>
    <w:p>
      <w:pPr>
        <w:pStyle w:val="10"/>
        <w:tabs>
          <w:tab w:val="left" w:pos="1536"/>
        </w:tabs>
        <w:spacing w:line="500" w:lineRule="exact"/>
        <w:ind w:left="0" w:firstLineChars="200"/>
        <w:rPr>
          <w:rFonts w:hint="eastAsia"/>
          <w:color w:val="auto"/>
          <w:sz w:val="24"/>
          <w:highlight w:val="none"/>
        </w:rPr>
      </w:pPr>
      <w:r>
        <w:rPr>
          <w:rFonts w:hint="eastAsia"/>
          <w:color w:val="auto"/>
          <w:sz w:val="24"/>
          <w:highlight w:val="none"/>
          <w:lang w:val="en-US"/>
        </w:rPr>
        <w:t>5.3</w:t>
      </w:r>
      <w:r>
        <w:rPr>
          <w:color w:val="auto"/>
          <w:sz w:val="24"/>
          <w:highlight w:val="none"/>
        </w:rPr>
        <w:t>投标文件逾期到达或者未到达交易系统的视为放弃本次投标。</w:t>
      </w:r>
    </w:p>
    <w:p>
      <w:pPr>
        <w:pStyle w:val="4"/>
        <w:keepNext/>
        <w:autoSpaceDE/>
        <w:autoSpaceDN/>
        <w:spacing w:before="240" w:after="240"/>
        <w:ind w:left="0" w:right="0"/>
        <w:jc w:val="left"/>
        <w:rPr>
          <w:rFonts w:hint="eastAsia" w:ascii="Times New Roman" w:hAnsi="Times New Roman" w:cs="Times New Roman"/>
          <w:color w:val="auto"/>
          <w:kern w:val="44"/>
          <w:sz w:val="30"/>
          <w:szCs w:val="24"/>
          <w:highlight w:val="none"/>
          <w:lang w:val="en-US" w:bidi="ar-SA"/>
        </w:rPr>
      </w:pPr>
      <w:r>
        <w:rPr>
          <w:rFonts w:hint="eastAsia" w:ascii="Times New Roman" w:hAnsi="Times New Roman" w:cs="Times New Roman"/>
          <w:color w:val="auto"/>
          <w:kern w:val="44"/>
          <w:sz w:val="30"/>
          <w:szCs w:val="24"/>
          <w:highlight w:val="none"/>
          <w:lang w:val="en-US" w:bidi="ar-SA"/>
        </w:rPr>
        <w:t>6.发布公告的媒介</w:t>
      </w:r>
    </w:p>
    <w:p>
      <w:pPr>
        <w:pStyle w:val="10"/>
        <w:tabs>
          <w:tab w:val="left" w:pos="1536"/>
        </w:tabs>
        <w:spacing w:line="500" w:lineRule="exact"/>
        <w:ind w:left="0" w:firstLineChars="200"/>
        <w:rPr>
          <w:rFonts w:hint="eastAsia"/>
          <w:color w:val="auto"/>
          <w:sz w:val="24"/>
          <w:highlight w:val="none"/>
          <w:lang w:val="en-US"/>
        </w:rPr>
      </w:pPr>
      <w:r>
        <w:rPr>
          <w:rFonts w:hint="eastAsia"/>
          <w:color w:val="auto"/>
          <w:sz w:val="24"/>
          <w:highlight w:val="none"/>
          <w:lang w:val="en-US" w:eastAsia="zh-CN"/>
        </w:rPr>
        <w:t>6.</w:t>
      </w:r>
      <w:r>
        <w:rPr>
          <w:rFonts w:hint="eastAsia"/>
          <w:color w:val="auto"/>
          <w:sz w:val="24"/>
          <w:highlight w:val="none"/>
          <w:lang w:val="en-US"/>
        </w:rPr>
        <w:t>1本次招标公告同时在江西省公共资源交易网（http://www.jxsggzy.cn/web）</w:t>
      </w:r>
      <w:r>
        <w:rPr>
          <w:rFonts w:hint="eastAsia"/>
          <w:color w:val="auto"/>
          <w:sz w:val="24"/>
          <w:highlight w:val="none"/>
          <w:lang w:val="en-US" w:eastAsia="zh-CN"/>
        </w:rPr>
        <w:t>、</w:t>
      </w:r>
      <w:r>
        <w:rPr>
          <w:rFonts w:hint="eastAsia"/>
          <w:color w:val="auto"/>
          <w:sz w:val="24"/>
          <w:highlight w:val="none"/>
          <w:lang w:val="en-US"/>
        </w:rPr>
        <w:fldChar w:fldCharType="begin"/>
      </w:r>
      <w:r>
        <w:rPr>
          <w:rFonts w:hint="eastAsia"/>
          <w:color w:val="auto"/>
          <w:sz w:val="24"/>
          <w:highlight w:val="none"/>
          <w:lang w:val="en-US"/>
        </w:rPr>
        <w:instrText xml:space="preserve"> HYPERLINK "http://www.jxsggzy.cn/web）、江西" </w:instrText>
      </w:r>
      <w:r>
        <w:rPr>
          <w:rFonts w:hint="eastAsia"/>
          <w:color w:val="auto"/>
          <w:sz w:val="24"/>
          <w:highlight w:val="none"/>
          <w:lang w:val="en-US"/>
        </w:rPr>
        <w:fldChar w:fldCharType="separate"/>
      </w:r>
      <w:r>
        <w:rPr>
          <w:rFonts w:hint="eastAsia"/>
          <w:color w:val="auto"/>
          <w:sz w:val="24"/>
          <w:highlight w:val="none"/>
          <w:lang w:val="en-US"/>
        </w:rPr>
        <w:t>江西</w:t>
      </w:r>
      <w:r>
        <w:rPr>
          <w:rFonts w:hint="eastAsia"/>
          <w:color w:val="auto"/>
          <w:sz w:val="24"/>
          <w:highlight w:val="none"/>
          <w:lang w:val="en-US"/>
        </w:rPr>
        <w:fldChar w:fldCharType="end"/>
      </w:r>
      <w:r>
        <w:rPr>
          <w:rFonts w:hint="eastAsia"/>
          <w:color w:val="auto"/>
          <w:sz w:val="24"/>
          <w:highlight w:val="none"/>
          <w:lang w:val="en-US"/>
        </w:rPr>
        <w:t>省招标投标网（http://www.jxtb.org.cn/）</w:t>
      </w:r>
      <w:r>
        <w:rPr>
          <w:rFonts w:hint="eastAsia"/>
          <w:color w:val="auto"/>
          <w:sz w:val="24"/>
          <w:highlight w:val="none"/>
          <w:lang w:val="en-US" w:eastAsia="zh-CN"/>
        </w:rPr>
        <w:t>、</w:t>
      </w:r>
      <w:r>
        <w:rPr>
          <w:rFonts w:hint="eastAsia"/>
          <w:color w:val="auto"/>
          <w:sz w:val="24"/>
          <w:highlight w:val="none"/>
          <w:lang w:val="en-US"/>
        </w:rPr>
        <w:t>赣州交通控股集团有限公司网站（http://www.gzjtkgjt.com）网站上发布。</w:t>
      </w:r>
    </w:p>
    <w:p>
      <w:pPr>
        <w:pStyle w:val="10"/>
        <w:tabs>
          <w:tab w:val="left" w:pos="1536"/>
        </w:tabs>
        <w:spacing w:line="500" w:lineRule="exact"/>
        <w:ind w:left="0" w:firstLineChars="200"/>
        <w:rPr>
          <w:rFonts w:hint="eastAsia"/>
          <w:color w:val="auto"/>
          <w:sz w:val="24"/>
          <w:highlight w:val="none"/>
          <w:lang w:val="en-US"/>
        </w:rPr>
      </w:pPr>
      <w:r>
        <w:rPr>
          <w:rFonts w:hint="eastAsia"/>
          <w:color w:val="auto"/>
          <w:sz w:val="24"/>
          <w:highlight w:val="none"/>
          <w:lang w:val="en-US" w:eastAsia="zh-CN"/>
        </w:rPr>
        <w:t>6.2</w:t>
      </w:r>
      <w:r>
        <w:rPr>
          <w:rFonts w:hint="eastAsia"/>
          <w:color w:val="auto"/>
          <w:sz w:val="24"/>
          <w:highlight w:val="none"/>
          <w:lang w:val="en-US"/>
        </w:rPr>
        <w:t>本次招标的关键内容在江西省公共资源交易网（http://www.jxsggzy.cn/web）</w:t>
      </w:r>
      <w:r>
        <w:rPr>
          <w:rFonts w:hint="eastAsia"/>
          <w:color w:val="auto"/>
          <w:sz w:val="24"/>
          <w:highlight w:val="none"/>
          <w:lang w:val="en-US" w:eastAsia="zh-CN"/>
        </w:rPr>
        <w:t>、</w:t>
      </w:r>
      <w:r>
        <w:rPr>
          <w:rFonts w:hint="eastAsia"/>
          <w:color w:val="auto"/>
          <w:sz w:val="24"/>
          <w:highlight w:val="none"/>
          <w:lang w:val="en-US"/>
        </w:rPr>
        <w:fldChar w:fldCharType="begin"/>
      </w:r>
      <w:r>
        <w:rPr>
          <w:rFonts w:hint="eastAsia"/>
          <w:color w:val="auto"/>
          <w:sz w:val="24"/>
          <w:highlight w:val="none"/>
          <w:lang w:val="en-US"/>
        </w:rPr>
        <w:instrText xml:space="preserve"> HYPERLINK "http://www.jxsggzy.cn/web）、江西" </w:instrText>
      </w:r>
      <w:r>
        <w:rPr>
          <w:rFonts w:hint="eastAsia"/>
          <w:color w:val="auto"/>
          <w:sz w:val="24"/>
          <w:highlight w:val="none"/>
          <w:lang w:val="en-US"/>
        </w:rPr>
        <w:fldChar w:fldCharType="separate"/>
      </w:r>
      <w:r>
        <w:rPr>
          <w:rFonts w:hint="eastAsia"/>
          <w:color w:val="auto"/>
          <w:sz w:val="24"/>
          <w:highlight w:val="none"/>
          <w:lang w:val="en-US"/>
        </w:rPr>
        <w:t>江西</w:t>
      </w:r>
      <w:r>
        <w:rPr>
          <w:rFonts w:hint="eastAsia"/>
          <w:color w:val="auto"/>
          <w:sz w:val="24"/>
          <w:highlight w:val="none"/>
          <w:lang w:val="en-US"/>
        </w:rPr>
        <w:fldChar w:fldCharType="end"/>
      </w:r>
      <w:r>
        <w:rPr>
          <w:rFonts w:hint="eastAsia"/>
          <w:color w:val="auto"/>
          <w:sz w:val="24"/>
          <w:highlight w:val="none"/>
          <w:lang w:val="en-US"/>
        </w:rPr>
        <w:t>省招标投标网（http://www.jxtb.org.cn/）</w:t>
      </w:r>
      <w:r>
        <w:rPr>
          <w:rFonts w:hint="eastAsia"/>
          <w:color w:val="auto"/>
          <w:sz w:val="24"/>
          <w:highlight w:val="none"/>
          <w:lang w:val="en-US" w:eastAsia="zh-CN"/>
        </w:rPr>
        <w:t>、</w:t>
      </w:r>
      <w:r>
        <w:rPr>
          <w:rFonts w:hint="eastAsia"/>
          <w:color w:val="auto"/>
          <w:sz w:val="24"/>
          <w:highlight w:val="none"/>
          <w:lang w:val="en-US"/>
        </w:rPr>
        <w:t>赣州交通控股集团有限公司网站（http://www.gzjtkgjt.com/）网站上发布。</w:t>
      </w:r>
    </w:p>
    <w:p>
      <w:pPr>
        <w:keepNext w:val="0"/>
        <w:keepLines w:val="0"/>
        <w:pageBreakBefore w:val="0"/>
        <w:widowControl/>
        <w:numPr>
          <w:ilvl w:val="0"/>
          <w:numId w:val="0"/>
        </w:numPr>
        <w:kinsoku/>
        <w:wordWrap/>
        <w:overflowPunct/>
        <w:topLinePunct w:val="0"/>
        <w:autoSpaceDE/>
        <w:autoSpaceDN/>
        <w:bidi w:val="0"/>
        <w:adjustRightInd/>
        <w:snapToGrid w:val="0"/>
        <w:spacing w:line="480" w:lineRule="exact"/>
        <w:ind w:firstLine="602" w:firstLineChars="200"/>
        <w:textAlignment w:val="auto"/>
        <w:outlineLvl w:val="9"/>
        <w:rPr>
          <w:rFonts w:hint="eastAsia" w:ascii="宋体" w:hAnsi="宋体" w:eastAsia="宋体" w:cs="宋体"/>
          <w:color w:val="auto"/>
          <w:highlight w:val="none"/>
          <w:lang w:val="en-US" w:eastAsia="zh-CN"/>
        </w:rPr>
      </w:pPr>
      <w:r>
        <w:rPr>
          <w:rFonts w:hint="eastAsia" w:ascii="Times New Roman" w:hAnsi="Times New Roman" w:eastAsia="黑体" w:cs="Times New Roman"/>
          <w:b/>
          <w:bCs/>
          <w:color w:val="auto"/>
          <w:kern w:val="44"/>
          <w:sz w:val="30"/>
          <w:szCs w:val="24"/>
          <w:highlight w:val="none"/>
          <w:lang w:val="en-US" w:eastAsia="zh-CN" w:bidi="ar-SA"/>
        </w:rPr>
        <w:t>7.</w:t>
      </w:r>
      <w:r>
        <w:rPr>
          <w:rFonts w:hint="eastAsia" w:ascii="宋体" w:hAnsi="宋体" w:eastAsia="宋体" w:cs="宋体"/>
          <w:color w:val="auto"/>
          <w:sz w:val="24"/>
          <w:highlight w:val="none"/>
          <w:lang w:val="en-US" w:eastAsia="zh-CN"/>
        </w:rPr>
        <w:t>投标人在本项目投标过程中遇到技术问题可直接与新点软件公司联系。新点软件公司咨询电话：400-998-0000。</w:t>
      </w:r>
    </w:p>
    <w:p>
      <w:pPr>
        <w:autoSpaceDE/>
        <w:autoSpaceDN/>
        <w:spacing w:line="500" w:lineRule="exact"/>
        <w:ind w:firstLine="602" w:firstLineChars="200"/>
        <w:jc w:val="both"/>
        <w:rPr>
          <w:rFonts w:hint="eastAsia" w:ascii="宋体" w:hAnsi="宋体" w:eastAsia="宋体" w:cs="宋体"/>
          <w:b w:val="0"/>
          <w:bCs w:val="0"/>
          <w:color w:val="auto"/>
          <w:sz w:val="24"/>
          <w:highlight w:val="none"/>
          <w:lang w:val="en-US" w:eastAsia="zh-CN"/>
        </w:rPr>
      </w:pPr>
      <w:r>
        <w:rPr>
          <w:rFonts w:hint="eastAsia" w:ascii="Times New Roman" w:hAnsi="Times New Roman" w:eastAsia="黑体" w:cs="Times New Roman"/>
          <w:b/>
          <w:bCs/>
          <w:color w:val="auto"/>
          <w:kern w:val="44"/>
          <w:sz w:val="30"/>
          <w:szCs w:val="24"/>
          <w:highlight w:val="none"/>
          <w:lang w:val="en-US" w:eastAsia="zh-CN" w:bidi="ar-SA"/>
        </w:rPr>
        <w:t>8.</w:t>
      </w:r>
      <w:r>
        <w:rPr>
          <w:rFonts w:hint="eastAsia" w:ascii="宋体" w:hAnsi="宋体" w:eastAsia="宋体" w:cs="宋体"/>
          <w:b w:val="0"/>
          <w:bCs w:val="0"/>
          <w:color w:val="auto"/>
          <w:sz w:val="24"/>
          <w:highlight w:val="none"/>
          <w:lang w:val="en-US" w:eastAsia="zh-CN"/>
        </w:rPr>
        <w:t>根据《赣州市公共资源交易中心疫情防控期间服务指南》文件精神，本项目开评标工作将按照文件要求严格执行，请所有投标人知晓并自行遵照，并在开标签到时提交“开评标人员健康信息登记表”（格式见附件</w:t>
      </w:r>
      <w:r>
        <w:rPr>
          <w:rFonts w:hint="eastAsia" w:eastAsia="宋体" w:cs="宋体"/>
          <w:b w:val="0"/>
          <w:bCs w:val="0"/>
          <w:color w:val="auto"/>
          <w:sz w:val="24"/>
          <w:highlight w:val="none"/>
          <w:lang w:val="en-US" w:eastAsia="zh-CN"/>
        </w:rPr>
        <w:t>一</w:t>
      </w:r>
      <w:r>
        <w:rPr>
          <w:rFonts w:hint="eastAsia" w:ascii="宋体" w:hAnsi="宋体" w:eastAsia="宋体" w:cs="宋体"/>
          <w:b w:val="0"/>
          <w:bCs w:val="0"/>
          <w:color w:val="auto"/>
          <w:sz w:val="24"/>
          <w:highlight w:val="none"/>
          <w:lang w:val="en-US" w:eastAsia="zh-CN"/>
        </w:rPr>
        <w:t>）。</w:t>
      </w:r>
    </w:p>
    <w:p>
      <w:pPr>
        <w:autoSpaceDE/>
        <w:autoSpaceDN/>
        <w:spacing w:line="500" w:lineRule="exact"/>
        <w:ind w:firstLine="602" w:firstLineChars="200"/>
        <w:jc w:val="both"/>
        <w:rPr>
          <w:rFonts w:hint="eastAsia" w:ascii="Times New Roman" w:hAnsi="Times New Roman" w:cs="Times New Roman"/>
          <w:color w:val="auto"/>
          <w:kern w:val="44"/>
          <w:sz w:val="30"/>
          <w:szCs w:val="24"/>
          <w:highlight w:val="none"/>
          <w:lang w:val="en-US" w:bidi="ar-SA"/>
        </w:rPr>
      </w:pPr>
      <w:r>
        <w:rPr>
          <w:rFonts w:hint="eastAsia" w:ascii="Times New Roman" w:hAnsi="Times New Roman" w:eastAsia="黑体" w:cs="Times New Roman"/>
          <w:b/>
          <w:bCs/>
          <w:color w:val="auto"/>
          <w:kern w:val="44"/>
          <w:sz w:val="30"/>
          <w:szCs w:val="24"/>
          <w:highlight w:val="none"/>
          <w:lang w:val="en-US" w:eastAsia="zh-CN" w:bidi="ar-SA"/>
        </w:rPr>
        <w:t>9.</w:t>
      </w:r>
      <w:r>
        <w:rPr>
          <w:rFonts w:hint="eastAsia" w:ascii="Times New Roman" w:hAnsi="Times New Roman" w:cs="Times New Roman"/>
          <w:color w:val="auto"/>
          <w:kern w:val="44"/>
          <w:sz w:val="30"/>
          <w:szCs w:val="24"/>
          <w:highlight w:val="none"/>
          <w:lang w:val="en-US" w:bidi="ar-SA"/>
        </w:rPr>
        <w:t>联系方式</w:t>
      </w:r>
    </w:p>
    <w:p>
      <w:pPr>
        <w:keepNext w:val="0"/>
        <w:keepLines w:val="0"/>
        <w:pageBreakBefore w:val="0"/>
        <w:widowControl w:val="0"/>
        <w:tabs>
          <w:tab w:val="left" w:pos="4536"/>
        </w:tabs>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olor w:val="auto"/>
          <w:spacing w:val="-20"/>
          <w:sz w:val="24"/>
          <w:highlight w:val="none"/>
          <w:lang w:eastAsia="zh-CN"/>
        </w:rPr>
      </w:pPr>
      <w:r>
        <w:rPr>
          <w:rFonts w:ascii="宋体" w:hAnsi="宋体"/>
          <w:color w:val="auto"/>
          <w:sz w:val="24"/>
          <w:highlight w:val="none"/>
        </w:rPr>
        <w:t>招标人：</w:t>
      </w:r>
      <w:r>
        <w:rPr>
          <w:rFonts w:hint="eastAsia" w:ascii="宋体" w:hAnsi="宋体"/>
          <w:color w:val="auto"/>
          <w:spacing w:val="0"/>
          <w:sz w:val="24"/>
          <w:highlight w:val="none"/>
          <w:lang w:eastAsia="zh-CN"/>
        </w:rPr>
        <w:t>赣州交通控股集团有限公司</w:t>
      </w:r>
    </w:p>
    <w:p>
      <w:pPr>
        <w:keepNext w:val="0"/>
        <w:keepLines w:val="0"/>
        <w:pageBreakBefore w:val="0"/>
        <w:widowControl w:val="0"/>
        <w:tabs>
          <w:tab w:val="left" w:pos="4536"/>
        </w:tabs>
        <w:kinsoku/>
        <w:wordWrap/>
        <w:overflowPunct/>
        <w:topLinePunct w:val="0"/>
        <w:autoSpaceDE/>
        <w:autoSpaceDN/>
        <w:bidi w:val="0"/>
        <w:adjustRightInd/>
        <w:snapToGrid/>
        <w:spacing w:line="480" w:lineRule="exact"/>
        <w:ind w:firstLine="480" w:firstLineChars="200"/>
        <w:textAlignment w:val="auto"/>
        <w:rPr>
          <w:rFonts w:hint="eastAsia" w:ascii="宋体" w:hAnsi="宋体"/>
          <w:color w:val="auto"/>
          <w:sz w:val="24"/>
          <w:highlight w:val="none"/>
        </w:rPr>
      </w:pPr>
      <w:r>
        <w:rPr>
          <w:rFonts w:ascii="宋体" w:hAnsi="宋体"/>
          <w:color w:val="auto"/>
          <w:sz w:val="24"/>
          <w:highlight w:val="none"/>
        </w:rPr>
        <w:t>地  址：</w:t>
      </w:r>
      <w:r>
        <w:rPr>
          <w:rFonts w:hint="eastAsia" w:ascii="宋体" w:hAnsi="宋体"/>
          <w:color w:val="auto"/>
          <w:sz w:val="24"/>
          <w:highlight w:val="none"/>
        </w:rPr>
        <w:t>江西省赣州市章贡区沙河镇赣州绕城高速赣州东出口</w:t>
      </w:r>
    </w:p>
    <w:p>
      <w:pPr>
        <w:keepNext w:val="0"/>
        <w:keepLines w:val="0"/>
        <w:pageBreakBefore w:val="0"/>
        <w:widowControl w:val="0"/>
        <w:tabs>
          <w:tab w:val="left" w:pos="4536"/>
        </w:tabs>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olor w:val="auto"/>
          <w:sz w:val="24"/>
          <w:highlight w:val="none"/>
          <w:lang w:eastAsia="zh-CN"/>
        </w:rPr>
      </w:pPr>
      <w:r>
        <w:rPr>
          <w:rFonts w:hint="eastAsia" w:ascii="宋体" w:hAnsi="宋体"/>
          <w:color w:val="auto"/>
          <w:sz w:val="24"/>
          <w:highlight w:val="none"/>
        </w:rPr>
        <w:t>邮  编</w:t>
      </w:r>
      <w:r>
        <w:rPr>
          <w:rFonts w:ascii="宋体" w:hAnsi="宋体"/>
          <w:color w:val="auto"/>
          <w:sz w:val="24"/>
          <w:highlight w:val="none"/>
        </w:rPr>
        <w:t>：</w:t>
      </w:r>
      <w:r>
        <w:rPr>
          <w:rFonts w:hint="eastAsia" w:ascii="宋体" w:hAnsi="宋体"/>
          <w:color w:val="auto"/>
          <w:sz w:val="24"/>
          <w:highlight w:val="none"/>
          <w:lang w:eastAsia="zh-CN"/>
        </w:rPr>
        <w:t>341000</w:t>
      </w:r>
    </w:p>
    <w:p>
      <w:pPr>
        <w:keepNext w:val="0"/>
        <w:keepLines w:val="0"/>
        <w:pageBreakBefore w:val="0"/>
        <w:widowControl w:val="0"/>
        <w:tabs>
          <w:tab w:val="left" w:pos="4536"/>
        </w:tabs>
        <w:kinsoku/>
        <w:wordWrap/>
        <w:overflowPunct/>
        <w:topLinePunct w:val="0"/>
        <w:autoSpaceDE/>
        <w:autoSpaceDN/>
        <w:bidi w:val="0"/>
        <w:adjustRightInd/>
        <w:snapToGrid/>
        <w:spacing w:line="480" w:lineRule="exact"/>
        <w:ind w:firstLine="480" w:firstLineChars="200"/>
        <w:textAlignment w:val="auto"/>
        <w:rPr>
          <w:rFonts w:ascii="宋体" w:hAnsi="宋体"/>
          <w:color w:val="auto"/>
          <w:sz w:val="24"/>
          <w:highlight w:val="none"/>
        </w:rPr>
      </w:pPr>
      <w:r>
        <w:rPr>
          <w:rFonts w:ascii="宋体" w:hAnsi="宋体"/>
          <w:color w:val="auto"/>
          <w:sz w:val="24"/>
          <w:highlight w:val="none"/>
        </w:rPr>
        <w:t>联系人：</w:t>
      </w:r>
      <w:r>
        <w:rPr>
          <w:rFonts w:hint="eastAsia" w:ascii="宋体" w:hAnsi="宋体"/>
          <w:color w:val="auto"/>
          <w:sz w:val="24"/>
          <w:highlight w:val="none"/>
          <w:lang w:eastAsia="zh-CN"/>
        </w:rPr>
        <w:t>温女士</w:t>
      </w:r>
      <w:r>
        <w:rPr>
          <w:rFonts w:hint="eastAsia" w:ascii="宋体" w:hAnsi="宋体"/>
          <w:color w:val="auto"/>
          <w:sz w:val="24"/>
          <w:highlight w:val="none"/>
        </w:rPr>
        <w:t xml:space="preserve"> </w:t>
      </w:r>
    </w:p>
    <w:p>
      <w:pPr>
        <w:keepNext w:val="0"/>
        <w:keepLines w:val="0"/>
        <w:pageBreakBefore w:val="0"/>
        <w:widowControl w:val="0"/>
        <w:tabs>
          <w:tab w:val="left" w:pos="4536"/>
        </w:tabs>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olor w:val="auto"/>
          <w:sz w:val="24"/>
          <w:highlight w:val="none"/>
          <w:lang w:eastAsia="zh-CN"/>
        </w:rPr>
      </w:pPr>
      <w:r>
        <w:rPr>
          <w:rFonts w:ascii="宋体" w:hAnsi="宋体"/>
          <w:color w:val="auto"/>
          <w:sz w:val="24"/>
          <w:highlight w:val="none"/>
        </w:rPr>
        <w:t>电  话：</w:t>
      </w:r>
      <w:r>
        <w:rPr>
          <w:rFonts w:hint="eastAsia" w:ascii="宋体" w:hAnsi="宋体"/>
          <w:color w:val="auto"/>
          <w:sz w:val="24"/>
          <w:highlight w:val="none"/>
          <w:lang w:eastAsia="zh-CN"/>
        </w:rPr>
        <w:t>0797-8289692</w:t>
      </w:r>
    </w:p>
    <w:p>
      <w:pPr>
        <w:keepNext w:val="0"/>
        <w:keepLines w:val="0"/>
        <w:pageBreakBefore w:val="0"/>
        <w:widowControl w:val="0"/>
        <w:tabs>
          <w:tab w:val="left" w:pos="4536"/>
        </w:tabs>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olor w:val="auto"/>
          <w:sz w:val="24"/>
          <w:highlight w:val="none"/>
          <w:lang w:eastAsia="zh-CN"/>
        </w:rPr>
      </w:pPr>
      <w:r>
        <w:rPr>
          <w:rFonts w:ascii="宋体" w:hAnsi="宋体"/>
          <w:color w:val="auto"/>
          <w:sz w:val="24"/>
          <w:highlight w:val="none"/>
        </w:rPr>
        <w:t>传  真：</w:t>
      </w:r>
      <w:r>
        <w:rPr>
          <w:rFonts w:hint="eastAsia" w:ascii="宋体" w:hAnsi="宋体"/>
          <w:color w:val="auto"/>
          <w:sz w:val="24"/>
          <w:highlight w:val="none"/>
          <w:lang w:eastAsia="zh-CN"/>
        </w:rPr>
        <w:t>0797-8289692</w:t>
      </w:r>
    </w:p>
    <w:p>
      <w:pPr>
        <w:keepNext w:val="0"/>
        <w:keepLines w:val="0"/>
        <w:pageBreakBefore w:val="0"/>
        <w:widowControl w:val="0"/>
        <w:tabs>
          <w:tab w:val="left" w:pos="4536"/>
        </w:tabs>
        <w:kinsoku/>
        <w:wordWrap/>
        <w:overflowPunct/>
        <w:topLinePunct w:val="0"/>
        <w:autoSpaceDE/>
        <w:autoSpaceDN/>
        <w:bidi w:val="0"/>
        <w:adjustRightInd/>
        <w:snapToGrid/>
        <w:spacing w:line="480" w:lineRule="exact"/>
        <w:ind w:firstLine="480" w:firstLineChars="200"/>
        <w:textAlignment w:val="auto"/>
        <w:rPr>
          <w:rFonts w:hint="eastAsia" w:ascii="宋体" w:hAnsi="宋体"/>
          <w:color w:val="auto"/>
          <w:sz w:val="24"/>
          <w:highlight w:val="none"/>
        </w:rPr>
      </w:pPr>
    </w:p>
    <w:p>
      <w:pPr>
        <w:keepNext w:val="0"/>
        <w:keepLines w:val="0"/>
        <w:pageBreakBefore w:val="0"/>
        <w:widowControl w:val="0"/>
        <w:tabs>
          <w:tab w:val="left" w:pos="4536"/>
        </w:tabs>
        <w:kinsoku/>
        <w:wordWrap/>
        <w:overflowPunct/>
        <w:topLinePunct w:val="0"/>
        <w:autoSpaceDE/>
        <w:autoSpaceDN/>
        <w:bidi w:val="0"/>
        <w:adjustRightInd/>
        <w:snapToGrid/>
        <w:spacing w:line="480" w:lineRule="exact"/>
        <w:ind w:firstLine="480" w:firstLineChars="200"/>
        <w:textAlignment w:val="auto"/>
        <w:rPr>
          <w:rFonts w:ascii="宋体" w:hAnsi="宋体"/>
          <w:color w:val="auto"/>
          <w:sz w:val="24"/>
          <w:highlight w:val="none"/>
        </w:rPr>
      </w:pPr>
      <w:r>
        <w:rPr>
          <w:rFonts w:ascii="宋体" w:hAnsi="宋体"/>
          <w:color w:val="auto"/>
          <w:sz w:val="24"/>
          <w:highlight w:val="none"/>
        </w:rPr>
        <w:t>招标代理机构：江西省赣南公路勘察设计院</w:t>
      </w:r>
    </w:p>
    <w:p>
      <w:pPr>
        <w:keepNext w:val="0"/>
        <w:keepLines w:val="0"/>
        <w:pageBreakBefore w:val="0"/>
        <w:widowControl w:val="0"/>
        <w:tabs>
          <w:tab w:val="left" w:pos="4536"/>
        </w:tabs>
        <w:kinsoku/>
        <w:wordWrap/>
        <w:overflowPunct/>
        <w:topLinePunct w:val="0"/>
        <w:autoSpaceDE/>
        <w:autoSpaceDN/>
        <w:bidi w:val="0"/>
        <w:adjustRightInd/>
        <w:snapToGrid/>
        <w:spacing w:line="480" w:lineRule="exact"/>
        <w:ind w:firstLine="480" w:firstLineChars="200"/>
        <w:textAlignment w:val="auto"/>
        <w:rPr>
          <w:rFonts w:ascii="宋体" w:hAnsi="宋体"/>
          <w:color w:val="auto"/>
          <w:sz w:val="24"/>
          <w:highlight w:val="none"/>
        </w:rPr>
      </w:pPr>
      <w:r>
        <w:rPr>
          <w:rFonts w:ascii="宋体" w:hAnsi="宋体"/>
          <w:color w:val="auto"/>
          <w:sz w:val="24"/>
          <w:highlight w:val="none"/>
        </w:rPr>
        <w:t>地     址：赣州市章江新区赞贤路36号</w:t>
      </w:r>
    </w:p>
    <w:p>
      <w:pPr>
        <w:keepNext w:val="0"/>
        <w:keepLines w:val="0"/>
        <w:pageBreakBefore w:val="0"/>
        <w:widowControl w:val="0"/>
        <w:tabs>
          <w:tab w:val="left" w:pos="4536"/>
        </w:tabs>
        <w:kinsoku/>
        <w:wordWrap/>
        <w:overflowPunct/>
        <w:topLinePunct w:val="0"/>
        <w:autoSpaceDE/>
        <w:autoSpaceDN/>
        <w:bidi w:val="0"/>
        <w:adjustRightInd/>
        <w:snapToGrid/>
        <w:spacing w:line="480" w:lineRule="exact"/>
        <w:ind w:firstLine="480" w:firstLineChars="200"/>
        <w:textAlignment w:val="auto"/>
        <w:rPr>
          <w:rFonts w:ascii="宋体" w:hAnsi="宋体"/>
          <w:color w:val="auto"/>
          <w:sz w:val="24"/>
          <w:highlight w:val="none"/>
        </w:rPr>
      </w:pPr>
      <w:r>
        <w:rPr>
          <w:rFonts w:ascii="宋体" w:hAnsi="宋体"/>
          <w:color w:val="auto"/>
          <w:sz w:val="24"/>
          <w:highlight w:val="none"/>
        </w:rPr>
        <w:t>联  系 人：</w:t>
      </w:r>
      <w:r>
        <w:rPr>
          <w:rFonts w:hint="eastAsia"/>
          <w:color w:val="auto"/>
          <w:sz w:val="24"/>
          <w:highlight w:val="none"/>
          <w:lang w:eastAsia="zh-CN"/>
        </w:rPr>
        <w:t>赖</w:t>
      </w:r>
      <w:r>
        <w:rPr>
          <w:rFonts w:hint="eastAsia"/>
          <w:color w:val="auto"/>
          <w:sz w:val="24"/>
          <w:highlight w:val="none"/>
          <w:lang w:val="en-US" w:eastAsia="zh-CN"/>
        </w:rPr>
        <w:t>工</w:t>
      </w:r>
    </w:p>
    <w:p>
      <w:pPr>
        <w:keepNext w:val="0"/>
        <w:keepLines w:val="0"/>
        <w:pageBreakBefore w:val="0"/>
        <w:widowControl w:val="0"/>
        <w:tabs>
          <w:tab w:val="left" w:pos="4536"/>
        </w:tabs>
        <w:kinsoku/>
        <w:wordWrap/>
        <w:overflowPunct/>
        <w:topLinePunct w:val="0"/>
        <w:autoSpaceDE/>
        <w:autoSpaceDN/>
        <w:bidi w:val="0"/>
        <w:adjustRightInd/>
        <w:snapToGrid/>
        <w:spacing w:line="480" w:lineRule="exact"/>
        <w:ind w:firstLine="480" w:firstLineChars="200"/>
        <w:textAlignment w:val="auto"/>
        <w:rPr>
          <w:rFonts w:ascii="宋体" w:hAnsi="宋体"/>
          <w:color w:val="auto"/>
          <w:sz w:val="24"/>
          <w:highlight w:val="none"/>
        </w:rPr>
      </w:pPr>
      <w:r>
        <w:rPr>
          <w:rFonts w:ascii="宋体" w:hAnsi="宋体"/>
          <w:color w:val="auto"/>
          <w:sz w:val="24"/>
          <w:highlight w:val="none"/>
        </w:rPr>
        <w:t>电    话： 0797-8088235</w:t>
      </w:r>
    </w:p>
    <w:p>
      <w:pPr>
        <w:keepNext w:val="0"/>
        <w:keepLines w:val="0"/>
        <w:pageBreakBefore w:val="0"/>
        <w:widowControl w:val="0"/>
        <w:tabs>
          <w:tab w:val="left" w:pos="4678"/>
        </w:tabs>
        <w:kinsoku/>
        <w:wordWrap/>
        <w:overflowPunct/>
        <w:topLinePunct w:val="0"/>
        <w:autoSpaceDE/>
        <w:autoSpaceDN/>
        <w:bidi w:val="0"/>
        <w:adjustRightInd/>
        <w:snapToGrid/>
        <w:spacing w:line="480" w:lineRule="exact"/>
        <w:ind w:firstLine="480" w:firstLineChars="200"/>
        <w:textAlignment w:val="auto"/>
        <w:rPr>
          <w:rFonts w:hint="eastAsia" w:ascii="宋体" w:hAnsi="宋体"/>
          <w:color w:val="auto"/>
          <w:sz w:val="24"/>
          <w:highlight w:val="none"/>
          <w:lang w:eastAsia="zh-CN"/>
        </w:rPr>
      </w:pPr>
      <w:r>
        <w:rPr>
          <w:rFonts w:ascii="宋体" w:hAnsi="宋体"/>
          <w:color w:val="auto"/>
          <w:sz w:val="24"/>
          <w:highlight w:val="none"/>
        </w:rPr>
        <w:t>电子邮件：gnglkcsjy@163.com</w:t>
      </w:r>
    </w:p>
    <w:p>
      <w:pPr>
        <w:tabs>
          <w:tab w:val="left" w:pos="4678"/>
        </w:tabs>
        <w:spacing w:line="480" w:lineRule="exact"/>
        <w:ind w:firstLine="480" w:firstLineChars="200"/>
        <w:rPr>
          <w:rFonts w:hint="eastAsia" w:ascii="宋体" w:hAnsi="宋体"/>
          <w:color w:val="auto"/>
          <w:sz w:val="24"/>
          <w:highlight w:val="none"/>
          <w:lang w:eastAsia="zh-CN"/>
        </w:rPr>
      </w:pPr>
    </w:p>
    <w:p>
      <w:pPr>
        <w:autoSpaceDE/>
        <w:autoSpaceDN/>
        <w:spacing w:line="5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监 督 单 位： 赣州市交通运输局 、赣州交通控股集团有限公司风控审计部、赣州交通控股集团有限公司纪检监察室 </w:t>
      </w:r>
    </w:p>
    <w:p>
      <w:pPr>
        <w:tabs>
          <w:tab w:val="left" w:pos="4678"/>
        </w:tabs>
        <w:spacing w:line="480" w:lineRule="exact"/>
        <w:ind w:firstLine="480" w:firstLineChars="200"/>
        <w:rPr>
          <w:rFonts w:hint="eastAsia" w:ascii="宋体" w:hAnsi="宋体"/>
          <w:color w:val="auto"/>
          <w:sz w:val="24"/>
          <w:highlight w:val="none"/>
          <w:lang w:val="en-US" w:eastAsia="zh-CN"/>
        </w:rPr>
      </w:pPr>
      <w:r>
        <w:rPr>
          <w:rFonts w:hint="eastAsia" w:ascii="宋体" w:hAnsi="宋体" w:eastAsia="宋体" w:cs="宋体"/>
          <w:color w:val="auto"/>
          <w:sz w:val="24"/>
          <w:highlight w:val="none"/>
        </w:rPr>
        <w:t>监 督 电 话： 0797-8996559、0797-8289879、0797-8282685</w:t>
      </w:r>
    </w:p>
    <w:p>
      <w:pPr>
        <w:spacing w:line="440" w:lineRule="exact"/>
        <w:rPr>
          <w:rFonts w:hint="eastAsia"/>
          <w:color w:val="auto"/>
          <w:sz w:val="24"/>
          <w:szCs w:val="24"/>
          <w:highlight w:val="none"/>
          <w:lang w:val="en-US"/>
        </w:rPr>
      </w:pPr>
    </w:p>
    <w:p>
      <w:pPr>
        <w:widowControl/>
        <w:spacing w:line="440" w:lineRule="exact"/>
        <w:jc w:val="right"/>
        <w:rPr>
          <w:color w:val="auto"/>
          <w:sz w:val="24"/>
          <w:szCs w:val="24"/>
          <w:highlight w:val="none"/>
        </w:rPr>
      </w:pPr>
      <w:r>
        <w:rPr>
          <w:rFonts w:hint="eastAsia"/>
          <w:color w:val="auto"/>
          <w:sz w:val="24"/>
          <w:szCs w:val="24"/>
          <w:highlight w:val="none"/>
        </w:rPr>
        <w:t>20</w:t>
      </w:r>
      <w:r>
        <w:rPr>
          <w:rFonts w:hint="eastAsia"/>
          <w:color w:val="auto"/>
          <w:sz w:val="24"/>
          <w:szCs w:val="24"/>
          <w:highlight w:val="none"/>
          <w:lang w:val="en-US"/>
        </w:rPr>
        <w:t>21</w:t>
      </w:r>
      <w:r>
        <w:rPr>
          <w:rFonts w:hint="eastAsia"/>
          <w:color w:val="auto"/>
          <w:sz w:val="24"/>
          <w:szCs w:val="24"/>
          <w:highlight w:val="none"/>
        </w:rPr>
        <w:t>年</w:t>
      </w:r>
      <w:r>
        <w:rPr>
          <w:rFonts w:hint="eastAsia"/>
          <w:color w:val="auto"/>
          <w:sz w:val="24"/>
          <w:szCs w:val="24"/>
          <w:highlight w:val="none"/>
          <w:lang w:val="en-US"/>
        </w:rPr>
        <w:t>0</w:t>
      </w:r>
      <w:r>
        <w:rPr>
          <w:rFonts w:hint="eastAsia"/>
          <w:color w:val="auto"/>
          <w:sz w:val="24"/>
          <w:szCs w:val="24"/>
          <w:highlight w:val="none"/>
          <w:lang w:val="en-US" w:eastAsia="zh-CN"/>
        </w:rPr>
        <w:t>8</w:t>
      </w:r>
      <w:r>
        <w:rPr>
          <w:rFonts w:hint="eastAsia"/>
          <w:color w:val="auto"/>
          <w:sz w:val="24"/>
          <w:szCs w:val="24"/>
          <w:highlight w:val="none"/>
        </w:rPr>
        <w:t>月</w:t>
      </w:r>
      <w:r>
        <w:rPr>
          <w:rFonts w:hint="eastAsia"/>
          <w:color w:val="auto"/>
          <w:sz w:val="24"/>
          <w:szCs w:val="24"/>
          <w:highlight w:val="none"/>
          <w:lang w:val="en-US" w:eastAsia="zh-CN"/>
        </w:rPr>
        <w:t>20</w:t>
      </w:r>
      <w:r>
        <w:rPr>
          <w:rFonts w:hint="eastAsia"/>
          <w:color w:val="auto"/>
          <w:sz w:val="24"/>
          <w:szCs w:val="24"/>
          <w:highlight w:val="none"/>
        </w:rPr>
        <w:t>日</w:t>
      </w:r>
    </w:p>
    <w:p>
      <w:pPr>
        <w:widowControl/>
        <w:spacing w:line="440" w:lineRule="exact"/>
        <w:jc w:val="right"/>
        <w:rPr>
          <w:rFonts w:hint="eastAsia"/>
          <w:color w:val="auto"/>
          <w:sz w:val="24"/>
          <w:szCs w:val="24"/>
          <w:highlight w:val="none"/>
        </w:rPr>
      </w:pPr>
    </w:p>
    <w:p>
      <w:pPr>
        <w:rPr>
          <w:rFonts w:hint="eastAsia"/>
          <w:color w:val="auto"/>
          <w:highlight w:val="none"/>
        </w:rPr>
      </w:pPr>
    </w:p>
    <w:p>
      <w:pPr>
        <w:pStyle w:val="5"/>
        <w:rPr>
          <w:rFonts w:hint="eastAsia"/>
          <w:color w:val="auto"/>
          <w:highlight w:val="none"/>
        </w:rPr>
        <w:sectPr>
          <w:pgSz w:w="11910" w:h="16850"/>
          <w:pgMar w:top="850" w:right="1080" w:bottom="850" w:left="1080" w:header="720" w:footer="720" w:gutter="0"/>
          <w:cols w:space="720" w:num="1"/>
        </w:sectPr>
      </w:pPr>
    </w:p>
    <w:p>
      <w:pPr>
        <w:pStyle w:val="7"/>
        <w:tabs>
          <w:tab w:val="left" w:pos="3898"/>
          <w:tab w:val="left" w:pos="4978"/>
          <w:tab w:val="left" w:pos="6898"/>
          <w:tab w:val="left" w:pos="7859"/>
          <w:tab w:val="left" w:pos="8699"/>
        </w:tabs>
        <w:overflowPunct w:val="0"/>
        <w:spacing w:after="120" w:afterLines="50" w:line="400" w:lineRule="exact"/>
        <w:jc w:val="both"/>
        <w:rPr>
          <w:rFonts w:hint="eastAsia" w:ascii="宋体" w:hAnsi="宋体" w:eastAsia="宋体" w:cs="宋体"/>
          <w:color w:val="auto"/>
          <w:highlight w:val="none"/>
          <w:lang w:val="en-US" w:eastAsia="zh-CN"/>
        </w:rPr>
      </w:pPr>
      <w:bookmarkStart w:id="2" w:name="_Toc9111"/>
      <w:bookmarkStart w:id="3" w:name="_Toc360864647"/>
      <w:bookmarkStart w:id="4" w:name="_Toc509320083"/>
      <w:bookmarkStart w:id="5" w:name="_Toc326590608"/>
      <w:r>
        <w:rPr>
          <w:rFonts w:hint="eastAsia" w:ascii="宋体" w:hAnsi="宋体" w:eastAsia="宋体" w:cs="宋体"/>
          <w:color w:val="auto"/>
          <w:highlight w:val="none"/>
          <w:lang w:val="en-US" w:eastAsia="zh-CN"/>
        </w:rPr>
        <w:t>附件一</w:t>
      </w:r>
    </w:p>
    <w:p>
      <w:pPr>
        <w:adjustRightInd w:val="0"/>
        <w:spacing w:before="120" w:beforeLines="50" w:after="120" w:afterLines="50" w:line="480" w:lineRule="exact"/>
        <w:jc w:val="center"/>
        <w:rPr>
          <w:rFonts w:hint="eastAsia" w:ascii="宋体" w:hAnsi="宋体" w:eastAsia="宋体" w:cs="宋体"/>
          <w:color w:val="auto"/>
          <w:sz w:val="32"/>
          <w:szCs w:val="32"/>
          <w:highlight w:val="none"/>
        </w:rPr>
      </w:pPr>
      <w:r>
        <w:rPr>
          <w:rFonts w:hint="eastAsia" w:ascii="宋体" w:hAnsi="宋体" w:eastAsia="宋体" w:cs="宋体"/>
          <w:color w:val="auto"/>
          <w:kern w:val="2"/>
          <w:sz w:val="32"/>
          <w:szCs w:val="32"/>
          <w:highlight w:val="none"/>
          <w:lang w:val="en-US" w:bidi="ar"/>
        </w:rPr>
        <w:t>开标人员健康信息登记表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6"/>
        <w:gridCol w:w="121"/>
        <w:gridCol w:w="1497"/>
        <w:gridCol w:w="735"/>
        <w:gridCol w:w="1142"/>
        <w:gridCol w:w="1594"/>
        <w:gridCol w:w="2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767" w:type="dxa"/>
            <w:gridSpan w:val="2"/>
            <w:tcBorders>
              <w:top w:val="single" w:color="auto" w:sz="4" w:space="0"/>
              <w:left w:val="single" w:color="auto" w:sz="4" w:space="0"/>
              <w:bottom w:val="single" w:color="auto" w:sz="4" w:space="0"/>
              <w:right w:val="single" w:color="auto" w:sz="4" w:space="0"/>
            </w:tcBorders>
            <w:noWrap w:val="0"/>
            <w:vAlign w:val="center"/>
          </w:tcPr>
          <w:p>
            <w:pPr>
              <w:spacing w:line="18" w:lineRule="atLeast"/>
              <w:jc w:val="center"/>
              <w:rPr>
                <w:rFonts w:hint="eastAsia" w:ascii="宋体" w:hAnsi="宋体" w:eastAsia="宋体" w:cs="宋体"/>
                <w:color w:val="auto"/>
                <w:highlight w:val="none"/>
              </w:rPr>
            </w:pPr>
            <w:r>
              <w:rPr>
                <w:rFonts w:hint="eastAsia" w:ascii="宋体" w:hAnsi="宋体" w:eastAsia="宋体" w:cs="宋体"/>
                <w:color w:val="auto"/>
                <w:sz w:val="24"/>
                <w:szCs w:val="24"/>
                <w:highlight w:val="none"/>
                <w:lang w:val="en-US" w:bidi="ar"/>
              </w:rPr>
              <w:t>姓名</w:t>
            </w:r>
          </w:p>
        </w:tc>
        <w:tc>
          <w:tcPr>
            <w:tcW w:w="1497" w:type="dxa"/>
            <w:tcBorders>
              <w:top w:val="single" w:color="auto" w:sz="4" w:space="0"/>
              <w:left w:val="nil"/>
              <w:bottom w:val="single" w:color="auto" w:sz="4" w:space="0"/>
              <w:right w:val="single" w:color="auto" w:sz="4" w:space="0"/>
            </w:tcBorders>
            <w:noWrap w:val="0"/>
            <w:vAlign w:val="center"/>
          </w:tcPr>
          <w:p>
            <w:pPr>
              <w:spacing w:line="18" w:lineRule="atLeast"/>
              <w:jc w:val="center"/>
              <w:rPr>
                <w:rFonts w:hint="eastAsia" w:ascii="宋体" w:hAnsi="宋体" w:eastAsia="宋体" w:cs="宋体"/>
                <w:color w:val="auto"/>
                <w:highlight w:val="none"/>
              </w:rPr>
            </w:pPr>
            <w:r>
              <w:rPr>
                <w:rFonts w:hint="eastAsia" w:ascii="宋体" w:hAnsi="宋体" w:eastAsia="宋体" w:cs="宋体"/>
                <w:color w:val="auto"/>
                <w:sz w:val="24"/>
                <w:szCs w:val="24"/>
                <w:highlight w:val="none"/>
                <w:lang w:val="en-US" w:bidi="ar"/>
              </w:rPr>
              <w:t> </w:t>
            </w:r>
          </w:p>
        </w:tc>
        <w:tc>
          <w:tcPr>
            <w:tcW w:w="1877" w:type="dxa"/>
            <w:gridSpan w:val="2"/>
            <w:tcBorders>
              <w:top w:val="single" w:color="auto" w:sz="4" w:space="0"/>
              <w:left w:val="nil"/>
              <w:bottom w:val="single" w:color="auto" w:sz="4" w:space="0"/>
              <w:right w:val="single" w:color="auto" w:sz="4" w:space="0"/>
            </w:tcBorders>
            <w:noWrap w:val="0"/>
            <w:vAlign w:val="center"/>
          </w:tcPr>
          <w:p>
            <w:pPr>
              <w:spacing w:line="18" w:lineRule="atLeast"/>
              <w:jc w:val="center"/>
              <w:rPr>
                <w:rFonts w:hint="eastAsia" w:ascii="宋体" w:hAnsi="宋体" w:eastAsia="宋体" w:cs="宋体"/>
                <w:color w:val="auto"/>
                <w:highlight w:val="none"/>
              </w:rPr>
            </w:pPr>
            <w:r>
              <w:rPr>
                <w:rFonts w:hint="eastAsia" w:ascii="宋体" w:hAnsi="宋体" w:eastAsia="宋体" w:cs="宋体"/>
                <w:color w:val="auto"/>
                <w:sz w:val="24"/>
                <w:szCs w:val="24"/>
                <w:highlight w:val="none"/>
                <w:lang w:val="en-US" w:bidi="ar"/>
              </w:rPr>
              <w:t>身份证号码</w:t>
            </w:r>
          </w:p>
        </w:tc>
        <w:tc>
          <w:tcPr>
            <w:tcW w:w="3840" w:type="dxa"/>
            <w:gridSpan w:val="2"/>
            <w:tcBorders>
              <w:top w:val="single" w:color="auto" w:sz="4" w:space="0"/>
              <w:left w:val="nil"/>
              <w:bottom w:val="single" w:color="auto" w:sz="4" w:space="0"/>
              <w:right w:val="single" w:color="auto" w:sz="4" w:space="0"/>
            </w:tcBorders>
            <w:noWrap w:val="0"/>
            <w:vAlign w:val="center"/>
          </w:tcPr>
          <w:p>
            <w:pPr>
              <w:spacing w:line="18" w:lineRule="atLeast"/>
              <w:jc w:val="center"/>
              <w:rPr>
                <w:rFonts w:hint="eastAsia" w:ascii="宋体" w:hAnsi="宋体" w:eastAsia="宋体" w:cs="宋体"/>
                <w:color w:val="auto"/>
                <w:highlight w:val="none"/>
              </w:rPr>
            </w:pPr>
            <w:r>
              <w:rPr>
                <w:rFonts w:hint="eastAsia" w:ascii="宋体" w:hAnsi="宋体" w:eastAsia="宋体" w:cs="宋体"/>
                <w:color w:val="auto"/>
                <w:sz w:val="24"/>
                <w:szCs w:val="24"/>
                <w:highlight w:val="none"/>
                <w:lang w:val="en-US"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767" w:type="dxa"/>
            <w:gridSpan w:val="2"/>
            <w:tcBorders>
              <w:top w:val="single" w:color="auto" w:sz="4" w:space="0"/>
              <w:left w:val="single" w:color="auto" w:sz="4" w:space="0"/>
              <w:bottom w:val="single" w:color="auto" w:sz="4" w:space="0"/>
              <w:right w:val="single" w:color="auto" w:sz="4" w:space="0"/>
            </w:tcBorders>
            <w:noWrap w:val="0"/>
            <w:vAlign w:val="center"/>
          </w:tcPr>
          <w:p>
            <w:pPr>
              <w:spacing w:line="18" w:lineRule="atLeast"/>
              <w:jc w:val="center"/>
              <w:rPr>
                <w:rFonts w:hint="eastAsia" w:ascii="宋体" w:hAnsi="宋体" w:eastAsia="宋体" w:cs="宋体"/>
                <w:color w:val="auto"/>
                <w:highlight w:val="none"/>
              </w:rPr>
            </w:pPr>
            <w:r>
              <w:rPr>
                <w:rFonts w:hint="eastAsia" w:ascii="宋体" w:hAnsi="宋体" w:eastAsia="宋体" w:cs="宋体"/>
                <w:color w:val="auto"/>
                <w:sz w:val="24"/>
                <w:szCs w:val="24"/>
                <w:highlight w:val="none"/>
                <w:lang w:val="en-US" w:bidi="ar"/>
              </w:rPr>
              <w:t>现场测量体温</w:t>
            </w:r>
          </w:p>
        </w:tc>
        <w:tc>
          <w:tcPr>
            <w:tcW w:w="7214" w:type="dxa"/>
            <w:gridSpan w:val="5"/>
            <w:tcBorders>
              <w:top w:val="single" w:color="auto" w:sz="4" w:space="0"/>
              <w:left w:val="nil"/>
              <w:bottom w:val="single" w:color="auto" w:sz="4" w:space="0"/>
              <w:right w:val="single" w:color="auto" w:sz="4" w:space="0"/>
            </w:tcBorders>
            <w:noWrap w:val="0"/>
            <w:vAlign w:val="center"/>
          </w:tcPr>
          <w:p>
            <w:pPr>
              <w:spacing w:line="18" w:lineRule="atLeast"/>
              <w:jc w:val="center"/>
              <w:rPr>
                <w:rFonts w:hint="eastAsia" w:ascii="宋体" w:hAnsi="宋体" w:eastAsia="宋体" w:cs="宋体"/>
                <w:color w:val="auto"/>
                <w:highlight w:val="none"/>
              </w:rPr>
            </w:pPr>
            <w:r>
              <w:rPr>
                <w:rFonts w:hint="eastAsia" w:ascii="宋体" w:hAnsi="宋体" w:eastAsia="宋体" w:cs="宋体"/>
                <w:color w:val="auto"/>
                <w:sz w:val="24"/>
                <w:szCs w:val="24"/>
                <w:highlight w:val="none"/>
                <w:lang w:val="en-US"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1767" w:type="dxa"/>
            <w:gridSpan w:val="2"/>
            <w:tcBorders>
              <w:top w:val="single" w:color="auto" w:sz="4" w:space="0"/>
              <w:left w:val="single" w:color="auto" w:sz="4" w:space="0"/>
              <w:bottom w:val="single" w:color="auto" w:sz="4" w:space="0"/>
              <w:right w:val="single" w:color="auto" w:sz="4" w:space="0"/>
            </w:tcBorders>
            <w:noWrap w:val="0"/>
            <w:vAlign w:val="center"/>
          </w:tcPr>
          <w:p>
            <w:pPr>
              <w:spacing w:line="18" w:lineRule="atLeast"/>
              <w:jc w:val="center"/>
              <w:rPr>
                <w:rFonts w:hint="eastAsia" w:ascii="宋体" w:hAnsi="宋体" w:eastAsia="宋体" w:cs="宋体"/>
                <w:color w:val="auto"/>
                <w:highlight w:val="none"/>
              </w:rPr>
            </w:pPr>
            <w:r>
              <w:rPr>
                <w:rFonts w:hint="eastAsia" w:ascii="宋体" w:hAnsi="宋体" w:eastAsia="宋体" w:cs="宋体"/>
                <w:color w:val="auto"/>
                <w:sz w:val="24"/>
                <w:szCs w:val="24"/>
                <w:highlight w:val="none"/>
                <w:lang w:val="en-US" w:bidi="ar"/>
              </w:rPr>
              <w:t>单位名称</w:t>
            </w:r>
          </w:p>
        </w:tc>
        <w:tc>
          <w:tcPr>
            <w:tcW w:w="7214" w:type="dxa"/>
            <w:gridSpan w:val="5"/>
            <w:tcBorders>
              <w:top w:val="single" w:color="auto" w:sz="4" w:space="0"/>
              <w:left w:val="nil"/>
              <w:bottom w:val="single" w:color="auto" w:sz="4" w:space="0"/>
              <w:right w:val="single" w:color="auto" w:sz="4" w:space="0"/>
            </w:tcBorders>
            <w:noWrap w:val="0"/>
            <w:vAlign w:val="center"/>
          </w:tcPr>
          <w:p>
            <w:pPr>
              <w:spacing w:line="18" w:lineRule="atLeast"/>
              <w:jc w:val="center"/>
              <w:rPr>
                <w:rFonts w:hint="eastAsia" w:ascii="宋体" w:hAnsi="宋体" w:eastAsia="宋体" w:cs="宋体"/>
                <w:color w:val="auto"/>
                <w:highlight w:val="none"/>
              </w:rPr>
            </w:pPr>
            <w:r>
              <w:rPr>
                <w:rFonts w:hint="eastAsia" w:ascii="宋体" w:hAnsi="宋体" w:eastAsia="宋体" w:cs="宋体"/>
                <w:color w:val="auto"/>
                <w:sz w:val="24"/>
                <w:szCs w:val="24"/>
                <w:highlight w:val="none"/>
                <w:lang w:val="en-US"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767" w:type="dxa"/>
            <w:gridSpan w:val="2"/>
            <w:tcBorders>
              <w:top w:val="single" w:color="auto" w:sz="4" w:space="0"/>
              <w:left w:val="single" w:color="auto" w:sz="4" w:space="0"/>
              <w:bottom w:val="single" w:color="auto" w:sz="4" w:space="0"/>
              <w:right w:val="single" w:color="auto" w:sz="4" w:space="0"/>
            </w:tcBorders>
            <w:noWrap w:val="0"/>
            <w:vAlign w:val="center"/>
          </w:tcPr>
          <w:p>
            <w:pPr>
              <w:spacing w:line="18" w:lineRule="atLeast"/>
              <w:jc w:val="center"/>
              <w:rPr>
                <w:rFonts w:hint="eastAsia" w:ascii="宋体" w:hAnsi="宋体" w:eastAsia="宋体" w:cs="宋体"/>
                <w:color w:val="auto"/>
                <w:highlight w:val="none"/>
              </w:rPr>
            </w:pPr>
            <w:r>
              <w:rPr>
                <w:rFonts w:hint="eastAsia" w:ascii="宋体" w:hAnsi="宋体" w:eastAsia="宋体" w:cs="宋体"/>
                <w:color w:val="auto"/>
                <w:sz w:val="24"/>
                <w:szCs w:val="24"/>
                <w:highlight w:val="none"/>
                <w:lang w:val="en-US" w:bidi="ar"/>
              </w:rPr>
              <w:t>单位地址</w:t>
            </w:r>
          </w:p>
        </w:tc>
        <w:tc>
          <w:tcPr>
            <w:tcW w:w="7214" w:type="dxa"/>
            <w:gridSpan w:val="5"/>
            <w:tcBorders>
              <w:top w:val="single" w:color="auto" w:sz="4" w:space="0"/>
              <w:left w:val="nil"/>
              <w:bottom w:val="single" w:color="auto" w:sz="4" w:space="0"/>
              <w:right w:val="single" w:color="auto" w:sz="4" w:space="0"/>
            </w:tcBorders>
            <w:noWrap w:val="0"/>
            <w:vAlign w:val="center"/>
          </w:tcPr>
          <w:p>
            <w:pPr>
              <w:spacing w:line="18" w:lineRule="atLeast"/>
              <w:jc w:val="center"/>
              <w:rPr>
                <w:rFonts w:hint="eastAsia" w:ascii="宋体" w:hAnsi="宋体" w:eastAsia="宋体" w:cs="宋体"/>
                <w:color w:val="auto"/>
                <w:highlight w:val="none"/>
              </w:rPr>
            </w:pPr>
            <w:r>
              <w:rPr>
                <w:rFonts w:hint="eastAsia" w:ascii="宋体" w:hAnsi="宋体" w:eastAsia="宋体" w:cs="宋体"/>
                <w:color w:val="auto"/>
                <w:sz w:val="24"/>
                <w:szCs w:val="24"/>
                <w:highlight w:val="none"/>
                <w:lang w:val="en-US"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767" w:type="dxa"/>
            <w:gridSpan w:val="2"/>
            <w:tcBorders>
              <w:top w:val="single" w:color="auto" w:sz="4" w:space="0"/>
              <w:left w:val="single" w:color="auto" w:sz="4" w:space="0"/>
              <w:bottom w:val="single" w:color="auto" w:sz="4" w:space="0"/>
              <w:right w:val="single" w:color="auto" w:sz="4" w:space="0"/>
            </w:tcBorders>
            <w:noWrap w:val="0"/>
            <w:vAlign w:val="center"/>
          </w:tcPr>
          <w:p>
            <w:pPr>
              <w:spacing w:line="18" w:lineRule="atLeast"/>
              <w:jc w:val="center"/>
              <w:rPr>
                <w:rFonts w:hint="eastAsia" w:ascii="宋体" w:hAnsi="宋体" w:eastAsia="宋体" w:cs="宋体"/>
                <w:color w:val="auto"/>
                <w:highlight w:val="none"/>
              </w:rPr>
            </w:pPr>
            <w:r>
              <w:rPr>
                <w:rFonts w:hint="eastAsia" w:ascii="宋体" w:hAnsi="宋体" w:eastAsia="宋体" w:cs="宋体"/>
                <w:color w:val="auto"/>
                <w:sz w:val="24"/>
                <w:szCs w:val="24"/>
                <w:highlight w:val="none"/>
                <w:lang w:val="en-US" w:bidi="ar"/>
              </w:rPr>
              <w:t>个人住址</w:t>
            </w:r>
          </w:p>
        </w:tc>
        <w:tc>
          <w:tcPr>
            <w:tcW w:w="7214" w:type="dxa"/>
            <w:gridSpan w:val="5"/>
            <w:tcBorders>
              <w:top w:val="single" w:color="auto" w:sz="4" w:space="0"/>
              <w:left w:val="nil"/>
              <w:bottom w:val="single" w:color="auto" w:sz="4" w:space="0"/>
              <w:right w:val="single" w:color="auto" w:sz="4" w:space="0"/>
            </w:tcBorders>
            <w:noWrap w:val="0"/>
            <w:vAlign w:val="center"/>
          </w:tcPr>
          <w:p>
            <w:pPr>
              <w:spacing w:line="18" w:lineRule="atLeast"/>
              <w:jc w:val="center"/>
              <w:rPr>
                <w:rFonts w:hint="eastAsia" w:ascii="宋体" w:hAnsi="宋体" w:eastAsia="宋体" w:cs="宋体"/>
                <w:color w:val="auto"/>
                <w:highlight w:val="none"/>
              </w:rPr>
            </w:pPr>
            <w:r>
              <w:rPr>
                <w:rFonts w:hint="eastAsia" w:ascii="宋体" w:hAnsi="宋体" w:eastAsia="宋体" w:cs="宋体"/>
                <w:color w:val="auto"/>
                <w:sz w:val="24"/>
                <w:szCs w:val="24"/>
                <w:highlight w:val="none"/>
                <w:lang w:val="en-US"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1767" w:type="dxa"/>
            <w:gridSpan w:val="2"/>
            <w:tcBorders>
              <w:top w:val="single" w:color="auto" w:sz="4" w:space="0"/>
              <w:left w:val="single" w:color="auto" w:sz="4" w:space="0"/>
              <w:bottom w:val="single" w:color="auto" w:sz="4" w:space="0"/>
              <w:right w:val="single" w:color="auto" w:sz="4" w:space="0"/>
            </w:tcBorders>
            <w:noWrap w:val="0"/>
            <w:vAlign w:val="center"/>
          </w:tcPr>
          <w:p>
            <w:pPr>
              <w:spacing w:line="18" w:lineRule="atLeast"/>
              <w:jc w:val="center"/>
              <w:rPr>
                <w:rFonts w:hint="eastAsia" w:ascii="宋体" w:hAnsi="宋体" w:eastAsia="宋体" w:cs="宋体"/>
                <w:color w:val="auto"/>
                <w:highlight w:val="none"/>
              </w:rPr>
            </w:pPr>
            <w:r>
              <w:rPr>
                <w:rFonts w:hint="eastAsia" w:ascii="宋体" w:hAnsi="宋体" w:eastAsia="宋体" w:cs="宋体"/>
                <w:color w:val="auto"/>
                <w:sz w:val="24"/>
                <w:szCs w:val="24"/>
                <w:highlight w:val="none"/>
                <w:lang w:val="en-US" w:bidi="ar"/>
              </w:rPr>
              <w:t>单位电话</w:t>
            </w:r>
          </w:p>
        </w:tc>
        <w:tc>
          <w:tcPr>
            <w:tcW w:w="2232" w:type="dxa"/>
            <w:gridSpan w:val="2"/>
            <w:tcBorders>
              <w:top w:val="single" w:color="auto" w:sz="4" w:space="0"/>
              <w:left w:val="nil"/>
              <w:bottom w:val="single" w:color="auto" w:sz="4" w:space="0"/>
              <w:right w:val="single" w:color="auto" w:sz="4" w:space="0"/>
            </w:tcBorders>
            <w:noWrap w:val="0"/>
            <w:vAlign w:val="center"/>
          </w:tcPr>
          <w:p>
            <w:pPr>
              <w:spacing w:line="18" w:lineRule="atLeast"/>
              <w:jc w:val="center"/>
              <w:rPr>
                <w:rFonts w:hint="eastAsia" w:ascii="宋体" w:hAnsi="宋体" w:eastAsia="宋体" w:cs="宋体"/>
                <w:color w:val="auto"/>
                <w:highlight w:val="none"/>
              </w:rPr>
            </w:pPr>
            <w:r>
              <w:rPr>
                <w:rFonts w:hint="eastAsia" w:ascii="宋体" w:hAnsi="宋体" w:eastAsia="宋体" w:cs="宋体"/>
                <w:color w:val="auto"/>
                <w:sz w:val="24"/>
                <w:szCs w:val="24"/>
                <w:highlight w:val="none"/>
                <w:lang w:val="en-US" w:bidi="ar"/>
              </w:rPr>
              <w:t> </w:t>
            </w:r>
          </w:p>
        </w:tc>
        <w:tc>
          <w:tcPr>
            <w:tcW w:w="2736" w:type="dxa"/>
            <w:gridSpan w:val="2"/>
            <w:tcBorders>
              <w:top w:val="single" w:color="auto" w:sz="4" w:space="0"/>
              <w:left w:val="nil"/>
              <w:bottom w:val="single" w:color="auto" w:sz="4" w:space="0"/>
              <w:right w:val="single" w:color="auto" w:sz="4" w:space="0"/>
            </w:tcBorders>
            <w:noWrap w:val="0"/>
            <w:vAlign w:val="center"/>
          </w:tcPr>
          <w:p>
            <w:pPr>
              <w:spacing w:line="18" w:lineRule="atLeast"/>
              <w:jc w:val="center"/>
              <w:rPr>
                <w:rFonts w:hint="eastAsia" w:ascii="宋体" w:hAnsi="宋体" w:eastAsia="宋体" w:cs="宋体"/>
                <w:color w:val="auto"/>
                <w:highlight w:val="none"/>
              </w:rPr>
            </w:pPr>
            <w:r>
              <w:rPr>
                <w:rFonts w:hint="eastAsia" w:ascii="宋体" w:hAnsi="宋体" w:eastAsia="宋体" w:cs="宋体"/>
                <w:color w:val="auto"/>
                <w:sz w:val="24"/>
                <w:szCs w:val="24"/>
                <w:highlight w:val="none"/>
                <w:lang w:val="en-US" w:bidi="ar"/>
              </w:rPr>
              <w:t>个人手机</w:t>
            </w:r>
          </w:p>
        </w:tc>
        <w:tc>
          <w:tcPr>
            <w:tcW w:w="2246" w:type="dxa"/>
            <w:tcBorders>
              <w:top w:val="single" w:color="auto" w:sz="4" w:space="0"/>
              <w:left w:val="nil"/>
              <w:bottom w:val="single" w:color="auto" w:sz="4" w:space="0"/>
              <w:right w:val="single" w:color="auto" w:sz="4" w:space="0"/>
            </w:tcBorders>
            <w:noWrap w:val="0"/>
            <w:vAlign w:val="center"/>
          </w:tcPr>
          <w:p>
            <w:pPr>
              <w:spacing w:line="18" w:lineRule="atLeast"/>
              <w:jc w:val="center"/>
              <w:rPr>
                <w:rFonts w:hint="eastAsia" w:ascii="宋体" w:hAnsi="宋体" w:eastAsia="宋体" w:cs="宋体"/>
                <w:color w:val="auto"/>
                <w:highlight w:val="none"/>
              </w:rPr>
            </w:pPr>
            <w:r>
              <w:rPr>
                <w:rFonts w:hint="eastAsia" w:ascii="宋体" w:hAnsi="宋体" w:eastAsia="宋体" w:cs="宋体"/>
                <w:color w:val="auto"/>
                <w:sz w:val="24"/>
                <w:szCs w:val="24"/>
                <w:highlight w:val="none"/>
                <w:lang w:val="en-US"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767" w:type="dxa"/>
            <w:gridSpan w:val="2"/>
            <w:tcBorders>
              <w:top w:val="single" w:color="auto" w:sz="4" w:space="0"/>
              <w:left w:val="single" w:color="auto" w:sz="4" w:space="0"/>
              <w:bottom w:val="single" w:color="auto" w:sz="4" w:space="0"/>
              <w:right w:val="single" w:color="auto" w:sz="4" w:space="0"/>
            </w:tcBorders>
            <w:noWrap w:val="0"/>
            <w:vAlign w:val="center"/>
          </w:tcPr>
          <w:p>
            <w:pPr>
              <w:spacing w:line="18" w:lineRule="atLeast"/>
              <w:jc w:val="center"/>
              <w:rPr>
                <w:rFonts w:hint="eastAsia" w:ascii="宋体" w:hAnsi="宋体" w:eastAsia="宋体" w:cs="宋体"/>
                <w:color w:val="auto"/>
                <w:highlight w:val="none"/>
              </w:rPr>
            </w:pPr>
            <w:r>
              <w:rPr>
                <w:rFonts w:hint="eastAsia" w:ascii="宋体" w:hAnsi="宋体" w:eastAsia="宋体" w:cs="宋体"/>
                <w:color w:val="auto"/>
                <w:sz w:val="24"/>
                <w:szCs w:val="24"/>
                <w:highlight w:val="none"/>
                <w:lang w:val="en-US" w:bidi="ar"/>
              </w:rPr>
              <w:t>人员身份</w:t>
            </w:r>
          </w:p>
        </w:tc>
        <w:tc>
          <w:tcPr>
            <w:tcW w:w="7214" w:type="dxa"/>
            <w:gridSpan w:val="5"/>
            <w:tcBorders>
              <w:top w:val="single" w:color="auto" w:sz="4" w:space="0"/>
              <w:left w:val="nil"/>
              <w:bottom w:val="single" w:color="auto" w:sz="4" w:space="0"/>
              <w:right w:val="single" w:color="auto" w:sz="4" w:space="0"/>
            </w:tcBorders>
            <w:noWrap w:val="0"/>
            <w:vAlign w:val="center"/>
          </w:tcPr>
          <w:p>
            <w:pPr>
              <w:spacing w:line="18" w:lineRule="atLeast"/>
              <w:jc w:val="center"/>
              <w:rPr>
                <w:rFonts w:hint="eastAsia" w:ascii="宋体" w:hAnsi="宋体" w:eastAsia="宋体" w:cs="宋体"/>
                <w:color w:val="auto"/>
                <w:highlight w:val="none"/>
              </w:rPr>
            </w:pPr>
            <w:r>
              <w:rPr>
                <w:rFonts w:hint="eastAsia" w:ascii="宋体" w:hAnsi="宋体" w:eastAsia="宋体" w:cs="宋体"/>
                <w:color w:val="auto"/>
                <w:sz w:val="24"/>
                <w:szCs w:val="24"/>
                <w:highlight w:val="none"/>
                <w:lang w:val="en-US" w:bidi="ar"/>
              </w:rPr>
              <w:t>□招标人代表□招标代理□投标人代表□评标专家□监督人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3999" w:type="dxa"/>
            <w:gridSpan w:val="4"/>
            <w:tcBorders>
              <w:top w:val="single" w:color="auto" w:sz="4" w:space="0"/>
              <w:left w:val="single" w:color="auto" w:sz="4" w:space="0"/>
              <w:bottom w:val="single" w:color="auto" w:sz="4" w:space="0"/>
              <w:right w:val="single" w:color="auto" w:sz="4" w:space="0"/>
            </w:tcBorders>
            <w:noWrap w:val="0"/>
            <w:vAlign w:val="center"/>
          </w:tcPr>
          <w:p>
            <w:pPr>
              <w:spacing w:line="18" w:lineRule="atLeast"/>
              <w:jc w:val="center"/>
              <w:rPr>
                <w:rFonts w:hint="eastAsia" w:ascii="宋体" w:hAnsi="宋体" w:eastAsia="宋体" w:cs="宋体"/>
                <w:color w:val="auto"/>
                <w:highlight w:val="none"/>
              </w:rPr>
            </w:pPr>
            <w:r>
              <w:rPr>
                <w:rFonts w:hint="eastAsia" w:ascii="宋体" w:hAnsi="宋体" w:eastAsia="宋体" w:cs="宋体"/>
                <w:color w:val="auto"/>
                <w:sz w:val="24"/>
                <w:szCs w:val="24"/>
                <w:highlight w:val="none"/>
                <w:lang w:val="en-US" w:bidi="ar"/>
              </w:rPr>
              <w:t>参加：□开标□评标</w:t>
            </w:r>
          </w:p>
        </w:tc>
        <w:tc>
          <w:tcPr>
            <w:tcW w:w="2736" w:type="dxa"/>
            <w:gridSpan w:val="2"/>
            <w:tcBorders>
              <w:top w:val="single" w:color="auto" w:sz="4" w:space="0"/>
              <w:left w:val="nil"/>
              <w:bottom w:val="single" w:color="auto" w:sz="4" w:space="0"/>
              <w:right w:val="single" w:color="auto" w:sz="4" w:space="0"/>
            </w:tcBorders>
            <w:noWrap w:val="0"/>
            <w:vAlign w:val="center"/>
          </w:tcPr>
          <w:p>
            <w:pPr>
              <w:spacing w:line="18" w:lineRule="atLeast"/>
              <w:jc w:val="center"/>
              <w:rPr>
                <w:rFonts w:hint="eastAsia" w:ascii="宋体" w:hAnsi="宋体" w:eastAsia="宋体" w:cs="宋体"/>
                <w:color w:val="auto"/>
                <w:highlight w:val="none"/>
              </w:rPr>
            </w:pPr>
            <w:r>
              <w:rPr>
                <w:rFonts w:hint="eastAsia" w:ascii="宋体" w:hAnsi="宋体" w:eastAsia="宋体" w:cs="宋体"/>
                <w:color w:val="auto"/>
                <w:sz w:val="24"/>
                <w:szCs w:val="24"/>
                <w:highlight w:val="none"/>
                <w:lang w:val="en-US" w:bidi="ar"/>
              </w:rPr>
              <w:t>开评标室号</w:t>
            </w:r>
          </w:p>
        </w:tc>
        <w:tc>
          <w:tcPr>
            <w:tcW w:w="2246" w:type="dxa"/>
            <w:tcBorders>
              <w:top w:val="single" w:color="auto" w:sz="4" w:space="0"/>
              <w:left w:val="nil"/>
              <w:bottom w:val="single" w:color="auto" w:sz="4" w:space="0"/>
              <w:right w:val="single" w:color="auto" w:sz="4" w:space="0"/>
            </w:tcBorders>
            <w:noWrap w:val="0"/>
            <w:vAlign w:val="center"/>
          </w:tcPr>
          <w:p>
            <w:pPr>
              <w:spacing w:line="18" w:lineRule="atLeast"/>
              <w:jc w:val="center"/>
              <w:rPr>
                <w:rFonts w:hint="eastAsia" w:ascii="宋体" w:hAnsi="宋体" w:eastAsia="宋体" w:cs="宋体"/>
                <w:color w:val="auto"/>
                <w:highlight w:val="none"/>
              </w:rPr>
            </w:pPr>
            <w:r>
              <w:rPr>
                <w:rFonts w:hint="eastAsia" w:ascii="宋体" w:hAnsi="宋体" w:eastAsia="宋体" w:cs="宋体"/>
                <w:color w:val="auto"/>
                <w:sz w:val="24"/>
                <w:szCs w:val="24"/>
                <w:highlight w:val="none"/>
                <w:lang w:val="en-US"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1646" w:type="dxa"/>
            <w:tcBorders>
              <w:top w:val="single" w:color="auto" w:sz="4" w:space="0"/>
              <w:left w:val="single" w:color="auto" w:sz="4" w:space="0"/>
              <w:bottom w:val="single" w:color="auto" w:sz="4" w:space="0"/>
              <w:right w:val="single" w:color="auto" w:sz="4" w:space="0"/>
            </w:tcBorders>
            <w:noWrap w:val="0"/>
            <w:vAlign w:val="center"/>
          </w:tcPr>
          <w:p>
            <w:pPr>
              <w:spacing w:line="18" w:lineRule="atLeast"/>
              <w:jc w:val="center"/>
              <w:rPr>
                <w:rFonts w:hint="eastAsia" w:ascii="宋体" w:hAnsi="宋体" w:eastAsia="宋体" w:cs="宋体"/>
                <w:color w:val="auto"/>
                <w:highlight w:val="none"/>
              </w:rPr>
            </w:pPr>
            <w:r>
              <w:rPr>
                <w:rFonts w:hint="eastAsia" w:ascii="宋体" w:hAnsi="宋体" w:eastAsia="宋体" w:cs="宋体"/>
                <w:color w:val="auto"/>
                <w:sz w:val="24"/>
                <w:szCs w:val="24"/>
                <w:highlight w:val="none"/>
                <w:lang w:val="en-US" w:bidi="ar"/>
              </w:rPr>
              <w:t>项目名称</w:t>
            </w:r>
          </w:p>
        </w:tc>
        <w:tc>
          <w:tcPr>
            <w:tcW w:w="7335" w:type="dxa"/>
            <w:gridSpan w:val="6"/>
            <w:tcBorders>
              <w:top w:val="single" w:color="auto" w:sz="4" w:space="0"/>
              <w:left w:val="nil"/>
              <w:bottom w:val="single" w:color="auto" w:sz="4" w:space="0"/>
              <w:right w:val="single" w:color="auto" w:sz="4" w:space="0"/>
            </w:tcBorders>
            <w:noWrap w:val="0"/>
            <w:vAlign w:val="center"/>
          </w:tcPr>
          <w:p>
            <w:pPr>
              <w:spacing w:line="18" w:lineRule="atLeast"/>
              <w:jc w:val="center"/>
              <w:rPr>
                <w:rFonts w:hint="eastAsia" w:ascii="宋体" w:hAnsi="宋体" w:eastAsia="宋体" w:cs="宋体"/>
                <w:color w:val="auto"/>
                <w:highlight w:val="none"/>
              </w:rPr>
            </w:pPr>
            <w:r>
              <w:rPr>
                <w:rFonts w:hint="eastAsia" w:ascii="宋体" w:hAnsi="宋体" w:eastAsia="宋体" w:cs="宋体"/>
                <w:color w:val="auto"/>
                <w:sz w:val="24"/>
                <w:szCs w:val="24"/>
                <w:highlight w:val="none"/>
                <w:lang w:val="en-US"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8981" w:type="dxa"/>
            <w:gridSpan w:val="7"/>
            <w:tcBorders>
              <w:top w:val="single" w:color="auto" w:sz="4" w:space="0"/>
              <w:left w:val="single" w:color="auto" w:sz="4" w:space="0"/>
              <w:bottom w:val="single" w:color="auto" w:sz="4" w:space="0"/>
              <w:right w:val="single" w:color="auto" w:sz="4" w:space="0"/>
            </w:tcBorders>
            <w:noWrap w:val="0"/>
            <w:vAlign w:val="center"/>
          </w:tcPr>
          <w:p>
            <w:pPr>
              <w:spacing w:line="18" w:lineRule="atLeast"/>
              <w:jc w:val="center"/>
              <w:rPr>
                <w:rFonts w:hint="eastAsia" w:ascii="宋体" w:hAnsi="宋体" w:eastAsia="宋体" w:cs="宋体"/>
                <w:color w:val="auto"/>
                <w:highlight w:val="none"/>
              </w:rPr>
            </w:pPr>
            <w:r>
              <w:rPr>
                <w:rFonts w:hint="eastAsia" w:ascii="宋体" w:hAnsi="宋体" w:eastAsia="宋体" w:cs="宋体"/>
                <w:b/>
                <w:color w:val="auto"/>
                <w:sz w:val="32"/>
                <w:szCs w:val="32"/>
                <w:highlight w:val="none"/>
                <w:lang w:val="en-US" w:bidi="ar"/>
              </w:rPr>
              <w:t>个人健康情况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8981" w:type="dxa"/>
            <w:gridSpan w:val="7"/>
            <w:tcBorders>
              <w:top w:val="single" w:color="auto" w:sz="4" w:space="0"/>
              <w:left w:val="single" w:color="auto" w:sz="4" w:space="0"/>
              <w:bottom w:val="single" w:color="auto" w:sz="4" w:space="0"/>
              <w:right w:val="single" w:color="auto" w:sz="4" w:space="0"/>
            </w:tcBorders>
            <w:noWrap w:val="0"/>
            <w:vAlign w:val="center"/>
          </w:tcPr>
          <w:p>
            <w:pPr>
              <w:spacing w:line="18" w:lineRule="atLeast"/>
              <w:jc w:val="center"/>
              <w:rPr>
                <w:rFonts w:hint="eastAsia" w:ascii="宋体" w:hAnsi="宋体" w:eastAsia="宋体" w:cs="宋体"/>
                <w:color w:val="auto"/>
                <w:highlight w:val="none"/>
              </w:rPr>
            </w:pPr>
            <w:r>
              <w:rPr>
                <w:rFonts w:hint="eastAsia" w:ascii="宋体" w:hAnsi="宋体" w:eastAsia="宋体" w:cs="宋体"/>
                <w:color w:val="auto"/>
                <w:sz w:val="24"/>
                <w:szCs w:val="24"/>
                <w:highlight w:val="none"/>
                <w:lang w:val="en-US" w:bidi="ar"/>
              </w:rPr>
              <w:t>有无发热、乏力、干咳、气促情况 □有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8981" w:type="dxa"/>
            <w:gridSpan w:val="7"/>
            <w:tcBorders>
              <w:top w:val="single" w:color="auto" w:sz="4" w:space="0"/>
              <w:left w:val="single" w:color="auto" w:sz="4" w:space="0"/>
              <w:bottom w:val="single" w:color="auto" w:sz="4" w:space="0"/>
              <w:right w:val="single" w:color="auto" w:sz="4" w:space="0"/>
            </w:tcBorders>
            <w:noWrap w:val="0"/>
            <w:vAlign w:val="center"/>
          </w:tcPr>
          <w:p>
            <w:pPr>
              <w:spacing w:line="18" w:lineRule="atLeast"/>
              <w:jc w:val="center"/>
              <w:rPr>
                <w:rFonts w:hint="eastAsia" w:ascii="宋体" w:hAnsi="宋体" w:eastAsia="宋体" w:cs="宋体"/>
                <w:color w:val="auto"/>
                <w:highlight w:val="none"/>
              </w:rPr>
            </w:pPr>
            <w:r>
              <w:rPr>
                <w:rFonts w:hint="eastAsia" w:ascii="宋体" w:hAnsi="宋体" w:eastAsia="宋体" w:cs="宋体"/>
                <w:color w:val="auto"/>
                <w:sz w:val="24"/>
                <w:szCs w:val="24"/>
                <w:highlight w:val="none"/>
                <w:lang w:val="en-US" w:bidi="ar"/>
              </w:rPr>
              <w:t>最近14天是否来自（或途径）疫情重点地区？</w:t>
            </w:r>
          </w:p>
          <w:p>
            <w:pPr>
              <w:spacing w:line="18" w:lineRule="atLeast"/>
              <w:jc w:val="center"/>
              <w:rPr>
                <w:rFonts w:hint="eastAsia" w:ascii="宋体" w:hAnsi="宋体" w:eastAsia="宋体" w:cs="宋体"/>
                <w:color w:val="auto"/>
                <w:highlight w:val="none"/>
              </w:rPr>
            </w:pPr>
            <w:r>
              <w:rPr>
                <w:rFonts w:hint="eastAsia" w:ascii="宋体" w:hAnsi="宋体" w:eastAsia="宋体" w:cs="宋体"/>
                <w:color w:val="auto"/>
                <w:sz w:val="24"/>
                <w:szCs w:val="24"/>
                <w:highlight w:val="none"/>
                <w:lang w:val="en-US" w:bidi="ar"/>
              </w:rPr>
              <w:t>□否     □是   ，到达时间为：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8981" w:type="dxa"/>
            <w:gridSpan w:val="7"/>
            <w:tcBorders>
              <w:top w:val="single" w:color="auto" w:sz="4" w:space="0"/>
              <w:left w:val="single" w:color="auto" w:sz="4" w:space="0"/>
              <w:bottom w:val="single" w:color="auto" w:sz="4" w:space="0"/>
              <w:right w:val="single" w:color="auto" w:sz="4" w:space="0"/>
            </w:tcBorders>
            <w:noWrap w:val="0"/>
            <w:vAlign w:val="center"/>
          </w:tcPr>
          <w:p>
            <w:pPr>
              <w:spacing w:line="18" w:lineRule="atLeast"/>
              <w:jc w:val="center"/>
              <w:rPr>
                <w:rFonts w:hint="eastAsia" w:ascii="宋体" w:hAnsi="宋体" w:eastAsia="宋体" w:cs="宋体"/>
                <w:color w:val="auto"/>
                <w:highlight w:val="none"/>
              </w:rPr>
            </w:pPr>
            <w:r>
              <w:rPr>
                <w:rFonts w:hint="eastAsia" w:ascii="宋体" w:hAnsi="宋体" w:eastAsia="宋体" w:cs="宋体"/>
                <w:color w:val="auto"/>
                <w:sz w:val="24"/>
                <w:szCs w:val="24"/>
                <w:highlight w:val="none"/>
                <w:lang w:val="en-US" w:bidi="ar"/>
              </w:rPr>
              <w:t>最近14天是否离开过江西？□否   □是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8981" w:type="dxa"/>
            <w:gridSpan w:val="7"/>
            <w:tcBorders>
              <w:top w:val="single" w:color="auto" w:sz="4" w:space="0"/>
              <w:left w:val="single" w:color="auto" w:sz="4" w:space="0"/>
              <w:bottom w:val="single" w:color="auto" w:sz="4" w:space="0"/>
              <w:right w:val="single" w:color="auto" w:sz="4" w:space="0"/>
            </w:tcBorders>
            <w:noWrap w:val="0"/>
            <w:vAlign w:val="center"/>
          </w:tcPr>
          <w:p>
            <w:pPr>
              <w:spacing w:line="18" w:lineRule="atLeast"/>
              <w:jc w:val="center"/>
              <w:rPr>
                <w:rFonts w:hint="eastAsia" w:ascii="宋体" w:hAnsi="宋体" w:eastAsia="宋体" w:cs="宋体"/>
                <w:color w:val="auto"/>
                <w:highlight w:val="none"/>
              </w:rPr>
            </w:pPr>
            <w:r>
              <w:rPr>
                <w:rFonts w:hint="eastAsia" w:ascii="宋体" w:hAnsi="宋体" w:eastAsia="宋体" w:cs="宋体"/>
                <w:color w:val="auto"/>
                <w:sz w:val="24"/>
                <w:szCs w:val="24"/>
                <w:highlight w:val="none"/>
                <w:lang w:val="en-US" w:bidi="ar"/>
              </w:rPr>
              <w:t>最近14天是否有与来自疫情重点地区人员接触？           </w:t>
            </w:r>
          </w:p>
          <w:p>
            <w:pPr>
              <w:spacing w:line="18" w:lineRule="atLeast"/>
              <w:jc w:val="center"/>
              <w:rPr>
                <w:rFonts w:hint="eastAsia" w:ascii="宋体" w:hAnsi="宋体" w:eastAsia="宋体" w:cs="宋体"/>
                <w:color w:val="auto"/>
                <w:highlight w:val="none"/>
              </w:rPr>
            </w:pPr>
            <w:r>
              <w:rPr>
                <w:rFonts w:hint="eastAsia" w:ascii="宋体" w:hAnsi="宋体" w:eastAsia="宋体" w:cs="宋体"/>
                <w:color w:val="auto"/>
                <w:sz w:val="24"/>
                <w:szCs w:val="24"/>
                <w:highlight w:val="none"/>
                <w:lang w:val="en-US" w:bidi="ar"/>
              </w:rPr>
              <w:t>□否     □是  ，接触时间为：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8" w:hRule="atLeast"/>
          <w:jc w:val="center"/>
        </w:trPr>
        <w:tc>
          <w:tcPr>
            <w:tcW w:w="8981" w:type="dxa"/>
            <w:gridSpan w:val="7"/>
            <w:tcBorders>
              <w:top w:val="single" w:color="auto" w:sz="4" w:space="0"/>
              <w:left w:val="single" w:color="auto" w:sz="4" w:space="0"/>
              <w:bottom w:val="single" w:color="auto" w:sz="4" w:space="0"/>
              <w:right w:val="single" w:color="auto" w:sz="4" w:space="0"/>
            </w:tcBorders>
            <w:noWrap w:val="0"/>
            <w:vAlign w:val="center"/>
          </w:tcPr>
          <w:p>
            <w:pPr>
              <w:spacing w:line="18" w:lineRule="atLeast"/>
              <w:jc w:val="center"/>
              <w:rPr>
                <w:rFonts w:hint="eastAsia" w:ascii="宋体" w:hAnsi="宋体" w:eastAsia="宋体" w:cs="宋体"/>
                <w:color w:val="auto"/>
                <w:sz w:val="24"/>
                <w:szCs w:val="24"/>
                <w:highlight w:val="none"/>
                <w:lang w:val="en-US" w:bidi="ar"/>
              </w:rPr>
            </w:pPr>
          </w:p>
          <w:p>
            <w:pPr>
              <w:spacing w:line="18" w:lineRule="atLeast"/>
              <w:jc w:val="center"/>
              <w:rPr>
                <w:rFonts w:hint="eastAsia" w:ascii="宋体" w:hAnsi="宋体" w:eastAsia="宋体" w:cs="宋体"/>
                <w:color w:val="auto"/>
                <w:highlight w:val="none"/>
              </w:rPr>
            </w:pPr>
            <w:r>
              <w:rPr>
                <w:rFonts w:hint="eastAsia" w:ascii="宋体" w:hAnsi="宋体" w:eastAsia="宋体" w:cs="宋体"/>
                <w:color w:val="auto"/>
                <w:sz w:val="24"/>
                <w:szCs w:val="24"/>
                <w:highlight w:val="none"/>
                <w:lang w:val="en-US" w:bidi="ar"/>
              </w:rPr>
              <w:t>本人承诺以上信息真实准确。如有不实，愿承担由此引发的一切后果及法律责任。</w:t>
            </w:r>
          </w:p>
          <w:p>
            <w:pPr>
              <w:spacing w:line="18" w:lineRule="atLeast"/>
              <w:jc w:val="center"/>
              <w:rPr>
                <w:rFonts w:hint="eastAsia" w:ascii="宋体" w:hAnsi="宋体" w:eastAsia="宋体" w:cs="宋体"/>
                <w:color w:val="auto"/>
                <w:highlight w:val="none"/>
              </w:rPr>
            </w:pPr>
            <w:r>
              <w:rPr>
                <w:rFonts w:hint="eastAsia" w:ascii="宋体" w:hAnsi="宋体" w:eastAsia="宋体" w:cs="宋体"/>
                <w:color w:val="auto"/>
                <w:sz w:val="24"/>
                <w:szCs w:val="24"/>
                <w:highlight w:val="none"/>
                <w:lang w:val="en-US" w:bidi="ar"/>
              </w:rPr>
              <w:t> </w:t>
            </w:r>
          </w:p>
          <w:p>
            <w:pPr>
              <w:spacing w:line="18" w:lineRule="atLeast"/>
              <w:jc w:val="center"/>
              <w:rPr>
                <w:rFonts w:hint="eastAsia" w:ascii="宋体" w:hAnsi="宋体" w:eastAsia="宋体" w:cs="宋体"/>
                <w:color w:val="auto"/>
                <w:highlight w:val="none"/>
              </w:rPr>
            </w:pPr>
            <w:r>
              <w:rPr>
                <w:rFonts w:hint="eastAsia" w:ascii="宋体" w:hAnsi="宋体" w:eastAsia="宋体" w:cs="宋体"/>
                <w:color w:val="auto"/>
                <w:sz w:val="24"/>
                <w:szCs w:val="24"/>
                <w:highlight w:val="none"/>
                <w:lang w:val="en-US" w:bidi="ar"/>
              </w:rPr>
              <w:t xml:space="preserve">申报人（签名）：           日期： </w:t>
            </w:r>
          </w:p>
          <w:p>
            <w:pPr>
              <w:spacing w:line="18" w:lineRule="atLeast"/>
              <w:jc w:val="center"/>
              <w:rPr>
                <w:rFonts w:hint="eastAsia" w:ascii="宋体" w:hAnsi="宋体" w:eastAsia="宋体" w:cs="宋体"/>
                <w:color w:val="auto"/>
                <w:sz w:val="24"/>
                <w:szCs w:val="24"/>
                <w:highlight w:val="none"/>
                <w:lang w:val="en-US" w:bidi="ar"/>
              </w:rPr>
            </w:pPr>
            <w:r>
              <w:rPr>
                <w:rFonts w:hint="eastAsia" w:ascii="宋体" w:hAnsi="宋体" w:eastAsia="宋体" w:cs="宋体"/>
                <w:color w:val="auto"/>
                <w:sz w:val="24"/>
                <w:szCs w:val="24"/>
                <w:highlight w:val="none"/>
                <w:lang w:val="en-US" w:bidi="ar"/>
              </w:rPr>
              <w:t> </w:t>
            </w:r>
          </w:p>
          <w:p>
            <w:pPr>
              <w:pStyle w:val="4"/>
              <w:outlineLvl w:val="1"/>
              <w:rPr>
                <w:rFonts w:hint="eastAsia" w:ascii="宋体" w:hAnsi="宋体" w:eastAsia="宋体" w:cs="宋体"/>
                <w:color w:val="auto"/>
                <w:highlight w:val="none"/>
              </w:rPr>
            </w:pPr>
          </w:p>
          <w:p>
            <w:pPr>
              <w:spacing w:line="18" w:lineRule="atLeast"/>
              <w:jc w:val="center"/>
              <w:rPr>
                <w:rFonts w:hint="eastAsia" w:ascii="宋体" w:hAnsi="宋体" w:eastAsia="宋体" w:cs="宋体"/>
                <w:color w:val="auto"/>
                <w:highlight w:val="none"/>
              </w:rPr>
            </w:pPr>
            <w:r>
              <w:rPr>
                <w:rFonts w:hint="eastAsia" w:ascii="宋体" w:hAnsi="宋体" w:eastAsia="宋体" w:cs="宋体"/>
                <w:color w:val="auto"/>
                <w:sz w:val="24"/>
                <w:szCs w:val="24"/>
                <w:highlight w:val="none"/>
                <w:lang w:val="en-US" w:bidi="ar"/>
              </w:rPr>
              <w:t>所在单位（公章） </w:t>
            </w:r>
          </w:p>
          <w:p>
            <w:pPr>
              <w:spacing w:line="18" w:lineRule="atLeast"/>
              <w:jc w:val="center"/>
              <w:rPr>
                <w:rFonts w:hint="eastAsia" w:ascii="宋体" w:hAnsi="宋体" w:eastAsia="宋体" w:cs="宋体"/>
                <w:color w:val="auto"/>
                <w:highlight w:val="none"/>
              </w:rPr>
            </w:pPr>
            <w:r>
              <w:rPr>
                <w:rFonts w:hint="eastAsia" w:ascii="宋体" w:hAnsi="宋体" w:eastAsia="宋体" w:cs="宋体"/>
                <w:color w:val="auto"/>
                <w:sz w:val="24"/>
                <w:szCs w:val="24"/>
                <w:highlight w:val="none"/>
                <w:lang w:val="en-US" w:bidi="ar"/>
              </w:rPr>
              <w:t> </w:t>
            </w:r>
          </w:p>
          <w:p>
            <w:pPr>
              <w:spacing w:line="18" w:lineRule="atLeast"/>
              <w:jc w:val="center"/>
              <w:rPr>
                <w:rFonts w:hint="eastAsia" w:ascii="宋体" w:hAnsi="宋体" w:eastAsia="宋体" w:cs="宋体"/>
                <w:color w:val="auto"/>
                <w:highlight w:val="none"/>
              </w:rPr>
            </w:pPr>
          </w:p>
        </w:tc>
      </w:tr>
    </w:tbl>
    <w:p>
      <w:pPr>
        <w:pStyle w:val="7"/>
        <w:tabs>
          <w:tab w:val="left" w:pos="3898"/>
          <w:tab w:val="left" w:pos="4978"/>
          <w:tab w:val="left" w:pos="6898"/>
          <w:tab w:val="left" w:pos="7859"/>
          <w:tab w:val="left" w:pos="8699"/>
        </w:tabs>
        <w:overflowPunct w:val="0"/>
        <w:spacing w:after="120" w:afterLines="50" w:line="400" w:lineRule="exact"/>
        <w:jc w:val="both"/>
        <w:rPr>
          <w:rFonts w:hint="eastAsia"/>
          <w:color w:val="auto"/>
          <w:highlight w:val="none"/>
          <w:lang w:val="en-US" w:eastAsia="zh-CN"/>
        </w:rPr>
        <w:sectPr>
          <w:footerReference r:id="rId3" w:type="default"/>
          <w:pgSz w:w="11907" w:h="16860"/>
          <w:pgMar w:top="1440" w:right="1080" w:bottom="1440" w:left="1080" w:header="882" w:footer="1078" w:gutter="0"/>
          <w:cols w:space="720" w:num="1"/>
        </w:sectPr>
      </w:pPr>
    </w:p>
    <w:p>
      <w:pPr>
        <w:overflowPunct w:val="0"/>
        <w:spacing w:before="6" w:line="110" w:lineRule="exact"/>
        <w:rPr>
          <w:rFonts w:eastAsia="Times New Roman"/>
          <w:color w:val="auto"/>
          <w:sz w:val="11"/>
          <w:highlight w:val="none"/>
        </w:rPr>
      </w:pPr>
    </w:p>
    <w:p>
      <w:pPr>
        <w:pStyle w:val="5"/>
        <w:spacing w:before="140" w:after="140"/>
        <w:jc w:val="left"/>
        <w:rPr>
          <w:rFonts w:hint="eastAsia"/>
          <w:color w:val="auto"/>
          <w:kern w:val="44"/>
          <w:sz w:val="24"/>
          <w:highlight w:val="none"/>
          <w:lang w:val="en-US"/>
        </w:rPr>
      </w:pPr>
      <w:bookmarkStart w:id="6" w:name="bookmark8"/>
      <w:bookmarkEnd w:id="6"/>
      <w:r>
        <w:rPr>
          <w:color w:val="auto"/>
          <w:kern w:val="44"/>
          <w:sz w:val="24"/>
          <w:highlight w:val="none"/>
          <w:lang w:val="en-US"/>
        </w:rPr>
        <w:t>附表</w:t>
      </w:r>
      <w:r>
        <w:rPr>
          <w:rFonts w:hint="eastAsia"/>
          <w:color w:val="auto"/>
          <w:kern w:val="44"/>
          <w:sz w:val="24"/>
          <w:highlight w:val="none"/>
          <w:lang w:val="en-US"/>
        </w:rPr>
        <w:t>一   类别及标段</w:t>
      </w:r>
      <w:r>
        <w:rPr>
          <w:color w:val="auto"/>
          <w:kern w:val="44"/>
          <w:sz w:val="24"/>
          <w:highlight w:val="none"/>
          <w:lang w:val="en-US"/>
        </w:rPr>
        <w:t>划分一览表</w:t>
      </w:r>
      <w:bookmarkEnd w:id="2"/>
      <w:bookmarkEnd w:id="3"/>
      <w:bookmarkEnd w:id="4"/>
      <w:bookmarkEnd w:id="5"/>
    </w:p>
    <w:p>
      <w:pPr>
        <w:rPr>
          <w:rFonts w:hint="eastAsia"/>
          <w:color w:val="auto"/>
          <w:highlight w:val="none"/>
        </w:rPr>
      </w:pPr>
    </w:p>
    <w:tbl>
      <w:tblPr>
        <w:tblStyle w:val="8"/>
        <w:tblW w:w="905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980"/>
        <w:gridCol w:w="1922"/>
        <w:gridCol w:w="1201"/>
        <w:gridCol w:w="495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96" w:hRule="atLeast"/>
          <w:tblHeader/>
          <w:jc w:val="center"/>
        </w:trPr>
        <w:tc>
          <w:tcPr>
            <w:tcW w:w="980" w:type="dxa"/>
            <w:noWrap w:val="0"/>
            <w:tcMar>
              <w:top w:w="0" w:type="dxa"/>
              <w:left w:w="108" w:type="dxa"/>
              <w:bottom w:w="0" w:type="dxa"/>
              <w:right w:w="108" w:type="dxa"/>
            </w:tcMar>
            <w:vAlign w:val="center"/>
          </w:tcPr>
          <w:p>
            <w:pPr>
              <w:jc w:val="center"/>
              <w:rPr>
                <w:color w:val="auto"/>
                <w:sz w:val="24"/>
                <w:highlight w:val="none"/>
              </w:rPr>
            </w:pPr>
            <w:r>
              <w:rPr>
                <w:rFonts w:hint="eastAsia"/>
                <w:color w:val="auto"/>
                <w:highlight w:val="none"/>
              </w:rPr>
              <w:t>类别</w:t>
            </w:r>
          </w:p>
        </w:tc>
        <w:tc>
          <w:tcPr>
            <w:tcW w:w="1922" w:type="dxa"/>
            <w:noWrap w:val="0"/>
            <w:tcMar>
              <w:top w:w="0" w:type="dxa"/>
              <w:left w:w="108" w:type="dxa"/>
              <w:bottom w:w="0" w:type="dxa"/>
              <w:right w:w="108" w:type="dxa"/>
            </w:tcMar>
            <w:vAlign w:val="center"/>
          </w:tcPr>
          <w:p>
            <w:pPr>
              <w:jc w:val="center"/>
              <w:rPr>
                <w:color w:val="auto"/>
                <w:sz w:val="24"/>
                <w:highlight w:val="none"/>
              </w:rPr>
            </w:pPr>
            <w:r>
              <w:rPr>
                <w:rFonts w:hint="eastAsia"/>
                <w:color w:val="auto"/>
                <w:highlight w:val="none"/>
              </w:rPr>
              <w:t>标段</w:t>
            </w:r>
          </w:p>
        </w:tc>
        <w:tc>
          <w:tcPr>
            <w:tcW w:w="1201" w:type="dxa"/>
            <w:noWrap w:val="0"/>
            <w:tcMar>
              <w:top w:w="0" w:type="dxa"/>
              <w:left w:w="108" w:type="dxa"/>
              <w:bottom w:w="0" w:type="dxa"/>
              <w:right w:w="108" w:type="dxa"/>
            </w:tcMar>
            <w:vAlign w:val="center"/>
          </w:tcPr>
          <w:p>
            <w:pPr>
              <w:jc w:val="center"/>
              <w:rPr>
                <w:color w:val="auto"/>
                <w:sz w:val="24"/>
                <w:highlight w:val="none"/>
              </w:rPr>
            </w:pPr>
            <w:r>
              <w:rPr>
                <w:rFonts w:hint="eastAsia"/>
                <w:color w:val="auto"/>
                <w:highlight w:val="none"/>
              </w:rPr>
              <w:t>长度(m)</w:t>
            </w:r>
          </w:p>
        </w:tc>
        <w:tc>
          <w:tcPr>
            <w:tcW w:w="4955" w:type="dxa"/>
            <w:noWrap w:val="0"/>
            <w:tcMar>
              <w:top w:w="0" w:type="dxa"/>
              <w:left w:w="108" w:type="dxa"/>
              <w:bottom w:w="0" w:type="dxa"/>
              <w:right w:w="108" w:type="dxa"/>
            </w:tcMar>
            <w:vAlign w:val="center"/>
          </w:tcPr>
          <w:p>
            <w:pPr>
              <w:jc w:val="center"/>
              <w:rPr>
                <w:color w:val="auto"/>
                <w:sz w:val="24"/>
                <w:highlight w:val="none"/>
                <w:lang w:val="en-US"/>
              </w:rPr>
            </w:pPr>
            <w:r>
              <w:rPr>
                <w:rFonts w:hint="eastAsia"/>
                <w:color w:val="auto"/>
                <w:highlight w:val="none"/>
              </w:rPr>
              <w:t>主要</w:t>
            </w:r>
            <w:r>
              <w:rPr>
                <w:rFonts w:hint="eastAsia"/>
                <w:color w:val="auto"/>
                <w:highlight w:val="none"/>
                <w:lang w:val="en-US"/>
              </w:rPr>
              <w:t>工作内容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238" w:hRule="atLeast"/>
          <w:jc w:val="center"/>
        </w:trPr>
        <w:tc>
          <w:tcPr>
            <w:tcW w:w="980" w:type="dxa"/>
            <w:noWrap w:val="0"/>
            <w:tcMar>
              <w:top w:w="0" w:type="dxa"/>
              <w:left w:w="108" w:type="dxa"/>
              <w:bottom w:w="0" w:type="dxa"/>
              <w:right w:w="108" w:type="dxa"/>
            </w:tcMar>
            <w:vAlign w:val="center"/>
          </w:tcPr>
          <w:p>
            <w:pPr>
              <w:jc w:val="center"/>
              <w:rPr>
                <w:color w:val="auto"/>
                <w:sz w:val="24"/>
                <w:highlight w:val="none"/>
              </w:rPr>
            </w:pPr>
            <w:r>
              <w:rPr>
                <w:rFonts w:hint="eastAsia"/>
                <w:color w:val="auto"/>
                <w:highlight w:val="none"/>
              </w:rPr>
              <w:t>Ⅰ</w:t>
            </w:r>
          </w:p>
        </w:tc>
        <w:tc>
          <w:tcPr>
            <w:tcW w:w="1922" w:type="dxa"/>
            <w:noWrap w:val="0"/>
            <w:tcMar>
              <w:top w:w="0" w:type="dxa"/>
              <w:left w:w="108" w:type="dxa"/>
              <w:bottom w:w="0" w:type="dxa"/>
              <w:right w:w="108" w:type="dxa"/>
            </w:tcMar>
            <w:vAlign w:val="center"/>
          </w:tcPr>
          <w:p>
            <w:pPr>
              <w:jc w:val="center"/>
              <w:rPr>
                <w:rFonts w:hint="eastAsia" w:eastAsia="宋体"/>
                <w:color w:val="auto"/>
                <w:highlight w:val="none"/>
                <w:lang w:val="en-US" w:eastAsia="zh-CN"/>
              </w:rPr>
            </w:pPr>
            <w:r>
              <w:rPr>
                <w:rFonts w:hint="eastAsia"/>
                <w:color w:val="auto"/>
                <w:highlight w:val="none"/>
                <w:lang w:val="en-US" w:eastAsia="zh-CN"/>
              </w:rPr>
              <w:t>赣州南收费站及周边环境提升改造工程（连接线工程）</w:t>
            </w:r>
          </w:p>
        </w:tc>
        <w:tc>
          <w:tcPr>
            <w:tcW w:w="1201" w:type="dxa"/>
            <w:noWrap w:val="0"/>
            <w:tcMar>
              <w:top w:w="0" w:type="dxa"/>
              <w:left w:w="108" w:type="dxa"/>
              <w:bottom w:w="0" w:type="dxa"/>
              <w:right w:w="108" w:type="dxa"/>
            </w:tcMar>
            <w:vAlign w:val="center"/>
          </w:tcPr>
          <w:p>
            <w:pPr>
              <w:jc w:val="center"/>
              <w:rPr>
                <w:rFonts w:hint="default" w:eastAsia="宋体"/>
                <w:color w:val="auto"/>
                <w:highlight w:val="none"/>
                <w:lang w:val="en-US" w:eastAsia="zh-CN"/>
              </w:rPr>
            </w:pPr>
            <w:r>
              <w:rPr>
                <w:rFonts w:hint="eastAsia"/>
                <w:color w:val="auto"/>
                <w:highlight w:val="none"/>
                <w:lang w:val="en-US" w:eastAsia="zh-CN"/>
              </w:rPr>
              <w:t xml:space="preserve"> 509.41</w:t>
            </w:r>
          </w:p>
        </w:tc>
        <w:tc>
          <w:tcPr>
            <w:tcW w:w="4955" w:type="dxa"/>
            <w:noWrap w:val="0"/>
            <w:tcMar>
              <w:top w:w="0" w:type="dxa"/>
              <w:left w:w="108" w:type="dxa"/>
              <w:bottom w:w="0" w:type="dxa"/>
              <w:right w:w="108" w:type="dxa"/>
            </w:tcMar>
            <w:vAlign w:val="center"/>
          </w:tcPr>
          <w:p>
            <w:pPr>
              <w:rPr>
                <w:rFonts w:hint="eastAsia"/>
                <w:color w:val="auto"/>
                <w:sz w:val="24"/>
                <w:highlight w:val="none"/>
                <w:lang w:val="en-US"/>
              </w:rPr>
            </w:pPr>
            <w:r>
              <w:rPr>
                <w:color w:val="auto"/>
                <w:sz w:val="22"/>
                <w:szCs w:val="22"/>
                <w:highlight w:val="none"/>
              </w:rPr>
              <w:t>主要工作内容为全线路基工程、路面工程、</w:t>
            </w:r>
            <w:r>
              <w:rPr>
                <w:rFonts w:hint="eastAsia"/>
                <w:color w:val="auto"/>
                <w:sz w:val="22"/>
                <w:szCs w:val="22"/>
                <w:highlight w:val="none"/>
              </w:rPr>
              <w:t>桥涵工程、</w:t>
            </w:r>
            <w:r>
              <w:rPr>
                <w:rFonts w:hint="eastAsia"/>
                <w:color w:val="auto"/>
                <w:sz w:val="22"/>
                <w:szCs w:val="22"/>
                <w:highlight w:val="none"/>
                <w:lang w:eastAsia="zh-CN"/>
              </w:rPr>
              <w:t>绿化工程、</w:t>
            </w:r>
            <w:r>
              <w:rPr>
                <w:color w:val="auto"/>
                <w:sz w:val="22"/>
                <w:szCs w:val="22"/>
                <w:highlight w:val="none"/>
              </w:rPr>
              <w:t>标志标线、安全设施及沿线设施的实施、完成及缺陷修复的施工</w:t>
            </w:r>
            <w:r>
              <w:rPr>
                <w:rFonts w:hint="eastAsia"/>
                <w:color w:val="auto"/>
                <w:sz w:val="22"/>
                <w:szCs w:val="22"/>
                <w:highlight w:val="none"/>
              </w:rPr>
              <w:t>。</w:t>
            </w:r>
          </w:p>
        </w:tc>
      </w:tr>
    </w:tbl>
    <w:p>
      <w:pPr>
        <w:rPr>
          <w:rFonts w:hint="eastAsia"/>
          <w:color w:val="auto"/>
          <w:highlight w:val="none"/>
        </w:rPr>
      </w:pPr>
    </w:p>
    <w:p>
      <w:pPr>
        <w:pStyle w:val="5"/>
        <w:spacing w:before="140" w:after="140"/>
        <w:jc w:val="left"/>
        <w:rPr>
          <w:rFonts w:hint="eastAsia"/>
          <w:color w:val="auto"/>
          <w:kern w:val="44"/>
          <w:sz w:val="24"/>
          <w:highlight w:val="none"/>
          <w:lang w:val="en-US"/>
        </w:rPr>
      </w:pPr>
      <w:bookmarkStart w:id="7" w:name="_Toc645"/>
      <w:bookmarkStart w:id="8" w:name="_Toc509320084"/>
      <w:bookmarkStart w:id="9" w:name="_Toc360864648"/>
      <w:r>
        <w:rPr>
          <w:rFonts w:hint="eastAsia"/>
          <w:color w:val="auto"/>
          <w:kern w:val="44"/>
          <w:sz w:val="24"/>
          <w:highlight w:val="none"/>
          <w:lang w:val="en-US"/>
        </w:rPr>
        <w:t>附表二   资质条件要求</w:t>
      </w:r>
      <w:bookmarkEnd w:id="7"/>
      <w:bookmarkEnd w:id="8"/>
      <w:bookmarkEnd w:id="9"/>
    </w:p>
    <w:tbl>
      <w:tblPr>
        <w:tblStyle w:val="8"/>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9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1" w:hRule="atLeast"/>
          <w:jc w:val="center"/>
        </w:trPr>
        <w:tc>
          <w:tcPr>
            <w:tcW w:w="8960" w:type="dxa"/>
            <w:noWrap w:val="0"/>
            <w:vAlign w:val="center"/>
          </w:tcPr>
          <w:p>
            <w:pPr>
              <w:jc w:val="center"/>
              <w:rPr>
                <w:rFonts w:hint="eastAsia"/>
                <w:color w:val="auto"/>
                <w:sz w:val="24"/>
                <w:highlight w:val="none"/>
              </w:rPr>
            </w:pPr>
            <w:r>
              <w:rPr>
                <w:rFonts w:hint="eastAsia"/>
                <w:color w:val="auto"/>
                <w:sz w:val="24"/>
                <w:highlight w:val="none"/>
              </w:rPr>
              <w:t>施工企业资质等级要求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72" w:hRule="atLeast"/>
          <w:jc w:val="center"/>
        </w:trPr>
        <w:tc>
          <w:tcPr>
            <w:tcW w:w="8960" w:type="dxa"/>
            <w:noWrap w:val="0"/>
            <w:vAlign w:val="center"/>
          </w:tcPr>
          <w:p>
            <w:pPr>
              <w:spacing w:line="480" w:lineRule="exact"/>
              <w:ind w:firstLine="480"/>
              <w:rPr>
                <w:rFonts w:hint="eastAsia"/>
                <w:color w:val="auto"/>
                <w:highlight w:val="none"/>
              </w:rPr>
            </w:pPr>
            <w:r>
              <w:rPr>
                <w:rFonts w:hint="eastAsia"/>
                <w:color w:val="auto"/>
                <w:highlight w:val="none"/>
              </w:rPr>
              <w:t xml:space="preserve"> </w:t>
            </w:r>
            <w:r>
              <w:rPr>
                <w:rFonts w:hint="eastAsia"/>
                <w:color w:val="auto"/>
                <w:highlight w:val="none"/>
                <w:lang w:val="en-US"/>
              </w:rPr>
              <w:t>Ⅰ</w:t>
            </w:r>
            <w:r>
              <w:rPr>
                <w:rFonts w:hint="eastAsia"/>
                <w:color w:val="auto"/>
                <w:highlight w:val="none"/>
              </w:rPr>
              <w:t>类投标人必须</w:t>
            </w:r>
            <w:r>
              <w:rPr>
                <w:rFonts w:hint="eastAsia"/>
                <w:color w:val="auto"/>
                <w:highlight w:val="none"/>
                <w:lang w:val="en-US"/>
              </w:rPr>
              <w:t>具有独立法人资格，持有有效的营业执照和安全生产许可证并</w:t>
            </w:r>
            <w:r>
              <w:rPr>
                <w:rFonts w:hint="eastAsia"/>
                <w:color w:val="auto"/>
                <w:highlight w:val="none"/>
              </w:rPr>
              <w:t>具备以下资质：</w:t>
            </w:r>
          </w:p>
          <w:p>
            <w:pPr>
              <w:spacing w:line="480" w:lineRule="exact"/>
              <w:rPr>
                <w:rFonts w:hint="eastAsia"/>
                <w:color w:val="auto"/>
                <w:highlight w:val="none"/>
              </w:rPr>
            </w:pPr>
            <w:r>
              <w:rPr>
                <w:rFonts w:hint="eastAsia"/>
                <w:color w:val="auto"/>
                <w:highlight w:val="none"/>
              </w:rPr>
              <w:t xml:space="preserve">     </w:t>
            </w:r>
            <w:r>
              <w:rPr>
                <w:rFonts w:hint="eastAsia"/>
                <w:color w:val="auto"/>
                <w:highlight w:val="none"/>
                <w:lang w:val="en-US"/>
              </w:rPr>
              <w:t>市政公用工程施工总承包三级及以上或公路工程施工总承包三级及以上。</w:t>
            </w:r>
          </w:p>
        </w:tc>
      </w:tr>
    </w:tbl>
    <w:p>
      <w:pPr>
        <w:rPr>
          <w:color w:val="auto"/>
          <w:sz w:val="24"/>
          <w:highlight w:val="none"/>
        </w:rPr>
      </w:pPr>
    </w:p>
    <w:p>
      <w:pPr>
        <w:pStyle w:val="5"/>
        <w:spacing w:before="140" w:after="140"/>
        <w:jc w:val="left"/>
        <w:rPr>
          <w:rFonts w:hint="eastAsia"/>
          <w:color w:val="auto"/>
          <w:kern w:val="44"/>
          <w:sz w:val="24"/>
          <w:highlight w:val="none"/>
          <w:lang w:val="en-US"/>
        </w:rPr>
      </w:pPr>
      <w:bookmarkStart w:id="10" w:name="_Toc509320085"/>
      <w:bookmarkStart w:id="11" w:name="_Toc5785"/>
      <w:bookmarkStart w:id="12" w:name="_Toc360864650"/>
      <w:r>
        <w:rPr>
          <w:rFonts w:hint="eastAsia"/>
          <w:color w:val="auto"/>
          <w:kern w:val="44"/>
          <w:sz w:val="24"/>
          <w:highlight w:val="none"/>
          <w:lang w:val="en-US"/>
        </w:rPr>
        <w:t>附表三   财务要求</w:t>
      </w:r>
      <w:bookmarkEnd w:id="10"/>
      <w:bookmarkEnd w:id="11"/>
      <w:bookmarkEnd w:id="12"/>
    </w:p>
    <w:tbl>
      <w:tblPr>
        <w:tblStyle w:val="8"/>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98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1" w:hRule="atLeast"/>
          <w:jc w:val="center"/>
        </w:trPr>
        <w:tc>
          <w:tcPr>
            <w:tcW w:w="8980" w:type="dxa"/>
            <w:noWrap w:val="0"/>
            <w:vAlign w:val="center"/>
          </w:tcPr>
          <w:p>
            <w:pPr>
              <w:jc w:val="center"/>
              <w:rPr>
                <w:rFonts w:hint="eastAsia"/>
                <w:color w:val="auto"/>
                <w:sz w:val="24"/>
                <w:highlight w:val="none"/>
              </w:rPr>
            </w:pPr>
            <w:r>
              <w:rPr>
                <w:rFonts w:hint="eastAsia"/>
                <w:color w:val="auto"/>
                <w:sz w:val="24"/>
                <w:highlight w:val="none"/>
              </w:rPr>
              <w:t>财 务 要 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8" w:hRule="atLeast"/>
          <w:jc w:val="center"/>
        </w:trPr>
        <w:tc>
          <w:tcPr>
            <w:tcW w:w="8980" w:type="dxa"/>
            <w:noWrap w:val="0"/>
            <w:vAlign w:val="center"/>
          </w:tcPr>
          <w:p>
            <w:pPr>
              <w:jc w:val="center"/>
              <w:rPr>
                <w:rFonts w:hint="eastAsia"/>
                <w:color w:val="auto"/>
                <w:sz w:val="24"/>
                <w:highlight w:val="none"/>
              </w:rPr>
            </w:pPr>
            <w:r>
              <w:rPr>
                <w:rFonts w:hint="eastAsia"/>
                <w:color w:val="auto"/>
                <w:sz w:val="24"/>
                <w:highlight w:val="none"/>
              </w:rPr>
              <w:t>无</w:t>
            </w:r>
          </w:p>
        </w:tc>
      </w:tr>
    </w:tbl>
    <w:p>
      <w:pPr>
        <w:rPr>
          <w:rFonts w:hint="eastAsia"/>
          <w:color w:val="auto"/>
          <w:highlight w:val="none"/>
        </w:rPr>
      </w:pPr>
      <w:r>
        <w:rPr>
          <w:rFonts w:hint="eastAsia"/>
          <w:color w:val="auto"/>
          <w:sz w:val="24"/>
          <w:highlight w:val="none"/>
        </w:rPr>
        <w:t xml:space="preserve"> </w:t>
      </w:r>
    </w:p>
    <w:p>
      <w:pPr>
        <w:pStyle w:val="5"/>
        <w:spacing w:before="140" w:after="140"/>
        <w:jc w:val="left"/>
        <w:rPr>
          <w:rFonts w:hint="eastAsia"/>
          <w:color w:val="auto"/>
          <w:kern w:val="44"/>
          <w:sz w:val="24"/>
          <w:highlight w:val="none"/>
          <w:lang w:val="en-US"/>
        </w:rPr>
      </w:pPr>
      <w:bookmarkStart w:id="13" w:name="_Toc509320086"/>
      <w:bookmarkStart w:id="14" w:name="_Toc360864649"/>
      <w:bookmarkStart w:id="15" w:name="_Toc5621"/>
      <w:r>
        <w:rPr>
          <w:rFonts w:hint="eastAsia"/>
          <w:color w:val="auto"/>
          <w:kern w:val="44"/>
          <w:sz w:val="24"/>
          <w:highlight w:val="none"/>
          <w:lang w:val="en-US"/>
        </w:rPr>
        <w:t>附表四   业绩要求</w:t>
      </w:r>
      <w:bookmarkEnd w:id="13"/>
      <w:bookmarkEnd w:id="14"/>
      <w:bookmarkEnd w:id="15"/>
    </w:p>
    <w:tbl>
      <w:tblPr>
        <w:tblStyle w:val="8"/>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9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7" w:hRule="atLeast"/>
          <w:jc w:val="center"/>
        </w:trPr>
        <w:tc>
          <w:tcPr>
            <w:tcW w:w="8900" w:type="dxa"/>
            <w:noWrap w:val="0"/>
            <w:vAlign w:val="center"/>
          </w:tcPr>
          <w:p>
            <w:pPr>
              <w:jc w:val="center"/>
              <w:rPr>
                <w:rFonts w:hint="eastAsia"/>
                <w:color w:val="auto"/>
                <w:sz w:val="24"/>
                <w:highlight w:val="none"/>
              </w:rPr>
            </w:pPr>
            <w:r>
              <w:rPr>
                <w:rFonts w:hint="eastAsia"/>
                <w:color w:val="auto"/>
                <w:sz w:val="24"/>
                <w:highlight w:val="none"/>
              </w:rPr>
              <w:t>业 绩 要 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7" w:hRule="atLeast"/>
          <w:jc w:val="center"/>
        </w:trPr>
        <w:tc>
          <w:tcPr>
            <w:tcW w:w="8900" w:type="dxa"/>
            <w:noWrap w:val="0"/>
            <w:vAlign w:val="center"/>
          </w:tcPr>
          <w:p>
            <w:pPr>
              <w:spacing w:line="400" w:lineRule="exact"/>
              <w:jc w:val="center"/>
              <w:rPr>
                <w:color w:val="auto"/>
                <w:highlight w:val="none"/>
                <w:lang w:val="en-US"/>
              </w:rPr>
            </w:pPr>
            <w:r>
              <w:rPr>
                <w:rFonts w:hint="eastAsia"/>
                <w:color w:val="auto"/>
                <w:sz w:val="24"/>
                <w:highlight w:val="none"/>
              </w:rPr>
              <w:t>无</w:t>
            </w:r>
          </w:p>
        </w:tc>
      </w:tr>
    </w:tbl>
    <w:p>
      <w:pPr>
        <w:rPr>
          <w:rFonts w:hint="eastAsia"/>
          <w:color w:val="auto"/>
          <w:sz w:val="24"/>
          <w:highlight w:val="none"/>
        </w:rPr>
      </w:pPr>
    </w:p>
    <w:p>
      <w:pPr>
        <w:pStyle w:val="5"/>
        <w:spacing w:before="140" w:after="140"/>
        <w:jc w:val="left"/>
        <w:rPr>
          <w:rFonts w:hint="eastAsia"/>
          <w:color w:val="auto"/>
          <w:kern w:val="44"/>
          <w:sz w:val="24"/>
          <w:highlight w:val="none"/>
          <w:lang w:val="en-US"/>
        </w:rPr>
      </w:pPr>
      <w:bookmarkStart w:id="16" w:name="_Toc509320087"/>
    </w:p>
    <w:p>
      <w:pPr>
        <w:pStyle w:val="5"/>
        <w:spacing w:before="140" w:after="140"/>
        <w:jc w:val="left"/>
        <w:rPr>
          <w:rFonts w:hint="eastAsia"/>
          <w:color w:val="auto"/>
          <w:kern w:val="44"/>
          <w:sz w:val="24"/>
          <w:highlight w:val="none"/>
          <w:lang w:val="en-US"/>
        </w:rPr>
      </w:pPr>
      <w:r>
        <w:rPr>
          <w:rFonts w:hint="eastAsia"/>
          <w:color w:val="auto"/>
          <w:kern w:val="44"/>
          <w:sz w:val="24"/>
          <w:highlight w:val="none"/>
          <w:lang w:val="en-US"/>
        </w:rPr>
        <w:br w:type="page"/>
      </w:r>
      <w:bookmarkStart w:id="17" w:name="_Toc14988"/>
      <w:r>
        <w:rPr>
          <w:rFonts w:hint="eastAsia"/>
          <w:color w:val="auto"/>
          <w:kern w:val="44"/>
          <w:sz w:val="24"/>
          <w:highlight w:val="none"/>
          <w:lang w:val="en-US"/>
        </w:rPr>
        <w:t>附表五   资格审查条件(信誉要求)</w:t>
      </w:r>
      <w:bookmarkEnd w:id="16"/>
      <w:bookmarkEnd w:id="17"/>
    </w:p>
    <w:tbl>
      <w:tblPr>
        <w:tblStyle w:val="8"/>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9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670" w:hRule="atLeast"/>
          <w:jc w:val="center"/>
        </w:trPr>
        <w:tc>
          <w:tcPr>
            <w:tcW w:w="8920" w:type="dxa"/>
            <w:noWrap w:val="0"/>
            <w:vAlign w:val="center"/>
          </w:tcPr>
          <w:p>
            <w:pPr>
              <w:jc w:val="center"/>
              <w:rPr>
                <w:rFonts w:hint="eastAsia"/>
                <w:color w:val="auto"/>
                <w:sz w:val="24"/>
                <w:highlight w:val="none"/>
              </w:rPr>
            </w:pPr>
            <w:r>
              <w:rPr>
                <w:rFonts w:hint="eastAsia"/>
                <w:color w:val="auto"/>
                <w:sz w:val="24"/>
                <w:highlight w:val="none"/>
              </w:rPr>
              <w:t>信 誉 要 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27" w:hRule="atLeast"/>
          <w:jc w:val="center"/>
        </w:trPr>
        <w:tc>
          <w:tcPr>
            <w:tcW w:w="8920" w:type="dxa"/>
            <w:noWrap w:val="0"/>
            <w:vAlign w:val="center"/>
          </w:tcPr>
          <w:p>
            <w:pPr>
              <w:pStyle w:val="11"/>
              <w:adjustRightInd w:val="0"/>
              <w:snapToGrid w:val="0"/>
              <w:spacing w:before="0" w:beforeLines="0" w:after="0" w:afterLines="0" w:line="440" w:lineRule="exact"/>
              <w:ind w:firstLine="480"/>
              <w:rPr>
                <w:rFonts w:hint="eastAsia" w:ascii="宋体" w:hAnsi="宋体"/>
                <w:color w:val="auto"/>
                <w:sz w:val="24"/>
                <w:szCs w:val="24"/>
                <w:highlight w:val="none"/>
              </w:rPr>
            </w:pPr>
            <w:r>
              <w:rPr>
                <w:rFonts w:hint="eastAsia" w:ascii="宋体" w:hAnsi="宋体"/>
                <w:color w:val="auto"/>
                <w:sz w:val="24"/>
                <w:szCs w:val="24"/>
                <w:highlight w:val="none"/>
              </w:rPr>
              <w:t>①未被江西省交通运输厅及其上级单位取消在江西省内的投标资格或禁止进入江西省公路建设市场且处于有效期内。</w:t>
            </w:r>
          </w:p>
          <w:p>
            <w:pPr>
              <w:pStyle w:val="11"/>
              <w:adjustRightInd w:val="0"/>
              <w:snapToGrid w:val="0"/>
              <w:spacing w:before="0" w:beforeLines="0" w:after="0" w:afterLines="0" w:line="440" w:lineRule="exact"/>
              <w:ind w:firstLine="480"/>
              <w:rPr>
                <w:rFonts w:hint="eastAsia" w:ascii="宋体" w:hAnsi="宋体"/>
                <w:color w:val="auto"/>
                <w:sz w:val="24"/>
                <w:szCs w:val="24"/>
                <w:highlight w:val="none"/>
              </w:rPr>
            </w:pPr>
            <w:r>
              <w:rPr>
                <w:rFonts w:hint="eastAsia" w:ascii="宋体" w:hAnsi="宋体"/>
                <w:color w:val="auto"/>
                <w:sz w:val="24"/>
                <w:szCs w:val="24"/>
                <w:highlight w:val="none"/>
              </w:rPr>
              <w:t>②未被责令停业、暂扣或吊销执照，或吊销资质证书。</w:t>
            </w:r>
          </w:p>
          <w:p>
            <w:pPr>
              <w:pStyle w:val="11"/>
              <w:adjustRightInd w:val="0"/>
              <w:snapToGrid w:val="0"/>
              <w:spacing w:before="0" w:beforeLines="0" w:after="0" w:afterLines="0" w:line="440" w:lineRule="exact"/>
              <w:ind w:firstLine="480"/>
              <w:rPr>
                <w:rFonts w:hint="eastAsia" w:ascii="宋体" w:hAnsi="宋体"/>
                <w:color w:val="auto"/>
                <w:sz w:val="24"/>
                <w:szCs w:val="24"/>
                <w:highlight w:val="none"/>
              </w:rPr>
            </w:pPr>
            <w:r>
              <w:rPr>
                <w:rFonts w:hint="eastAsia" w:ascii="宋体" w:hAnsi="宋体"/>
                <w:color w:val="auto"/>
                <w:sz w:val="24"/>
                <w:szCs w:val="24"/>
                <w:highlight w:val="none"/>
              </w:rPr>
              <w:t>③未进入清算程序，或被宣告破产，或其他丧失履约能力的情形。</w:t>
            </w:r>
          </w:p>
          <w:p>
            <w:pPr>
              <w:pStyle w:val="11"/>
              <w:adjustRightInd w:val="0"/>
              <w:snapToGrid w:val="0"/>
              <w:spacing w:before="0" w:beforeLines="0" w:after="0" w:afterLines="0" w:line="440" w:lineRule="exact"/>
              <w:ind w:firstLine="480"/>
              <w:rPr>
                <w:rFonts w:hint="eastAsia" w:ascii="宋体" w:hAnsi="宋体"/>
                <w:color w:val="auto"/>
                <w:sz w:val="24"/>
                <w:szCs w:val="24"/>
                <w:highlight w:val="none"/>
              </w:rPr>
            </w:pPr>
            <w:r>
              <w:rPr>
                <w:rFonts w:hint="eastAsia" w:ascii="宋体" w:hAnsi="宋体"/>
                <w:color w:val="auto"/>
                <w:sz w:val="24"/>
                <w:szCs w:val="24"/>
                <w:highlight w:val="none"/>
              </w:rPr>
              <w:t>④未在国家企业信用信息公示系统（http://www.gsxt.gov.cn） 中被列入严重违法失信企业名单。</w:t>
            </w:r>
          </w:p>
          <w:p>
            <w:pPr>
              <w:pStyle w:val="11"/>
              <w:adjustRightInd w:val="0"/>
              <w:snapToGrid w:val="0"/>
              <w:spacing w:before="0" w:beforeLines="0" w:after="0" w:afterLines="0" w:line="440" w:lineRule="exact"/>
              <w:ind w:firstLine="480"/>
              <w:rPr>
                <w:rFonts w:hint="eastAsia" w:ascii="宋体" w:hAnsi="宋体"/>
                <w:color w:val="auto"/>
                <w:sz w:val="24"/>
                <w:szCs w:val="24"/>
                <w:highlight w:val="none"/>
              </w:rPr>
            </w:pPr>
            <w:r>
              <w:rPr>
                <w:rFonts w:hint="eastAsia" w:ascii="宋体" w:hAnsi="宋体"/>
                <w:color w:val="auto"/>
                <w:sz w:val="24"/>
                <w:szCs w:val="24"/>
                <w:highlight w:val="none"/>
              </w:rPr>
              <w:t>⑤未在“信用中国”网站（http://www.creditchina.gov.cn/） 中被列入失信被执行人名单。</w:t>
            </w:r>
          </w:p>
          <w:p>
            <w:pPr>
              <w:pStyle w:val="11"/>
              <w:adjustRightInd w:val="0"/>
              <w:snapToGrid w:val="0"/>
              <w:spacing w:before="0" w:beforeLines="0" w:after="0" w:afterLines="0" w:line="440" w:lineRule="exact"/>
              <w:ind w:firstLine="480"/>
              <w:rPr>
                <w:rFonts w:hint="eastAsia" w:ascii="宋体" w:hAnsi="宋体"/>
                <w:color w:val="auto"/>
                <w:sz w:val="24"/>
                <w:szCs w:val="24"/>
                <w:highlight w:val="none"/>
              </w:rPr>
            </w:pPr>
            <w:r>
              <w:rPr>
                <w:rFonts w:hint="eastAsia" w:ascii="宋体" w:hAnsi="宋体"/>
                <w:color w:val="auto"/>
                <w:sz w:val="24"/>
                <w:szCs w:val="24"/>
                <w:highlight w:val="none"/>
              </w:rPr>
              <w:t>⑥投标人、投标人的法定代表人、委托代理人（如有）、拟任项目经理及项目总工近 3 年内（至招标公告发布前一日回溯3年，下同）不存在行贿犯罪行为。</w:t>
            </w:r>
          </w:p>
          <w:p>
            <w:pPr>
              <w:pStyle w:val="11"/>
              <w:adjustRightInd w:val="0"/>
              <w:snapToGrid w:val="0"/>
              <w:spacing w:before="0" w:beforeLines="0" w:after="0" w:afterLines="0" w:line="440" w:lineRule="exact"/>
              <w:ind w:firstLine="480"/>
              <w:rPr>
                <w:rFonts w:hint="eastAsia" w:ascii="宋体" w:hAnsi="宋体"/>
                <w:color w:val="auto"/>
                <w:sz w:val="24"/>
                <w:szCs w:val="24"/>
                <w:highlight w:val="none"/>
              </w:rPr>
            </w:pPr>
            <w:r>
              <w:rPr>
                <w:rFonts w:hint="eastAsia" w:ascii="宋体" w:hAnsi="宋体"/>
                <w:color w:val="auto"/>
                <w:sz w:val="24"/>
                <w:szCs w:val="24"/>
                <w:highlight w:val="none"/>
              </w:rPr>
              <w:t>⑦近3年内工程施工中不存在重、特大工程质量事故或重、特大安全事故的情况。</w:t>
            </w:r>
          </w:p>
          <w:p>
            <w:pPr>
              <w:pStyle w:val="11"/>
              <w:adjustRightInd w:val="0"/>
              <w:snapToGrid w:val="0"/>
              <w:spacing w:before="0" w:beforeLines="0" w:after="0" w:afterLines="0" w:line="440" w:lineRule="exact"/>
              <w:ind w:firstLine="480"/>
              <w:rPr>
                <w:rFonts w:hint="eastAsia" w:ascii="宋体" w:hAnsi="宋体"/>
                <w:color w:val="auto"/>
                <w:sz w:val="24"/>
                <w:szCs w:val="24"/>
                <w:highlight w:val="none"/>
              </w:rPr>
            </w:pPr>
            <w:r>
              <w:rPr>
                <w:rFonts w:hint="eastAsia" w:ascii="宋体" w:hAnsi="宋体"/>
                <w:color w:val="auto"/>
                <w:sz w:val="24"/>
                <w:szCs w:val="24"/>
                <w:highlight w:val="none"/>
              </w:rPr>
              <w:t>⑧在江西省交通建设市场信用信息管理系统最新发布的信用评价结果中未被评为D级。</w:t>
            </w:r>
          </w:p>
        </w:tc>
      </w:tr>
    </w:tbl>
    <w:p>
      <w:pPr>
        <w:rPr>
          <w:rFonts w:hint="eastAsia"/>
          <w:color w:val="auto"/>
          <w:sz w:val="24"/>
          <w:highlight w:val="none"/>
        </w:rPr>
      </w:pPr>
    </w:p>
    <w:p>
      <w:pPr>
        <w:pStyle w:val="5"/>
        <w:spacing w:before="140" w:after="140"/>
        <w:jc w:val="left"/>
        <w:rPr>
          <w:rFonts w:hint="eastAsia"/>
          <w:color w:val="auto"/>
          <w:kern w:val="44"/>
          <w:sz w:val="24"/>
          <w:highlight w:val="none"/>
          <w:lang w:val="en-US"/>
        </w:rPr>
      </w:pPr>
      <w:bookmarkStart w:id="18" w:name="_Toc509320088"/>
      <w:r>
        <w:rPr>
          <w:rFonts w:hint="eastAsia"/>
          <w:color w:val="auto"/>
          <w:kern w:val="44"/>
          <w:sz w:val="24"/>
          <w:highlight w:val="none"/>
          <w:lang w:val="en-US"/>
        </w:rPr>
        <w:br w:type="page"/>
      </w:r>
      <w:bookmarkStart w:id="19" w:name="_Toc9331"/>
      <w:r>
        <w:rPr>
          <w:rFonts w:hint="eastAsia"/>
          <w:color w:val="auto"/>
          <w:kern w:val="44"/>
          <w:sz w:val="24"/>
          <w:highlight w:val="none"/>
          <w:lang w:val="en-US"/>
        </w:rPr>
        <w:t>附表六   项目经理和项目总工资格要求</w:t>
      </w:r>
      <w:bookmarkEnd w:id="18"/>
      <w:bookmarkEnd w:id="19"/>
    </w:p>
    <w:tbl>
      <w:tblPr>
        <w:tblStyle w:val="8"/>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235"/>
        <w:gridCol w:w="1984"/>
        <w:gridCol w:w="50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1" w:hRule="exact"/>
          <w:jc w:val="center"/>
        </w:trPr>
        <w:tc>
          <w:tcPr>
            <w:tcW w:w="2235" w:type="dxa"/>
            <w:noWrap w:val="0"/>
            <w:vAlign w:val="center"/>
          </w:tcPr>
          <w:p>
            <w:pPr>
              <w:jc w:val="center"/>
              <w:rPr>
                <w:rFonts w:hint="eastAsia"/>
                <w:color w:val="auto"/>
                <w:sz w:val="24"/>
                <w:highlight w:val="none"/>
              </w:rPr>
            </w:pPr>
            <w:r>
              <w:rPr>
                <w:rFonts w:hint="eastAsia"/>
                <w:color w:val="auto"/>
                <w:sz w:val="24"/>
                <w:highlight w:val="none"/>
              </w:rPr>
              <w:t>人  员</w:t>
            </w:r>
          </w:p>
        </w:tc>
        <w:tc>
          <w:tcPr>
            <w:tcW w:w="1984" w:type="dxa"/>
            <w:noWrap w:val="0"/>
            <w:vAlign w:val="center"/>
          </w:tcPr>
          <w:p>
            <w:pPr>
              <w:jc w:val="center"/>
              <w:rPr>
                <w:rFonts w:hint="eastAsia"/>
                <w:color w:val="auto"/>
                <w:sz w:val="24"/>
                <w:highlight w:val="none"/>
              </w:rPr>
            </w:pPr>
            <w:r>
              <w:rPr>
                <w:rFonts w:hint="eastAsia"/>
                <w:color w:val="auto"/>
                <w:sz w:val="24"/>
                <w:highlight w:val="none"/>
              </w:rPr>
              <w:t>数  量</w:t>
            </w:r>
          </w:p>
        </w:tc>
        <w:tc>
          <w:tcPr>
            <w:tcW w:w="5020" w:type="dxa"/>
            <w:noWrap w:val="0"/>
            <w:vAlign w:val="center"/>
          </w:tcPr>
          <w:p>
            <w:pPr>
              <w:jc w:val="center"/>
              <w:rPr>
                <w:rFonts w:hint="eastAsia"/>
                <w:color w:val="auto"/>
                <w:sz w:val="24"/>
                <w:highlight w:val="none"/>
              </w:rPr>
            </w:pPr>
            <w:r>
              <w:rPr>
                <w:rFonts w:hint="eastAsia"/>
                <w:color w:val="auto"/>
                <w:sz w:val="24"/>
                <w:highlight w:val="none"/>
              </w:rPr>
              <w:t>资 格 要 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1" w:hRule="atLeast"/>
          <w:jc w:val="center"/>
        </w:trPr>
        <w:tc>
          <w:tcPr>
            <w:tcW w:w="2235" w:type="dxa"/>
            <w:noWrap w:val="0"/>
            <w:vAlign w:val="center"/>
          </w:tcPr>
          <w:p>
            <w:pPr>
              <w:jc w:val="center"/>
              <w:rPr>
                <w:rFonts w:hint="eastAsia"/>
                <w:color w:val="auto"/>
                <w:sz w:val="24"/>
                <w:highlight w:val="none"/>
              </w:rPr>
            </w:pPr>
            <w:r>
              <w:rPr>
                <w:rFonts w:hint="eastAsia"/>
                <w:color w:val="auto"/>
                <w:sz w:val="24"/>
                <w:highlight w:val="none"/>
              </w:rPr>
              <w:t>项目经理</w:t>
            </w:r>
          </w:p>
        </w:tc>
        <w:tc>
          <w:tcPr>
            <w:tcW w:w="1984" w:type="dxa"/>
            <w:noWrap w:val="0"/>
            <w:vAlign w:val="center"/>
          </w:tcPr>
          <w:p>
            <w:pPr>
              <w:jc w:val="center"/>
              <w:rPr>
                <w:rFonts w:hint="eastAsia"/>
                <w:color w:val="auto"/>
                <w:sz w:val="24"/>
                <w:highlight w:val="none"/>
              </w:rPr>
            </w:pPr>
            <w:r>
              <w:rPr>
                <w:rFonts w:hint="eastAsia"/>
                <w:color w:val="auto"/>
                <w:sz w:val="24"/>
                <w:highlight w:val="none"/>
              </w:rPr>
              <w:t>1</w:t>
            </w:r>
          </w:p>
        </w:tc>
        <w:tc>
          <w:tcPr>
            <w:tcW w:w="5020" w:type="dxa"/>
            <w:vMerge w:val="restart"/>
            <w:noWrap w:val="0"/>
            <w:vAlign w:val="center"/>
          </w:tcPr>
          <w:p>
            <w:pPr>
              <w:spacing w:line="480" w:lineRule="exact"/>
              <w:rPr>
                <w:rFonts w:hint="eastAsia" w:eastAsia="宋体"/>
                <w:color w:val="auto"/>
                <w:sz w:val="24"/>
                <w:highlight w:val="none"/>
                <w:lang w:eastAsia="zh-CN"/>
              </w:rPr>
            </w:pPr>
            <w:r>
              <w:rPr>
                <w:rFonts w:hint="eastAsia"/>
                <w:color w:val="auto"/>
                <w:sz w:val="24"/>
                <w:highlight w:val="none"/>
              </w:rPr>
              <w:t>具备市政公用工程</w:t>
            </w:r>
            <w:r>
              <w:rPr>
                <w:rFonts w:hint="eastAsia"/>
                <w:color w:val="auto"/>
                <w:sz w:val="24"/>
                <w:highlight w:val="none"/>
                <w:lang w:eastAsia="zh-CN"/>
              </w:rPr>
              <w:t>或公路工程</w:t>
            </w:r>
            <w:r>
              <w:rPr>
                <w:rFonts w:hint="eastAsia"/>
                <w:color w:val="auto"/>
                <w:sz w:val="24"/>
                <w:highlight w:val="none"/>
              </w:rPr>
              <w:t>相关专业中级及以上职称，</w:t>
            </w:r>
            <w:r>
              <w:rPr>
                <w:rFonts w:hint="eastAsia"/>
                <w:color w:val="auto"/>
                <w:sz w:val="24"/>
                <w:highlight w:val="none"/>
                <w:lang w:val="en-US" w:eastAsia="zh-CN"/>
              </w:rPr>
              <w:t>市政公用工程或公路工程专业</w:t>
            </w:r>
            <w:r>
              <w:rPr>
                <w:rFonts w:hint="eastAsia"/>
                <w:color w:val="auto"/>
                <w:sz w:val="24"/>
                <w:highlight w:val="none"/>
                <w:u w:val="single"/>
                <w:lang w:val="en-US" w:eastAsia="zh-CN"/>
              </w:rPr>
              <w:t>二级及以上注册建造师</w:t>
            </w:r>
            <w:r>
              <w:rPr>
                <w:rFonts w:hint="eastAsia"/>
                <w:color w:val="auto"/>
                <w:sz w:val="24"/>
                <w:highlight w:val="none"/>
                <w:lang w:val="en-US"/>
              </w:rPr>
              <w:t>；持有安全生产考核合格“B”类证书</w:t>
            </w:r>
            <w:r>
              <w:rPr>
                <w:rFonts w:hint="eastAsia"/>
                <w:color w:val="auto"/>
                <w:sz w:val="24"/>
                <w:highlight w:val="none"/>
                <w:lang w:eastAsia="zh-CN"/>
              </w:rPr>
              <w:t>，</w:t>
            </w:r>
            <w:r>
              <w:rPr>
                <w:rFonts w:hint="eastAsia"/>
                <w:color w:val="auto"/>
                <w:sz w:val="24"/>
                <w:highlight w:val="none"/>
              </w:rPr>
              <w:t>年龄55周岁以下。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6" w:hRule="atLeast"/>
          <w:jc w:val="center"/>
        </w:trPr>
        <w:tc>
          <w:tcPr>
            <w:tcW w:w="2235" w:type="dxa"/>
            <w:noWrap w:val="0"/>
            <w:vAlign w:val="center"/>
          </w:tcPr>
          <w:p>
            <w:pPr>
              <w:jc w:val="center"/>
              <w:rPr>
                <w:rFonts w:hint="eastAsia"/>
                <w:color w:val="auto"/>
                <w:sz w:val="24"/>
                <w:highlight w:val="none"/>
              </w:rPr>
            </w:pPr>
            <w:r>
              <w:rPr>
                <w:rFonts w:hint="eastAsia"/>
                <w:color w:val="auto"/>
                <w:sz w:val="24"/>
                <w:highlight w:val="none"/>
              </w:rPr>
              <w:t>项目经理备选人</w:t>
            </w:r>
          </w:p>
        </w:tc>
        <w:tc>
          <w:tcPr>
            <w:tcW w:w="1984" w:type="dxa"/>
            <w:noWrap w:val="0"/>
            <w:vAlign w:val="center"/>
          </w:tcPr>
          <w:p>
            <w:pPr>
              <w:jc w:val="center"/>
              <w:rPr>
                <w:rFonts w:hint="eastAsia"/>
                <w:color w:val="auto"/>
                <w:sz w:val="24"/>
                <w:highlight w:val="none"/>
              </w:rPr>
            </w:pPr>
            <w:r>
              <w:rPr>
                <w:rFonts w:hint="eastAsia"/>
                <w:color w:val="auto"/>
                <w:sz w:val="24"/>
                <w:highlight w:val="none"/>
                <w:lang w:val="en-US"/>
              </w:rPr>
              <w:t>0</w:t>
            </w:r>
          </w:p>
        </w:tc>
        <w:tc>
          <w:tcPr>
            <w:tcW w:w="5020" w:type="dxa"/>
            <w:vMerge w:val="continue"/>
            <w:noWrap w:val="0"/>
            <w:vAlign w:val="center"/>
          </w:tcPr>
          <w:p>
            <w:pPr>
              <w:spacing w:line="480" w:lineRule="exact"/>
              <w:jc w:val="center"/>
              <w:rPr>
                <w:rFonts w:hint="eastAsia"/>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2" w:hRule="atLeast"/>
          <w:jc w:val="center"/>
        </w:trPr>
        <w:tc>
          <w:tcPr>
            <w:tcW w:w="2235" w:type="dxa"/>
            <w:noWrap w:val="0"/>
            <w:vAlign w:val="center"/>
          </w:tcPr>
          <w:p>
            <w:pPr>
              <w:jc w:val="center"/>
              <w:rPr>
                <w:rFonts w:hint="eastAsia"/>
                <w:color w:val="auto"/>
                <w:sz w:val="24"/>
                <w:highlight w:val="none"/>
              </w:rPr>
            </w:pPr>
            <w:r>
              <w:rPr>
                <w:rFonts w:hint="eastAsia"/>
                <w:color w:val="auto"/>
                <w:sz w:val="24"/>
                <w:highlight w:val="none"/>
              </w:rPr>
              <w:t>项目总工</w:t>
            </w:r>
          </w:p>
        </w:tc>
        <w:tc>
          <w:tcPr>
            <w:tcW w:w="1984" w:type="dxa"/>
            <w:noWrap w:val="0"/>
            <w:vAlign w:val="center"/>
          </w:tcPr>
          <w:p>
            <w:pPr>
              <w:jc w:val="center"/>
              <w:rPr>
                <w:rFonts w:hint="eastAsia"/>
                <w:color w:val="auto"/>
                <w:sz w:val="24"/>
                <w:highlight w:val="none"/>
              </w:rPr>
            </w:pPr>
            <w:r>
              <w:rPr>
                <w:rFonts w:hint="eastAsia"/>
                <w:color w:val="auto"/>
                <w:sz w:val="24"/>
                <w:highlight w:val="none"/>
              </w:rPr>
              <w:t>1</w:t>
            </w:r>
          </w:p>
        </w:tc>
        <w:tc>
          <w:tcPr>
            <w:tcW w:w="5020" w:type="dxa"/>
            <w:vMerge w:val="restart"/>
            <w:noWrap w:val="0"/>
            <w:vAlign w:val="center"/>
          </w:tcPr>
          <w:p>
            <w:pPr>
              <w:spacing w:line="480" w:lineRule="exact"/>
              <w:rPr>
                <w:rFonts w:hint="eastAsia" w:eastAsia="宋体"/>
                <w:color w:val="auto"/>
                <w:sz w:val="24"/>
                <w:highlight w:val="none"/>
                <w:lang w:eastAsia="zh-CN"/>
              </w:rPr>
            </w:pPr>
            <w:r>
              <w:rPr>
                <w:rFonts w:hint="eastAsia"/>
                <w:color w:val="auto"/>
                <w:sz w:val="24"/>
                <w:highlight w:val="none"/>
              </w:rPr>
              <w:t>具备市政公用工程</w:t>
            </w:r>
            <w:r>
              <w:rPr>
                <w:rFonts w:hint="eastAsia"/>
                <w:color w:val="auto"/>
                <w:sz w:val="24"/>
                <w:highlight w:val="none"/>
                <w:lang w:eastAsia="zh-CN"/>
              </w:rPr>
              <w:t>或公路工程</w:t>
            </w:r>
            <w:r>
              <w:rPr>
                <w:rFonts w:hint="eastAsia"/>
                <w:color w:val="auto"/>
                <w:sz w:val="24"/>
                <w:highlight w:val="none"/>
              </w:rPr>
              <w:t>相关专业</w:t>
            </w:r>
            <w:r>
              <w:rPr>
                <w:rFonts w:hint="eastAsia"/>
                <w:color w:val="auto"/>
                <w:sz w:val="24"/>
                <w:highlight w:val="none"/>
                <w:lang w:eastAsia="zh-CN"/>
              </w:rPr>
              <w:t>中</w:t>
            </w:r>
            <w:r>
              <w:rPr>
                <w:rFonts w:hint="eastAsia"/>
                <w:color w:val="auto"/>
                <w:sz w:val="24"/>
                <w:highlight w:val="none"/>
              </w:rPr>
              <w:t>级及以上职称</w:t>
            </w:r>
            <w:r>
              <w:rPr>
                <w:rFonts w:hint="eastAsia"/>
                <w:color w:val="auto"/>
                <w:sz w:val="24"/>
                <w:highlight w:val="none"/>
                <w:lang w:eastAsia="zh-CN"/>
              </w:rPr>
              <w:t>；</w:t>
            </w:r>
            <w:r>
              <w:rPr>
                <w:rFonts w:hint="eastAsia"/>
                <w:color w:val="auto"/>
                <w:sz w:val="24"/>
                <w:highlight w:val="none"/>
                <w:lang w:val="en-US"/>
              </w:rPr>
              <w:t>持有安全生产考核合格“B”类证书</w:t>
            </w:r>
            <w:r>
              <w:rPr>
                <w:rFonts w:hint="eastAsia"/>
                <w:color w:val="auto"/>
                <w:sz w:val="24"/>
                <w:highlight w:val="none"/>
                <w:lang w:eastAsia="zh-CN"/>
              </w:rPr>
              <w:t>，</w:t>
            </w:r>
            <w:r>
              <w:rPr>
                <w:rFonts w:hint="eastAsia"/>
                <w:color w:val="auto"/>
                <w:sz w:val="24"/>
                <w:highlight w:val="none"/>
              </w:rPr>
              <w:t>年龄55周岁以下。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4" w:hRule="atLeast"/>
          <w:jc w:val="center"/>
        </w:trPr>
        <w:tc>
          <w:tcPr>
            <w:tcW w:w="2235" w:type="dxa"/>
            <w:noWrap w:val="0"/>
            <w:vAlign w:val="center"/>
          </w:tcPr>
          <w:p>
            <w:pPr>
              <w:jc w:val="center"/>
              <w:rPr>
                <w:rFonts w:hint="eastAsia"/>
                <w:color w:val="auto"/>
                <w:sz w:val="24"/>
                <w:highlight w:val="none"/>
              </w:rPr>
            </w:pPr>
            <w:r>
              <w:rPr>
                <w:rFonts w:hint="eastAsia"/>
                <w:color w:val="auto"/>
                <w:sz w:val="24"/>
                <w:highlight w:val="none"/>
              </w:rPr>
              <w:t>项目总工备选人</w:t>
            </w:r>
          </w:p>
        </w:tc>
        <w:tc>
          <w:tcPr>
            <w:tcW w:w="1984" w:type="dxa"/>
            <w:noWrap w:val="0"/>
            <w:vAlign w:val="center"/>
          </w:tcPr>
          <w:p>
            <w:pPr>
              <w:jc w:val="center"/>
              <w:rPr>
                <w:rFonts w:hint="eastAsia"/>
                <w:color w:val="auto"/>
                <w:sz w:val="24"/>
                <w:highlight w:val="none"/>
              </w:rPr>
            </w:pPr>
            <w:r>
              <w:rPr>
                <w:rFonts w:hint="eastAsia"/>
                <w:color w:val="auto"/>
                <w:sz w:val="24"/>
                <w:highlight w:val="none"/>
                <w:lang w:val="en-US"/>
              </w:rPr>
              <w:t>0</w:t>
            </w:r>
          </w:p>
        </w:tc>
        <w:tc>
          <w:tcPr>
            <w:tcW w:w="5020" w:type="dxa"/>
            <w:vMerge w:val="continue"/>
            <w:noWrap w:val="0"/>
            <w:vAlign w:val="center"/>
          </w:tcPr>
          <w:p>
            <w:pPr>
              <w:jc w:val="center"/>
              <w:rPr>
                <w:rFonts w:hint="eastAsia"/>
                <w:color w:val="auto"/>
                <w:sz w:val="24"/>
                <w:highlight w:val="none"/>
              </w:rPr>
            </w:pPr>
          </w:p>
        </w:tc>
      </w:tr>
    </w:tbl>
    <w:p>
      <w:pPr>
        <w:rPr>
          <w:rFonts w:hint="eastAsia"/>
          <w:color w:val="auto"/>
          <w:sz w:val="24"/>
          <w:highlight w:val="none"/>
        </w:rPr>
      </w:pPr>
    </w:p>
    <w:p>
      <w:pPr>
        <w:pStyle w:val="5"/>
        <w:spacing w:before="140" w:after="140"/>
        <w:jc w:val="left"/>
        <w:rPr>
          <w:rFonts w:hint="eastAsia"/>
          <w:color w:val="auto"/>
          <w:kern w:val="44"/>
          <w:sz w:val="24"/>
          <w:highlight w:val="none"/>
          <w:lang w:val="en-US"/>
        </w:rPr>
      </w:pPr>
      <w:bookmarkStart w:id="20" w:name="_Toc24746"/>
      <w:r>
        <w:rPr>
          <w:rFonts w:hint="eastAsia"/>
          <w:color w:val="auto"/>
          <w:kern w:val="44"/>
          <w:sz w:val="24"/>
          <w:highlight w:val="none"/>
          <w:lang w:val="en-US"/>
        </w:rPr>
        <w:t>附表七   资格审查条件(其它要求)</w:t>
      </w:r>
      <w:bookmarkEnd w:id="20"/>
    </w:p>
    <w:tbl>
      <w:tblPr>
        <w:tblStyle w:val="8"/>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07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643" w:hRule="atLeast"/>
          <w:jc w:val="center"/>
        </w:trPr>
        <w:tc>
          <w:tcPr>
            <w:tcW w:w="9071" w:type="dxa"/>
            <w:noWrap w:val="0"/>
            <w:vAlign w:val="center"/>
          </w:tcPr>
          <w:p>
            <w:pPr>
              <w:jc w:val="center"/>
              <w:rPr>
                <w:rFonts w:hint="eastAsia"/>
                <w:color w:val="auto"/>
                <w:sz w:val="24"/>
                <w:highlight w:val="none"/>
              </w:rPr>
            </w:pPr>
            <w:r>
              <w:rPr>
                <w:rFonts w:hint="eastAsia"/>
                <w:color w:val="auto"/>
                <w:sz w:val="24"/>
                <w:highlight w:val="none"/>
              </w:rPr>
              <w:t>其 它 要 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3" w:hRule="atLeast"/>
          <w:jc w:val="center"/>
        </w:trPr>
        <w:tc>
          <w:tcPr>
            <w:tcW w:w="9071" w:type="dxa"/>
            <w:noWrap w:val="0"/>
            <w:vAlign w:val="center"/>
          </w:tcPr>
          <w:p>
            <w:pPr>
              <w:spacing w:line="480" w:lineRule="exact"/>
              <w:jc w:val="center"/>
              <w:rPr>
                <w:rFonts w:hint="eastAsia"/>
                <w:color w:val="auto"/>
                <w:sz w:val="24"/>
                <w:highlight w:val="none"/>
              </w:rPr>
            </w:pPr>
            <w:r>
              <w:rPr>
                <w:rFonts w:hint="eastAsia"/>
                <w:color w:val="auto"/>
                <w:sz w:val="24"/>
                <w:highlight w:val="none"/>
              </w:rPr>
              <w:t>无</w:t>
            </w:r>
          </w:p>
        </w:tc>
      </w:tr>
      <w:bookmarkEnd w:id="0"/>
    </w:tbl>
    <w:p>
      <w:pPr>
        <w:rPr>
          <w:color w:val="auto"/>
          <w:highlight w:val="none"/>
        </w:rPr>
      </w:pPr>
      <w:bookmarkStart w:id="21" w:name="_GoBack"/>
      <w:bookmarkEnd w:id="2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彩虹粗仿宋">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华文细黑">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insoku w:val="0"/>
      <w:overflowPunct w:val="0"/>
      <w:spacing w:line="200" w:lineRule="exact"/>
      <w:rPr>
        <w:rFonts w:eastAsia="Times New Roman"/>
        <w:sz w:val="20"/>
      </w:rPr>
    </w:pPr>
    <w:r>
      <w:rPr>
        <w:rFonts w:eastAsia="Times New Roman"/>
      </w:rPr>
      <mc:AlternateContent>
        <mc:Choice Requires="wps">
          <w:drawing>
            <wp:anchor distT="0" distB="0" distL="114300" distR="114300" simplePos="0" relativeHeight="251659264" behindDoc="1" locked="0" layoutInCell="0" allowOverlap="1">
              <wp:simplePos x="0" y="0"/>
              <wp:positionH relativeFrom="page">
                <wp:posOffset>3716655</wp:posOffset>
              </wp:positionH>
              <wp:positionV relativeFrom="page">
                <wp:posOffset>9869805</wp:posOffset>
              </wp:positionV>
              <wp:extent cx="166370" cy="1397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66370" cy="139700"/>
                      </a:xfrm>
                      <a:prstGeom prst="rect">
                        <a:avLst/>
                      </a:prstGeom>
                      <a:noFill/>
                      <a:ln>
                        <a:noFill/>
                      </a:ln>
                    </wps:spPr>
                    <wps:txbx>
                      <w:txbxContent>
                        <w:p>
                          <w:pPr>
                            <w:kinsoku w:val="0"/>
                            <w:overflowPunct w:val="0"/>
                            <w:spacing w:line="204" w:lineRule="exact"/>
                            <w:ind w:left="40"/>
                            <w:rPr>
                              <w:rFonts w:eastAsia="Times New Roman"/>
                              <w:sz w:val="18"/>
                            </w:rPr>
                          </w:pPr>
                          <w:r>
                            <w:rPr>
                              <w:sz w:val="18"/>
                            </w:rPr>
                            <w:fldChar w:fldCharType="begin"/>
                          </w:r>
                          <w:r>
                            <w:rPr>
                              <w:sz w:val="18"/>
                            </w:rPr>
                            <w:instrText xml:space="preserve"> PAGE </w:instrText>
                          </w:r>
                          <w:r>
                            <w:rPr>
                              <w:sz w:val="18"/>
                            </w:rPr>
                            <w:fldChar w:fldCharType="separate"/>
                          </w:r>
                          <w:r>
                            <w:rPr>
                              <w:sz w:val="18"/>
                            </w:rPr>
                            <w:t>67</w:t>
                          </w:r>
                          <w:r>
                            <w:rPr>
                              <w:sz w:val="18"/>
                            </w:rPr>
                            <w:fldChar w:fldCharType="end"/>
                          </w:r>
                        </w:p>
                      </w:txbxContent>
                    </wps:txbx>
                    <wps:bodyPr lIns="0" tIns="0" rIns="0" bIns="0" upright="1"/>
                  </wps:wsp>
                </a:graphicData>
              </a:graphic>
            </wp:anchor>
          </w:drawing>
        </mc:Choice>
        <mc:Fallback>
          <w:pict>
            <v:shape id="_x0000_s1026" o:spid="_x0000_s1026" o:spt="202" type="#_x0000_t202" style="position:absolute;left:0pt;margin-left:292.65pt;margin-top:777.15pt;height:11pt;width:13.1pt;mso-position-horizontal-relative:page;mso-position-vertical-relative:page;z-index:-251657216;mso-width-relative:page;mso-height-relative:page;" filled="f" stroked="f" coordsize="21600,21600" o:allowincell="f" o:gfxdata="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8UGxP2gAAAA0BAAAPAAAAAAAAAAEAIAAAACIAAABkcnMvZG93bnJldi54bWxQSwEC&#10;FAAUAAAACACHTuJAjDxXObkBAABxAwAADgAAAAAAAAABACAAAAApAQAAZHJzL2Uyb0RvYy54bWxQ&#10;SwUGAAAAAAYABgBZAQAAVAUAAAAA&#10;">
              <v:fill on="f" focussize="0,0"/>
              <v:stroke on="f"/>
              <v:imagedata o:title=""/>
              <o:lock v:ext="edit" aspectratio="f"/>
              <v:textbox inset="0mm,0mm,0mm,0mm">
                <w:txbxContent>
                  <w:p>
                    <w:pPr>
                      <w:kinsoku w:val="0"/>
                      <w:overflowPunct w:val="0"/>
                      <w:spacing w:line="204" w:lineRule="exact"/>
                      <w:ind w:left="40"/>
                      <w:rPr>
                        <w:rFonts w:eastAsia="Times New Roman"/>
                        <w:sz w:val="18"/>
                      </w:rPr>
                    </w:pPr>
                    <w:r>
                      <w:rPr>
                        <w:sz w:val="18"/>
                      </w:rPr>
                      <w:fldChar w:fldCharType="begin"/>
                    </w:r>
                    <w:r>
                      <w:rPr>
                        <w:sz w:val="18"/>
                      </w:rPr>
                      <w:instrText xml:space="preserve"> PAGE </w:instrText>
                    </w:r>
                    <w:r>
                      <w:rPr>
                        <w:sz w:val="18"/>
                      </w:rPr>
                      <w:fldChar w:fldCharType="separate"/>
                    </w:r>
                    <w:r>
                      <w:rPr>
                        <w:sz w:val="18"/>
                      </w:rPr>
                      <w:t>67</w:t>
                    </w:r>
                    <w:r>
                      <w:rPr>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697F8E"/>
    <w:rsid w:val="0E697F8E"/>
    <w:rsid w:val="360E21AA"/>
    <w:rsid w:val="4CD04B93"/>
    <w:rsid w:val="58BD4415"/>
    <w:rsid w:val="6DE77F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nhideWhenUsed="0" w:uiPriority="1"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4">
    <w:name w:val="heading 2"/>
    <w:basedOn w:val="1"/>
    <w:next w:val="1"/>
    <w:qFormat/>
    <w:uiPriority w:val="1"/>
    <w:pPr>
      <w:ind w:left="744" w:right="745"/>
      <w:jc w:val="center"/>
      <w:outlineLvl w:val="2"/>
    </w:pPr>
    <w:rPr>
      <w:rFonts w:ascii="黑体" w:hAnsi="黑体" w:eastAsia="黑体" w:cs="黑体"/>
      <w:b/>
      <w:bCs/>
      <w:sz w:val="84"/>
      <w:szCs w:val="84"/>
      <w:lang w:val="zh-CN" w:eastAsia="zh-CN" w:bidi="zh-CN"/>
    </w:rPr>
  </w:style>
  <w:style w:type="paragraph" w:styleId="5">
    <w:name w:val="heading 3"/>
    <w:basedOn w:val="1"/>
    <w:next w:val="1"/>
    <w:qFormat/>
    <w:uiPriority w:val="1"/>
    <w:pPr>
      <w:spacing w:before="37"/>
      <w:ind w:right="178"/>
      <w:jc w:val="center"/>
      <w:outlineLvl w:val="3"/>
    </w:pPr>
    <w:rPr>
      <w:rFonts w:ascii="黑体" w:hAnsi="黑体" w:eastAsia="黑体" w:cs="黑体"/>
      <w:b/>
      <w:bCs/>
      <w:sz w:val="44"/>
      <w:szCs w:val="44"/>
      <w:lang w:val="zh-CN" w:eastAsia="zh-CN" w:bidi="zh-CN"/>
    </w:rPr>
  </w:style>
  <w:style w:type="paragraph" w:styleId="6">
    <w:name w:val="heading 6"/>
    <w:basedOn w:val="1"/>
    <w:next w:val="1"/>
    <w:qFormat/>
    <w:uiPriority w:val="1"/>
    <w:pPr>
      <w:spacing w:before="55"/>
      <w:ind w:right="745"/>
      <w:jc w:val="center"/>
      <w:outlineLvl w:val="6"/>
    </w:pPr>
    <w:rPr>
      <w:b/>
      <w:bCs/>
      <w:sz w:val="32"/>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pPr>
  </w:style>
  <w:style w:type="paragraph" w:styleId="3">
    <w:name w:val="Body Text Indent"/>
    <w:basedOn w:val="1"/>
    <w:qFormat/>
    <w:uiPriority w:val="0"/>
    <w:pPr>
      <w:ind w:firstLine="600"/>
    </w:pPr>
    <w:rPr>
      <w:rFonts w:eastAsia="彩虹粗仿宋"/>
      <w:i/>
      <w:iCs/>
      <w:sz w:val="30"/>
    </w:rPr>
  </w:style>
  <w:style w:type="paragraph" w:styleId="7">
    <w:name w:val="Body Text"/>
    <w:basedOn w:val="1"/>
    <w:qFormat/>
    <w:uiPriority w:val="0"/>
    <w:rPr>
      <w:sz w:val="24"/>
      <w:szCs w:val="24"/>
    </w:rPr>
  </w:style>
  <w:style w:type="paragraph" w:styleId="10">
    <w:name w:val="List Paragraph"/>
    <w:basedOn w:val="1"/>
    <w:qFormat/>
    <w:uiPriority w:val="1"/>
    <w:pPr>
      <w:ind w:left="694" w:firstLine="480"/>
    </w:pPr>
    <w:rPr>
      <w:rFonts w:ascii="宋体" w:hAnsi="宋体" w:eastAsia="宋体" w:cs="宋体"/>
      <w:lang w:val="zh-CN" w:eastAsia="zh-CN" w:bidi="zh-CN"/>
    </w:rPr>
  </w:style>
  <w:style w:type="paragraph" w:customStyle="1" w:styleId="11">
    <w:name w:val="资审正文"/>
    <w:basedOn w:val="1"/>
    <w:qFormat/>
    <w:uiPriority w:val="0"/>
    <w:pPr>
      <w:spacing w:before="31" w:beforeLines="10" w:after="31" w:afterLines="10" w:line="460" w:lineRule="exact"/>
      <w:ind w:firstLine="520" w:firstLineChars="200"/>
    </w:pPr>
    <w:rPr>
      <w:rFonts w:ascii="华文细黑" w:hAnsi="华文细黑"/>
      <w:sz w:val="26"/>
      <w:szCs w:val="2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2021-08-19T01:31:00Z</dcterms:created>
  <dc:creator>WPS_1600825042</dc:creator>
  <cp:lastModifiedBy>WPS_1600825042</cp:lastModifiedBy>
  <dcterms:modified xsi:type="dcterms:W3CDTF">2021-08-20T01:29:24Z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3CF8DC08E74A445CB21151D737FDF289</vt:lpwstr>
  </property>
</Properties>
</file>