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hint="eastAsia" w:ascii="宋体" w:hAnsi="宋体" w:eastAsia="宋体" w:cs="宋体"/>
          <w:sz w:val="38"/>
          <w:szCs w:val="38"/>
          <w:highlight w:val="none"/>
        </w:rPr>
      </w:pPr>
      <w:r>
        <w:rPr>
          <w:rFonts w:hint="eastAsia" w:ascii="宋体" w:hAnsi="宋体" w:eastAsia="宋体" w:cs="宋体"/>
          <w:sz w:val="38"/>
          <w:szCs w:val="38"/>
          <w:highlight w:val="none"/>
        </w:rPr>
        <w:t>赣定高速公路沿线隧道机电系统重建</w:t>
      </w:r>
    </w:p>
    <w:p>
      <w:pPr>
        <w:adjustRightInd w:val="0"/>
        <w:snapToGrid w:val="0"/>
        <w:spacing w:line="360" w:lineRule="auto"/>
        <w:ind w:firstLine="0" w:firstLineChars="0"/>
        <w:jc w:val="center"/>
        <w:rPr>
          <w:rFonts w:hint="eastAsia" w:ascii="宋体" w:hAnsi="宋体" w:eastAsia="宋体" w:cs="宋体"/>
          <w:sz w:val="38"/>
          <w:szCs w:val="38"/>
          <w:highlight w:val="none"/>
        </w:rPr>
      </w:pPr>
      <w:r>
        <w:rPr>
          <w:rFonts w:hint="eastAsia" w:ascii="宋体" w:hAnsi="宋体" w:eastAsia="宋体" w:cs="宋体"/>
          <w:sz w:val="38"/>
          <w:szCs w:val="38"/>
          <w:highlight w:val="none"/>
        </w:rPr>
        <w:t>勘察设计招标公告</w:t>
      </w:r>
    </w:p>
    <w:p>
      <w:pPr>
        <w:pStyle w:val="4"/>
        <w:spacing w:beforeLines="0" w:afterLines="0" w:line="580" w:lineRule="exact"/>
        <w:rPr>
          <w:rFonts w:hint="eastAsia" w:ascii="宋体" w:hAnsi="宋体" w:eastAsia="宋体" w:cs="宋体"/>
          <w:kern w:val="28"/>
          <w:highlight w:val="none"/>
        </w:rPr>
      </w:pPr>
      <w:bookmarkStart w:id="0" w:name="_Toc11026"/>
      <w:bookmarkStart w:id="1" w:name="_Toc30394"/>
      <w:bookmarkStart w:id="2" w:name="_Toc41918945"/>
      <w:bookmarkStart w:id="3" w:name="_Toc5007"/>
      <w:bookmarkStart w:id="4" w:name="_Toc287977660"/>
      <w:bookmarkStart w:id="5" w:name="_Toc38015590"/>
      <w:bookmarkStart w:id="6" w:name="_Toc25477"/>
      <w:bookmarkStart w:id="7" w:name="_Toc230752288"/>
      <w:r>
        <w:rPr>
          <w:rFonts w:hint="eastAsia" w:ascii="宋体" w:hAnsi="宋体" w:eastAsia="宋体" w:cs="宋体"/>
          <w:kern w:val="28"/>
          <w:highlight w:val="none"/>
        </w:rPr>
        <w:t>1. 招标条件</w:t>
      </w:r>
      <w:bookmarkEnd w:id="0"/>
      <w:bookmarkEnd w:id="1"/>
      <w:bookmarkEnd w:id="2"/>
      <w:bookmarkEnd w:id="3"/>
      <w:bookmarkEnd w:id="4"/>
      <w:bookmarkEnd w:id="5"/>
      <w:bookmarkEnd w:id="6"/>
    </w:p>
    <w:p>
      <w:pPr>
        <w:spacing w:line="580" w:lineRule="exact"/>
        <w:ind w:firstLine="480"/>
        <w:rPr>
          <w:rFonts w:hint="eastAsia" w:ascii="宋体" w:hAnsi="宋体" w:eastAsia="宋体" w:cs="宋体"/>
          <w:highlight w:val="none"/>
        </w:rPr>
      </w:pPr>
      <w:r>
        <w:rPr>
          <w:rFonts w:hint="eastAsia" w:ascii="宋体" w:hAnsi="宋体" w:eastAsia="宋体" w:cs="宋体"/>
          <w:color w:val="auto"/>
          <w:highlight w:val="none"/>
        </w:rPr>
        <w:t>本招标项目</w:t>
      </w:r>
      <w:r>
        <w:rPr>
          <w:rFonts w:hint="eastAsia" w:eastAsia="宋体" w:cs="宋体"/>
          <w:color w:val="auto"/>
          <w:highlight w:val="none"/>
          <w:u w:val="single"/>
          <w:lang w:eastAsia="zh-CN"/>
        </w:rPr>
        <w:t>赣定高速公路沿线隧道机电系统重建勘察设计</w:t>
      </w:r>
      <w:r>
        <w:rPr>
          <w:rFonts w:hint="eastAsia" w:eastAsia="宋体" w:cs="宋体"/>
          <w:color w:val="auto"/>
          <w:highlight w:val="none"/>
          <w:lang w:eastAsia="zh-CN"/>
        </w:rPr>
        <w:t>项目(以下简称“本项目”)</w:t>
      </w:r>
      <w:r>
        <w:rPr>
          <w:rFonts w:hint="eastAsia" w:ascii="宋体" w:hAnsi="宋体" w:eastAsia="宋体" w:cs="宋体"/>
          <w:color w:val="auto"/>
          <w:highlight w:val="none"/>
        </w:rPr>
        <w:t>已由</w:t>
      </w:r>
      <w:r>
        <w:rPr>
          <w:rFonts w:hint="eastAsia" w:ascii="宋体" w:hAnsi="宋体" w:eastAsia="宋体" w:cs="宋体"/>
          <w:color w:val="auto"/>
          <w:highlight w:val="none"/>
          <w:u w:val="single"/>
          <w:lang w:val="en-US"/>
        </w:rPr>
        <w:t>赣州交通控股集团有限公司</w:t>
      </w:r>
      <w:r>
        <w:rPr>
          <w:rFonts w:hint="eastAsia" w:ascii="宋体" w:hAnsi="宋体" w:eastAsia="宋体" w:cs="宋体"/>
          <w:color w:val="auto"/>
          <w:highlight w:val="none"/>
        </w:rPr>
        <w:t>批准，项目业主为</w:t>
      </w:r>
      <w:r>
        <w:rPr>
          <w:rFonts w:hint="eastAsia" w:eastAsia="宋体" w:cs="宋体"/>
          <w:color w:val="auto"/>
          <w:highlight w:val="none"/>
          <w:u w:val="single"/>
          <w:lang w:eastAsia="zh-CN"/>
        </w:rPr>
        <w:t>赣州高速公路有限责任公司。</w:t>
      </w:r>
      <w:r>
        <w:rPr>
          <w:rFonts w:hint="eastAsia" w:ascii="宋体" w:hAnsi="宋体" w:eastAsia="宋体" w:cs="宋体"/>
          <w:color w:val="auto"/>
          <w:highlight w:val="none"/>
        </w:rPr>
        <w:t>建设资金来自</w:t>
      </w:r>
      <w:r>
        <w:rPr>
          <w:rFonts w:hint="eastAsia" w:ascii="宋体" w:hAnsi="宋体" w:eastAsia="宋体" w:cs="宋体"/>
          <w:color w:val="auto"/>
          <w:highlight w:val="none"/>
          <w:u w:val="single"/>
          <w:lang w:val="en-US"/>
        </w:rPr>
        <w:t>业主自筹</w:t>
      </w:r>
      <w:r>
        <w:rPr>
          <w:rFonts w:hint="eastAsia" w:ascii="宋体" w:hAnsi="宋体" w:eastAsia="宋体" w:cs="宋体"/>
          <w:color w:val="auto"/>
          <w:spacing w:val="-76"/>
          <w:highlight w:val="none"/>
        </w:rPr>
        <w:t>，</w:t>
      </w:r>
      <w:r>
        <w:rPr>
          <w:rFonts w:hint="eastAsia" w:ascii="宋体" w:hAnsi="宋体" w:eastAsia="宋体" w:cs="宋体"/>
          <w:color w:val="auto"/>
          <w:highlight w:val="none"/>
        </w:rPr>
        <w:t>出资比例为</w:t>
      </w:r>
      <w:r>
        <w:rPr>
          <w:rFonts w:hint="eastAsia" w:ascii="宋体" w:hAnsi="宋体" w:eastAsia="宋体" w:cs="宋体"/>
          <w:color w:val="auto"/>
          <w:highlight w:val="none"/>
          <w:u w:val="single"/>
          <w:lang w:val="en-US"/>
        </w:rPr>
        <w:t>100%</w:t>
      </w:r>
      <w:r>
        <w:rPr>
          <w:rFonts w:hint="eastAsia" w:ascii="宋体" w:hAnsi="宋体" w:eastAsia="宋体" w:cs="宋体"/>
          <w:color w:val="auto"/>
          <w:spacing w:val="-32"/>
          <w:highlight w:val="none"/>
        </w:rPr>
        <w:t>，</w:t>
      </w:r>
      <w:r>
        <w:rPr>
          <w:rFonts w:hint="eastAsia" w:ascii="宋体" w:hAnsi="宋体" w:eastAsia="宋体" w:cs="宋体"/>
          <w:color w:val="auto"/>
          <w:highlight w:val="none"/>
        </w:rPr>
        <w:t>资金已落实</w:t>
      </w:r>
      <w:r>
        <w:rPr>
          <w:rFonts w:hint="eastAsia" w:ascii="宋体" w:hAnsi="宋体" w:eastAsia="宋体" w:cs="宋体"/>
          <w:color w:val="auto"/>
          <w:spacing w:val="-32"/>
          <w:highlight w:val="none"/>
        </w:rPr>
        <w:t>。</w:t>
      </w:r>
      <w:r>
        <w:rPr>
          <w:rFonts w:hint="eastAsia" w:ascii="宋体" w:hAnsi="宋体" w:eastAsia="宋体" w:cs="宋体"/>
          <w:color w:val="auto"/>
          <w:highlight w:val="none"/>
        </w:rPr>
        <w:t>招标人为</w:t>
      </w:r>
      <w:r>
        <w:rPr>
          <w:rFonts w:hint="eastAsia" w:ascii="宋体" w:hAnsi="宋体" w:eastAsia="宋体" w:cs="宋体"/>
          <w:color w:val="auto"/>
          <w:highlight w:val="none"/>
          <w:u w:val="single"/>
        </w:rPr>
        <w:t>赣州高速公路有限责任公司</w:t>
      </w:r>
      <w:r>
        <w:rPr>
          <w:rFonts w:hint="eastAsia" w:ascii="宋体" w:hAnsi="宋体" w:eastAsia="宋体" w:cs="宋体"/>
          <w:color w:val="auto"/>
          <w:highlight w:val="none"/>
        </w:rPr>
        <w:t>。</w:t>
      </w:r>
      <w:r>
        <w:rPr>
          <w:rFonts w:hint="eastAsia" w:ascii="宋体" w:hAnsi="宋体" w:eastAsia="宋体" w:cs="宋体"/>
          <w:highlight w:val="none"/>
        </w:rPr>
        <w:t>项目已具备招标条件，现对本项目勘察设计进行公开招标。</w:t>
      </w:r>
    </w:p>
    <w:p>
      <w:pPr>
        <w:pStyle w:val="4"/>
        <w:spacing w:beforeLines="0" w:afterLines="0" w:line="580" w:lineRule="exact"/>
        <w:rPr>
          <w:rFonts w:hint="eastAsia" w:ascii="宋体" w:hAnsi="宋体" w:eastAsia="宋体" w:cs="宋体"/>
          <w:kern w:val="28"/>
          <w:highlight w:val="none"/>
        </w:rPr>
      </w:pPr>
      <w:bookmarkStart w:id="8" w:name="_Toc12028"/>
      <w:bookmarkStart w:id="9" w:name="_Toc287977661"/>
      <w:bookmarkStart w:id="10" w:name="_Toc38015591"/>
      <w:bookmarkStart w:id="11" w:name="_Toc41918946"/>
      <w:bookmarkStart w:id="12" w:name="_Toc32729"/>
      <w:bookmarkStart w:id="13" w:name="_Toc22823"/>
      <w:bookmarkStart w:id="14" w:name="_Toc16808"/>
      <w:r>
        <w:rPr>
          <w:rFonts w:hint="eastAsia" w:ascii="宋体" w:hAnsi="宋体" w:eastAsia="宋体" w:cs="宋体"/>
          <w:kern w:val="28"/>
          <w:highlight w:val="none"/>
        </w:rPr>
        <w:t>2. 项目概况与招标范围</w:t>
      </w:r>
      <w:bookmarkEnd w:id="8"/>
      <w:bookmarkEnd w:id="9"/>
      <w:bookmarkEnd w:id="10"/>
      <w:bookmarkEnd w:id="11"/>
      <w:bookmarkEnd w:id="12"/>
      <w:bookmarkEnd w:id="13"/>
      <w:bookmarkEnd w:id="14"/>
    </w:p>
    <w:p>
      <w:pPr>
        <w:pStyle w:val="5"/>
        <w:spacing w:beforeLines="0" w:afterLines="0" w:line="580" w:lineRule="exact"/>
        <w:rPr>
          <w:rFonts w:hint="eastAsia" w:ascii="宋体" w:hAnsi="宋体" w:eastAsia="宋体" w:cs="宋体"/>
          <w:bCs w:val="0"/>
          <w:highlight w:val="none"/>
        </w:rPr>
      </w:pPr>
      <w:r>
        <w:rPr>
          <w:rFonts w:hint="eastAsia" w:ascii="宋体" w:hAnsi="宋体" w:eastAsia="宋体" w:cs="宋体"/>
          <w:bCs w:val="0"/>
          <w:highlight w:val="none"/>
        </w:rPr>
        <w:t>2.1项目概况</w:t>
      </w:r>
    </w:p>
    <w:p>
      <w:pPr>
        <w:spacing w:line="580" w:lineRule="exact"/>
        <w:ind w:firstLine="480"/>
        <w:rPr>
          <w:rFonts w:hint="eastAsia" w:ascii="宋体" w:hAnsi="宋体" w:eastAsia="宋体" w:cs="宋体"/>
          <w:highlight w:val="none"/>
        </w:rPr>
      </w:pPr>
      <w:bookmarkStart w:id="15" w:name="_Toc287977664"/>
      <w:r>
        <w:rPr>
          <w:rFonts w:hint="eastAsia" w:ascii="宋体" w:hAnsi="宋体" w:eastAsia="宋体" w:cs="宋体"/>
          <w:highlight w:val="none"/>
        </w:rPr>
        <w:t>本项目为赣定高速公路沿线隧道机电系统重建勘察设计</w:t>
      </w:r>
      <w:r>
        <w:rPr>
          <w:rFonts w:hint="eastAsia" w:ascii="宋体" w:hAnsi="宋体" w:cs="宋体"/>
          <w:highlight w:val="none"/>
          <w:lang w:eastAsia="zh-CN"/>
        </w:rPr>
        <w:t>，</w:t>
      </w:r>
      <w:r>
        <w:rPr>
          <w:rFonts w:hint="eastAsia" w:ascii="宋体" w:hAnsi="宋体" w:eastAsia="宋体" w:cs="宋体"/>
          <w:highlight w:val="none"/>
        </w:rPr>
        <w:t>赣定高速公路（赣州－定南）起于南康市龙岭镇，与泰和至赣州高速公路的终点相接，途经南康、信丰、龙南、定南4县（市），终于定南县赣粤交界处的野猪塘，与粤赣高速公路相接，并与赣州境内的105国道、323国道主干线相连，属国家高速公路网纵横大陆南北的主要干线之一，全长 126．78公里。大体走向由北向南，途经六个分离式隧道（谷山、东坑、里仁、宝塔山、青云山、定南）、六个连拱式隧道（迳古潭一、迳古潭二、九龙、下扬坑、樟田、柏三）。</w:t>
      </w:r>
    </w:p>
    <w:p>
      <w:pPr>
        <w:pStyle w:val="5"/>
        <w:spacing w:beforeLines="0" w:afterLines="0" w:line="580" w:lineRule="exact"/>
        <w:rPr>
          <w:rFonts w:hint="eastAsia" w:ascii="宋体" w:hAnsi="宋体" w:eastAsia="宋体" w:cs="宋体"/>
          <w:bCs w:val="0"/>
          <w:highlight w:val="none"/>
        </w:rPr>
      </w:pPr>
      <w:r>
        <w:rPr>
          <w:rFonts w:hint="eastAsia" w:ascii="宋体" w:hAnsi="宋体" w:eastAsia="宋体" w:cs="宋体"/>
          <w:bCs w:val="0"/>
          <w:highlight w:val="none"/>
        </w:rPr>
        <w:t>2.2</w:t>
      </w:r>
      <w:bookmarkEnd w:id="15"/>
      <w:r>
        <w:rPr>
          <w:rFonts w:hint="eastAsia" w:ascii="宋体" w:hAnsi="宋体" w:eastAsia="宋体" w:cs="宋体"/>
          <w:bCs w:val="0"/>
          <w:highlight w:val="none"/>
        </w:rPr>
        <w:t>标段划分及招标范围</w:t>
      </w:r>
    </w:p>
    <w:p>
      <w:pPr>
        <w:adjustRightInd w:val="0"/>
        <w:snapToGrid w:val="0"/>
        <w:spacing w:line="580" w:lineRule="exact"/>
        <w:ind w:firstLine="480"/>
        <w:rPr>
          <w:rFonts w:hint="eastAsia" w:ascii="宋体" w:hAnsi="宋体" w:eastAsia="宋体" w:cs="宋体"/>
          <w:highlight w:val="none"/>
        </w:rPr>
      </w:pPr>
      <w:r>
        <w:rPr>
          <w:rFonts w:hint="eastAsia" w:ascii="宋体" w:hAnsi="宋体" w:eastAsia="宋体" w:cs="宋体"/>
          <w:highlight w:val="none"/>
        </w:rPr>
        <w:t>本次招标划分为1个设计标段（SJ），招标范围及主要工作内容见下表所示：</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5"/>
        <w:gridCol w:w="7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blHeader/>
          <w:jc w:val="center"/>
        </w:trPr>
        <w:tc>
          <w:tcPr>
            <w:tcW w:w="588" w:type="pct"/>
            <w:vAlign w:val="center"/>
          </w:tcPr>
          <w:p>
            <w:pPr>
              <w:pStyle w:val="9"/>
              <w:spacing w:line="520" w:lineRule="exact"/>
              <w:jc w:val="center"/>
              <w:rPr>
                <w:rStyle w:val="8"/>
                <w:rFonts w:hint="eastAsia" w:ascii="宋体" w:hAnsi="宋体" w:eastAsia="宋体" w:cs="宋体"/>
                <w:szCs w:val="21"/>
                <w:highlight w:val="none"/>
              </w:rPr>
            </w:pPr>
            <w:r>
              <w:rPr>
                <w:rStyle w:val="8"/>
                <w:rFonts w:hint="eastAsia" w:ascii="宋体" w:hAnsi="宋体" w:eastAsia="宋体" w:cs="宋体"/>
                <w:szCs w:val="21"/>
                <w:highlight w:val="none"/>
              </w:rPr>
              <w:t>标段</w:t>
            </w:r>
          </w:p>
        </w:tc>
        <w:tc>
          <w:tcPr>
            <w:tcW w:w="4412" w:type="pct"/>
            <w:vAlign w:val="center"/>
          </w:tcPr>
          <w:p>
            <w:pPr>
              <w:pStyle w:val="9"/>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招标范围及主要工作内容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3" w:hRule="atLeast"/>
          <w:jc w:val="center"/>
        </w:trPr>
        <w:tc>
          <w:tcPr>
            <w:tcW w:w="588" w:type="pct"/>
            <w:vAlign w:val="center"/>
          </w:tcPr>
          <w:p>
            <w:pPr>
              <w:spacing w:line="520" w:lineRule="exact"/>
              <w:ind w:firstLine="0" w:firstLineChars="0"/>
              <w:jc w:val="center"/>
              <w:rPr>
                <w:rFonts w:hint="eastAsia" w:ascii="宋体" w:hAnsi="宋体" w:eastAsia="宋体" w:cs="宋体"/>
                <w:bCs/>
                <w:kern w:val="0"/>
                <w:highlight w:val="none"/>
              </w:rPr>
            </w:pPr>
            <w:r>
              <w:rPr>
                <w:rFonts w:hint="eastAsia" w:ascii="宋体" w:hAnsi="宋体" w:eastAsia="宋体" w:cs="宋体"/>
                <w:szCs w:val="21"/>
                <w:highlight w:val="none"/>
              </w:rPr>
              <w:t>SJ</w:t>
            </w:r>
          </w:p>
        </w:tc>
        <w:tc>
          <w:tcPr>
            <w:tcW w:w="4412" w:type="pct"/>
            <w:vAlign w:val="center"/>
          </w:tcPr>
          <w:p>
            <w:pPr>
              <w:spacing w:line="520" w:lineRule="exact"/>
              <w:ind w:firstLine="318" w:firstLineChars="150"/>
              <w:rPr>
                <w:rFonts w:hint="eastAsia" w:ascii="宋体" w:hAnsi="宋体" w:eastAsia="宋体" w:cs="宋体"/>
                <w:kern w:val="0"/>
                <w:highlight w:val="none"/>
                <w:lang w:eastAsia="zh-CN"/>
              </w:rPr>
            </w:pPr>
            <w:r>
              <w:rPr>
                <w:rFonts w:hint="eastAsia" w:ascii="宋体" w:hAnsi="宋体" w:cs="宋体"/>
                <w:spacing w:val="1"/>
                <w:sz w:val="21"/>
                <w:szCs w:val="21"/>
                <w:highlight w:val="none"/>
                <w:lang w:eastAsia="zh-CN"/>
              </w:rPr>
              <w:t>机电</w:t>
            </w:r>
            <w:r>
              <w:rPr>
                <w:rFonts w:hint="eastAsia" w:ascii="宋体" w:hAnsi="宋体" w:eastAsia="宋体" w:cs="宋体"/>
                <w:spacing w:val="1"/>
                <w:sz w:val="21"/>
                <w:szCs w:val="21"/>
                <w:highlight w:val="none"/>
              </w:rPr>
              <w:t>工程勘察、方案设计（若需要）、初步设计、技术设计（若需要）</w:t>
            </w:r>
            <w:r>
              <w:rPr>
                <w:rFonts w:hint="eastAsia" w:ascii="宋体" w:hAnsi="宋体" w:cs="宋体"/>
                <w:spacing w:val="1"/>
                <w:sz w:val="21"/>
                <w:szCs w:val="21"/>
                <w:highlight w:val="none"/>
                <w:lang w:eastAsia="zh-CN"/>
              </w:rPr>
              <w:t>、</w:t>
            </w:r>
            <w:r>
              <w:rPr>
                <w:rFonts w:hint="eastAsia" w:ascii="宋体" w:hAnsi="宋体" w:eastAsia="宋体" w:cs="宋体"/>
                <w:spacing w:val="1"/>
                <w:sz w:val="21"/>
                <w:szCs w:val="21"/>
                <w:highlight w:val="none"/>
              </w:rPr>
              <w:t>施工图设计（含设计预算文件编制）、招标配合服务（提供招标图纸并协助编制工程量清单、技术规范及控制价等工作）</w:t>
            </w:r>
            <w:r>
              <w:rPr>
                <w:rFonts w:hint="eastAsia" w:ascii="宋体" w:hAnsi="宋体" w:cs="宋体"/>
                <w:spacing w:val="1"/>
                <w:sz w:val="21"/>
                <w:szCs w:val="21"/>
                <w:highlight w:val="none"/>
                <w:lang w:eastAsia="zh-CN"/>
              </w:rPr>
              <w:t>、</w:t>
            </w:r>
            <w:r>
              <w:rPr>
                <w:rFonts w:hint="eastAsia" w:ascii="宋体" w:hAnsi="宋体" w:eastAsia="宋体" w:cs="宋体"/>
                <w:spacing w:val="1"/>
                <w:sz w:val="21"/>
                <w:szCs w:val="21"/>
                <w:highlight w:val="none"/>
              </w:rPr>
              <w:t>施工配合及后续服务等工作。主要内容包括：机电工程（隧道照明系统、供配电系统、电力监控系统、监控系统等）</w:t>
            </w:r>
            <w:r>
              <w:rPr>
                <w:rFonts w:hint="eastAsia" w:ascii="宋体" w:hAnsi="宋体" w:cs="宋体"/>
                <w:spacing w:val="1"/>
                <w:sz w:val="21"/>
                <w:szCs w:val="21"/>
                <w:highlight w:val="none"/>
                <w:lang w:eastAsia="zh-CN"/>
              </w:rPr>
              <w:t>。</w:t>
            </w:r>
          </w:p>
        </w:tc>
      </w:tr>
    </w:tbl>
    <w:p>
      <w:pPr>
        <w:pStyle w:val="5"/>
        <w:spacing w:beforeLines="0" w:afterLines="0" w:line="540" w:lineRule="exact"/>
        <w:rPr>
          <w:rFonts w:hint="eastAsia" w:ascii="宋体" w:hAnsi="宋体" w:eastAsia="宋体" w:cs="宋体"/>
          <w:highlight w:val="none"/>
        </w:rPr>
      </w:pPr>
      <w:bookmarkStart w:id="16" w:name="_Toc287977665"/>
      <w:r>
        <w:rPr>
          <w:rFonts w:hint="eastAsia" w:ascii="宋体" w:hAnsi="宋体" w:eastAsia="宋体" w:cs="宋体"/>
          <w:bCs w:val="0"/>
          <w:highlight w:val="none"/>
        </w:rPr>
        <w:t>2.3服务期限</w:t>
      </w:r>
    </w:p>
    <w:p>
      <w:pPr>
        <w:pStyle w:val="2"/>
        <w:spacing w:line="540" w:lineRule="exact"/>
        <w:ind w:left="0" w:leftChars="0" w:firstLine="240" w:firstLineChars="100"/>
        <w:rPr>
          <w:rFonts w:hint="eastAsia" w:ascii="宋体" w:hAnsi="宋体" w:eastAsia="宋体" w:cs="宋体"/>
          <w:highlight w:val="none"/>
        </w:rPr>
      </w:pPr>
      <w:r>
        <w:rPr>
          <w:rFonts w:hint="eastAsia" w:ascii="宋体" w:hAnsi="宋体" w:eastAsia="宋体" w:cs="宋体"/>
          <w:highlight w:val="none"/>
        </w:rPr>
        <w:t>2.3.1 施工图设计：自合同协议书签订之日起</w:t>
      </w:r>
      <w:r>
        <w:rPr>
          <w:rFonts w:hint="eastAsia" w:ascii="宋体" w:hAnsi="宋体" w:cs="宋体"/>
          <w:highlight w:val="none"/>
          <w:lang w:val="en-US" w:eastAsia="zh-CN"/>
        </w:rPr>
        <w:t>25</w:t>
      </w:r>
      <w:r>
        <w:rPr>
          <w:rFonts w:hint="eastAsia" w:ascii="宋体" w:hAnsi="宋体" w:eastAsia="宋体" w:cs="宋体"/>
          <w:highlight w:val="none"/>
        </w:rPr>
        <w:t>天内提交给发包人；</w:t>
      </w:r>
    </w:p>
    <w:p>
      <w:pPr>
        <w:pStyle w:val="2"/>
        <w:spacing w:line="540" w:lineRule="exact"/>
        <w:ind w:left="0" w:leftChars="0" w:firstLine="240" w:firstLineChars="100"/>
        <w:rPr>
          <w:rFonts w:hint="eastAsia" w:ascii="宋体" w:hAnsi="宋体" w:eastAsia="宋体" w:cs="宋体"/>
          <w:highlight w:val="none"/>
        </w:rPr>
      </w:pPr>
      <w:r>
        <w:rPr>
          <w:rFonts w:hint="eastAsia" w:ascii="宋体" w:hAnsi="宋体" w:eastAsia="宋体" w:cs="宋体"/>
          <w:highlight w:val="none"/>
        </w:rPr>
        <w:t>2.3.2 设计服务：自合同协议书签订之日至工程竣工验收之日。</w:t>
      </w:r>
    </w:p>
    <w:p>
      <w:pPr>
        <w:pStyle w:val="4"/>
        <w:spacing w:beforeLines="0" w:afterLines="0" w:line="540" w:lineRule="exact"/>
        <w:rPr>
          <w:rFonts w:hint="eastAsia" w:ascii="宋体" w:hAnsi="宋体" w:eastAsia="宋体" w:cs="宋体"/>
          <w:kern w:val="28"/>
          <w:highlight w:val="none"/>
        </w:rPr>
      </w:pPr>
      <w:bookmarkStart w:id="17" w:name="_Toc41918947"/>
      <w:bookmarkStart w:id="18" w:name="_Toc527"/>
      <w:bookmarkStart w:id="19" w:name="_Toc15785"/>
      <w:bookmarkStart w:id="20" w:name="_Toc11487"/>
      <w:bookmarkStart w:id="21" w:name="_Toc38015592"/>
      <w:bookmarkStart w:id="22" w:name="_Toc26539"/>
      <w:r>
        <w:rPr>
          <w:rFonts w:hint="eastAsia" w:ascii="宋体" w:hAnsi="宋体" w:eastAsia="宋体" w:cs="宋体"/>
          <w:kern w:val="28"/>
          <w:highlight w:val="none"/>
        </w:rPr>
        <w:t>3</w:t>
      </w:r>
      <w:bookmarkEnd w:id="16"/>
      <w:r>
        <w:rPr>
          <w:rFonts w:hint="eastAsia" w:ascii="宋体" w:hAnsi="宋体" w:eastAsia="宋体" w:cs="宋体"/>
          <w:kern w:val="28"/>
          <w:highlight w:val="none"/>
        </w:rPr>
        <w:t>. 投标人资格要求</w:t>
      </w:r>
      <w:bookmarkEnd w:id="17"/>
      <w:bookmarkEnd w:id="18"/>
      <w:bookmarkEnd w:id="19"/>
      <w:bookmarkEnd w:id="20"/>
      <w:bookmarkEnd w:id="21"/>
      <w:bookmarkEnd w:id="22"/>
    </w:p>
    <w:p>
      <w:pPr>
        <w:adjustRightInd w:val="0"/>
        <w:snapToGrid w:val="0"/>
        <w:spacing w:line="540" w:lineRule="exact"/>
        <w:ind w:firstLine="424" w:firstLineChars="177"/>
        <w:rPr>
          <w:rFonts w:hint="eastAsia" w:ascii="宋体" w:hAnsi="宋体" w:eastAsia="宋体" w:cs="宋体"/>
          <w:highlight w:val="none"/>
        </w:rPr>
      </w:pPr>
      <w:bookmarkStart w:id="23" w:name="_Toc287977666"/>
      <w:r>
        <w:rPr>
          <w:rFonts w:hint="eastAsia" w:ascii="宋体" w:hAnsi="宋体" w:eastAsia="宋体" w:cs="宋体"/>
          <w:highlight w:val="none"/>
        </w:rPr>
        <w:t>3.1本次招标要求投标人具备独立法人资格，具有有效的营业执照，其应具备的资质条件、业绩要求、信誉要求、项目负责人资格、其他要求见附表1、2、3、4、5。</w:t>
      </w:r>
    </w:p>
    <w:p>
      <w:pPr>
        <w:adjustRightInd w:val="0"/>
        <w:snapToGrid w:val="0"/>
        <w:spacing w:line="540" w:lineRule="exact"/>
        <w:ind w:firstLine="424" w:firstLineChars="177"/>
        <w:rPr>
          <w:rFonts w:hint="eastAsia" w:ascii="宋体" w:hAnsi="宋体" w:eastAsia="宋体" w:cs="宋体"/>
          <w:highlight w:val="none"/>
        </w:rPr>
      </w:pPr>
      <w:r>
        <w:rPr>
          <w:rFonts w:hint="eastAsia" w:ascii="宋体" w:hAnsi="宋体" w:eastAsia="宋体" w:cs="宋体"/>
          <w:highlight w:val="none"/>
        </w:rPr>
        <w:t>投标人应进入交通运输部“全国公路建设市场信用信息管理系统（http://glxy.mot.gov.cn/）”中的公路工程设计资质企业名录，且投标人名称和资质与该名录中的相应企业名称和资质完全一致。</w:t>
      </w:r>
    </w:p>
    <w:p>
      <w:pPr>
        <w:adjustRightInd w:val="0"/>
        <w:snapToGrid w:val="0"/>
        <w:spacing w:line="540" w:lineRule="exact"/>
        <w:ind w:firstLine="424" w:firstLineChars="177"/>
        <w:rPr>
          <w:rFonts w:hint="eastAsia" w:ascii="宋体" w:hAnsi="宋体" w:eastAsia="宋体" w:cs="宋体"/>
          <w:highlight w:val="none"/>
        </w:rPr>
      </w:pPr>
      <w:r>
        <w:rPr>
          <w:rFonts w:hint="eastAsia" w:ascii="宋体" w:hAnsi="宋体" w:eastAsia="宋体" w:cs="宋体"/>
          <w:highlight w:val="none"/>
        </w:rPr>
        <w:t xml:space="preserve">3.2 本次招标项目不接受联合体投标。  </w:t>
      </w:r>
    </w:p>
    <w:p>
      <w:pPr>
        <w:pStyle w:val="2"/>
        <w:spacing w:line="540" w:lineRule="exact"/>
        <w:ind w:left="0" w:leftChars="0" w:firstLine="480"/>
        <w:rPr>
          <w:rFonts w:hint="eastAsia" w:ascii="宋体" w:hAnsi="宋体" w:eastAsia="宋体" w:cs="宋体"/>
          <w:highlight w:val="none"/>
        </w:rPr>
      </w:pPr>
      <w:r>
        <w:rPr>
          <w:rFonts w:hint="eastAsia" w:ascii="宋体" w:hAnsi="宋体" w:eastAsia="宋体" w:cs="宋体"/>
          <w:highlight w:val="none"/>
        </w:rPr>
        <w:t>3.3</w:t>
      </w:r>
      <w:r>
        <w:rPr>
          <w:rFonts w:hint="eastAsia" w:ascii="宋体" w:hAnsi="宋体" w:eastAsia="宋体" w:cs="宋体"/>
          <w:spacing w:val="-2"/>
          <w:highlight w:val="none"/>
        </w:rPr>
        <w:t>与招标人存在利害关系可能影响招标公正性的单位，不得参加投标。单位负</w:t>
      </w:r>
      <w:r>
        <w:rPr>
          <w:rFonts w:hint="eastAsia" w:ascii="宋体" w:hAnsi="宋体" w:eastAsia="宋体" w:cs="宋体"/>
          <w:spacing w:val="-7"/>
          <w:highlight w:val="none"/>
        </w:rPr>
        <w:t>责人为同一人或存在控股、管理关系的不同单位，不得参加同一标段投标，否则，相关投标均无效。</w:t>
      </w:r>
    </w:p>
    <w:p>
      <w:pPr>
        <w:adjustRightInd w:val="0"/>
        <w:snapToGrid w:val="0"/>
        <w:spacing w:line="540" w:lineRule="exact"/>
        <w:ind w:firstLine="424" w:firstLineChars="177"/>
        <w:rPr>
          <w:rFonts w:hint="eastAsia" w:ascii="宋体" w:hAnsi="宋体" w:eastAsia="宋体" w:cs="宋体"/>
          <w:highlight w:val="none"/>
        </w:rPr>
      </w:pPr>
      <w:r>
        <w:rPr>
          <w:rFonts w:hint="eastAsia" w:ascii="宋体" w:hAnsi="宋体" w:eastAsia="宋体" w:cs="宋体"/>
          <w:highlight w:val="none"/>
        </w:rPr>
        <w:t xml:space="preserve">3.4 </w:t>
      </w:r>
      <w:r>
        <w:rPr>
          <w:rFonts w:hint="eastAsia" w:ascii="宋体" w:hAnsi="宋体" w:eastAsia="宋体" w:cs="宋体"/>
          <w:spacing w:val="-12"/>
          <w:highlight w:val="none"/>
        </w:rPr>
        <w:t>在“信用中国”网站</w:t>
      </w:r>
      <w:r>
        <w:rPr>
          <w:rFonts w:hint="eastAsia" w:ascii="宋体" w:hAnsi="宋体" w:eastAsia="宋体" w:cs="宋体"/>
          <w:spacing w:val="-3"/>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\h </w:instrText>
      </w:r>
      <w:r>
        <w:rPr>
          <w:rFonts w:hint="eastAsia" w:ascii="宋体" w:hAnsi="宋体" w:eastAsia="宋体" w:cs="宋体"/>
          <w:highlight w:val="none"/>
        </w:rPr>
        <w:fldChar w:fldCharType="separate"/>
      </w:r>
      <w:r>
        <w:rPr>
          <w:rFonts w:hint="eastAsia" w:ascii="宋体" w:hAnsi="宋体" w:eastAsia="宋体" w:cs="宋体"/>
          <w:spacing w:val="-3"/>
          <w:highlight w:val="none"/>
        </w:rPr>
        <w:t>http://www.creditchina.gov.cn/</w:t>
      </w:r>
      <w:r>
        <w:rPr>
          <w:rFonts w:hint="eastAsia" w:ascii="宋体" w:hAnsi="宋体" w:eastAsia="宋体" w:cs="宋体"/>
          <w:spacing w:val="-3"/>
          <w:highlight w:val="none"/>
        </w:rPr>
        <w:fldChar w:fldCharType="end"/>
      </w:r>
      <w:r>
        <w:rPr>
          <w:rFonts w:hint="eastAsia" w:ascii="宋体" w:hAnsi="宋体" w:eastAsia="宋体" w:cs="宋体"/>
          <w:spacing w:val="-3"/>
          <w:highlight w:val="none"/>
        </w:rPr>
        <w:t>）</w:t>
      </w:r>
      <w:r>
        <w:rPr>
          <w:rFonts w:hint="eastAsia" w:ascii="宋体" w:hAnsi="宋体" w:eastAsia="宋体" w:cs="宋体"/>
          <w:highlight w:val="none"/>
        </w:rPr>
        <w:t>中被列入失信被执行人名单的投标人，不得参加投标。</w:t>
      </w:r>
    </w:p>
    <w:p>
      <w:pPr>
        <w:adjustRightInd w:val="0"/>
        <w:snapToGrid w:val="0"/>
        <w:spacing w:line="540" w:lineRule="exact"/>
        <w:ind w:firstLine="424" w:firstLineChars="177"/>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spacing w:val="-12"/>
          <w:highlight w:val="none"/>
        </w:rPr>
        <w:t>在国家企业信用信息公示系统（http://www.gsxt.gov.cn/）中被列入严重违法失信企业名单的投标人不得参加投标。</w:t>
      </w:r>
    </w:p>
    <w:bookmarkEnd w:id="7"/>
    <w:bookmarkEnd w:id="23"/>
    <w:p>
      <w:pPr>
        <w:pStyle w:val="4"/>
        <w:numPr>
          <w:ilvl w:val="0"/>
          <w:numId w:val="1"/>
        </w:numPr>
        <w:spacing w:beforeLines="0" w:afterLines="0" w:line="540" w:lineRule="exact"/>
        <w:rPr>
          <w:rFonts w:hint="eastAsia" w:ascii="宋体" w:hAnsi="宋体" w:eastAsia="宋体" w:cs="宋体"/>
          <w:kern w:val="28"/>
          <w:highlight w:val="none"/>
        </w:rPr>
      </w:pPr>
      <w:bookmarkStart w:id="24" w:name="_Toc28064"/>
      <w:bookmarkStart w:id="25" w:name="_Toc18680"/>
      <w:bookmarkStart w:id="26" w:name="_Toc41918948"/>
      <w:bookmarkStart w:id="27" w:name="_Toc17858"/>
      <w:bookmarkStart w:id="28" w:name="_Toc31913"/>
      <w:bookmarkStart w:id="29" w:name="_Toc38015593"/>
      <w:r>
        <w:rPr>
          <w:rFonts w:hint="eastAsia" w:ascii="宋体" w:hAnsi="宋体" w:eastAsia="宋体" w:cs="宋体"/>
          <w:kern w:val="28"/>
          <w:highlight w:val="none"/>
        </w:rPr>
        <w:t>技术成果经济补偿</w:t>
      </w:r>
      <w:bookmarkEnd w:id="24"/>
      <w:bookmarkEnd w:id="25"/>
      <w:bookmarkEnd w:id="26"/>
      <w:bookmarkEnd w:id="27"/>
      <w:bookmarkEnd w:id="28"/>
      <w:bookmarkEnd w:id="29"/>
    </w:p>
    <w:p>
      <w:pPr>
        <w:adjustRightInd w:val="0"/>
        <w:snapToGrid w:val="0"/>
        <w:spacing w:line="540" w:lineRule="exact"/>
        <w:ind w:firstLine="424" w:firstLineChars="177"/>
        <w:rPr>
          <w:rFonts w:hint="eastAsia" w:ascii="宋体" w:hAnsi="宋体" w:eastAsia="宋体" w:cs="宋体"/>
          <w:highlight w:val="none"/>
        </w:rPr>
      </w:pPr>
      <w:r>
        <w:rPr>
          <w:rFonts w:hint="eastAsia" w:ascii="宋体" w:hAnsi="宋体" w:eastAsia="宋体" w:cs="宋体"/>
          <w:highlight w:val="none"/>
        </w:rPr>
        <w:t>本次招标对未中标人投标文件中的技术成果</w:t>
      </w:r>
      <w:r>
        <w:rPr>
          <w:rFonts w:hint="eastAsia" w:ascii="宋体" w:hAnsi="宋体" w:eastAsia="宋体" w:cs="宋体"/>
          <w:highlight w:val="none"/>
          <w:u w:val="single"/>
        </w:rPr>
        <w:t xml:space="preserve"> 不给予</w:t>
      </w:r>
      <w:r>
        <w:rPr>
          <w:rFonts w:hint="eastAsia" w:ascii="宋体" w:hAnsi="宋体" w:eastAsia="宋体" w:cs="宋体"/>
          <w:highlight w:val="none"/>
        </w:rPr>
        <w:t>（给予或不给予）经济补偿。</w:t>
      </w:r>
    </w:p>
    <w:p>
      <w:pPr>
        <w:pStyle w:val="4"/>
        <w:spacing w:beforeLines="0" w:afterLines="0" w:line="540" w:lineRule="exact"/>
        <w:rPr>
          <w:rFonts w:hint="eastAsia" w:ascii="宋体" w:hAnsi="宋体" w:eastAsia="宋体" w:cs="宋体"/>
          <w:kern w:val="28"/>
          <w:highlight w:val="none"/>
        </w:rPr>
      </w:pPr>
      <w:bookmarkStart w:id="30" w:name="_Toc41918949"/>
      <w:bookmarkStart w:id="31" w:name="_Toc10243"/>
      <w:bookmarkStart w:id="32" w:name="_Toc11522"/>
      <w:bookmarkStart w:id="33" w:name="_Toc15217"/>
      <w:bookmarkStart w:id="34" w:name="_Toc8384"/>
      <w:bookmarkStart w:id="35" w:name="_Toc38015594"/>
      <w:r>
        <w:rPr>
          <w:rFonts w:hint="eastAsia" w:ascii="宋体" w:hAnsi="宋体" w:eastAsia="宋体" w:cs="宋体"/>
          <w:kern w:val="28"/>
          <w:highlight w:val="none"/>
        </w:rPr>
        <w:t>5. 招标文件的获取</w:t>
      </w:r>
      <w:bookmarkEnd w:id="30"/>
      <w:bookmarkEnd w:id="31"/>
      <w:bookmarkEnd w:id="32"/>
      <w:bookmarkEnd w:id="33"/>
      <w:bookmarkEnd w:id="34"/>
      <w:bookmarkEnd w:id="35"/>
    </w:p>
    <w:p>
      <w:pPr>
        <w:pageBreakBefore w:val="0"/>
        <w:widowControl w:val="0"/>
        <w:kinsoku/>
        <w:wordWrap/>
        <w:overflowPunct/>
        <w:topLinePunct w:val="0"/>
        <w:autoSpaceDE/>
        <w:autoSpaceDN/>
        <w:bidi w:val="0"/>
        <w:adjustRightInd w:val="0"/>
        <w:snapToGrid w:val="0"/>
        <w:spacing w:line="480" w:lineRule="auto"/>
        <w:ind w:firstLine="424" w:firstLineChars="177"/>
        <w:textAlignment w:val="auto"/>
        <w:rPr>
          <w:rFonts w:hint="eastAsia" w:ascii="宋体" w:hAnsi="宋体" w:eastAsia="宋体" w:cs="宋体"/>
          <w:color w:val="FF0000"/>
          <w:highlight w:val="none"/>
        </w:rPr>
      </w:pPr>
      <w:r>
        <w:rPr>
          <w:rFonts w:hint="eastAsia" w:ascii="宋体" w:hAnsi="宋体" w:eastAsia="宋体" w:cs="宋体"/>
          <w:highlight w:val="none"/>
        </w:rPr>
        <w:t>5.1凡有意参加投标者，请于</w:t>
      </w:r>
      <w:r>
        <w:rPr>
          <w:rFonts w:hint="eastAsia" w:ascii="宋体" w:hAnsi="宋体" w:eastAsia="宋体" w:cs="宋体"/>
          <w:highlight w:val="none"/>
          <w:u w:val="single"/>
        </w:rPr>
        <w:t>202</w:t>
      </w:r>
      <w:r>
        <w:rPr>
          <w:rFonts w:hint="eastAsia" w:ascii="宋体" w:hAnsi="宋体" w:cs="宋体"/>
          <w:highlight w:val="none"/>
          <w:u w:val="single"/>
          <w:lang w:val="en-US" w:eastAsia="zh-CN"/>
        </w:rPr>
        <w:t>1</w:t>
      </w:r>
      <w:r>
        <w:rPr>
          <w:rFonts w:hint="eastAsia" w:ascii="宋体" w:hAnsi="宋体" w:eastAsia="宋体" w:cs="宋体"/>
          <w:highlight w:val="none"/>
        </w:rPr>
        <w:t>年</w:t>
      </w:r>
      <w:r>
        <w:rPr>
          <w:rFonts w:hint="eastAsia" w:ascii="宋体" w:hAnsi="宋体" w:eastAsia="宋体" w:cs="宋体"/>
          <w:highlight w:val="none"/>
          <w:u w:val="single"/>
        </w:rPr>
        <w:t>0</w:t>
      </w:r>
      <w:r>
        <w:rPr>
          <w:rFonts w:hint="eastAsia" w:ascii="宋体" w:hAnsi="宋体" w:cs="宋体"/>
          <w:highlight w:val="none"/>
          <w:u w:val="single"/>
          <w:lang w:val="en-US" w:eastAsia="zh-CN"/>
        </w:rPr>
        <w:t>8</w:t>
      </w:r>
      <w:r>
        <w:rPr>
          <w:rFonts w:hint="eastAsia" w:ascii="宋体" w:hAnsi="宋体" w:eastAsia="宋体" w:cs="宋体"/>
          <w:highlight w:val="none"/>
        </w:rPr>
        <w:t>月</w:t>
      </w:r>
      <w:r>
        <w:rPr>
          <w:rFonts w:hint="eastAsia" w:ascii="宋体" w:hAnsi="宋体" w:cs="宋体"/>
          <w:highlight w:val="none"/>
          <w:u w:val="single"/>
          <w:lang w:val="en-US" w:eastAsia="zh-CN"/>
        </w:rPr>
        <w:t>20</w:t>
      </w:r>
      <w:r>
        <w:rPr>
          <w:rFonts w:hint="eastAsia" w:ascii="宋体" w:hAnsi="宋体" w:eastAsia="宋体" w:cs="宋体"/>
          <w:highlight w:val="none"/>
        </w:rPr>
        <w:t>日</w:t>
      </w:r>
      <w:r>
        <w:rPr>
          <w:rFonts w:hint="eastAsia" w:ascii="宋体" w:hAnsi="宋体" w:cs="宋体"/>
          <w:highlight w:val="none"/>
          <w:lang w:val="en-US" w:eastAsia="zh-CN"/>
        </w:rPr>
        <w:t>0:00</w:t>
      </w:r>
      <w:r>
        <w:rPr>
          <w:rFonts w:hint="eastAsia" w:ascii="宋体" w:hAnsi="宋体" w:eastAsia="宋体" w:cs="宋体"/>
          <w:highlight w:val="none"/>
        </w:rPr>
        <w:t>至</w:t>
      </w:r>
      <w:r>
        <w:rPr>
          <w:rFonts w:hint="eastAsia" w:ascii="宋体" w:hAnsi="宋体" w:eastAsia="宋体" w:cs="宋体"/>
          <w:highlight w:val="none"/>
          <w:u w:val="single"/>
        </w:rPr>
        <w:t>202</w:t>
      </w:r>
      <w:r>
        <w:rPr>
          <w:rFonts w:hint="eastAsia" w:ascii="宋体" w:hAnsi="宋体" w:cs="宋体"/>
          <w:highlight w:val="none"/>
          <w:u w:val="single"/>
          <w:lang w:val="en-US" w:eastAsia="zh-CN"/>
        </w:rPr>
        <w:t>1</w:t>
      </w:r>
      <w:r>
        <w:rPr>
          <w:rFonts w:hint="eastAsia" w:ascii="宋体" w:hAnsi="宋体" w:eastAsia="宋体" w:cs="宋体"/>
          <w:highlight w:val="none"/>
        </w:rPr>
        <w:t>年</w:t>
      </w:r>
      <w:r>
        <w:rPr>
          <w:rFonts w:hint="eastAsia" w:ascii="宋体" w:hAnsi="宋体" w:eastAsia="宋体" w:cs="宋体"/>
          <w:highlight w:val="none"/>
          <w:u w:val="single"/>
        </w:rPr>
        <w:t>0</w:t>
      </w:r>
      <w:r>
        <w:rPr>
          <w:rFonts w:hint="eastAsia" w:ascii="宋体" w:hAnsi="宋体" w:cs="宋体"/>
          <w:highlight w:val="none"/>
          <w:u w:val="single"/>
          <w:lang w:val="en-US" w:eastAsia="zh-CN"/>
        </w:rPr>
        <w:t>8</w:t>
      </w:r>
      <w:r>
        <w:rPr>
          <w:rFonts w:hint="eastAsia" w:ascii="宋体" w:hAnsi="宋体" w:eastAsia="宋体" w:cs="宋体"/>
          <w:highlight w:val="none"/>
        </w:rPr>
        <w:t>月</w:t>
      </w:r>
      <w:r>
        <w:rPr>
          <w:rFonts w:hint="eastAsia" w:ascii="宋体" w:hAnsi="宋体" w:cs="宋体"/>
          <w:highlight w:val="none"/>
          <w:u w:val="single"/>
          <w:lang w:val="en-US" w:eastAsia="zh-CN"/>
        </w:rPr>
        <w:t>25</w:t>
      </w:r>
      <w:r>
        <w:rPr>
          <w:rFonts w:hint="eastAsia" w:ascii="宋体" w:hAnsi="宋体" w:eastAsia="宋体" w:cs="宋体"/>
          <w:highlight w:val="none"/>
        </w:rPr>
        <w:t>日</w:t>
      </w:r>
      <w:r>
        <w:rPr>
          <w:rFonts w:hint="eastAsia" w:ascii="宋体" w:hAnsi="宋体" w:cs="宋体"/>
          <w:highlight w:val="none"/>
          <w:lang w:val="en-US" w:eastAsia="zh-CN"/>
        </w:rPr>
        <w:t>23:30</w:t>
      </w:r>
      <w:r>
        <w:rPr>
          <w:rFonts w:hint="eastAsia" w:ascii="宋体" w:hAnsi="宋体" w:eastAsia="宋体" w:cs="宋体"/>
          <w:highlight w:val="none"/>
        </w:rPr>
        <w:t>（北京时间，下同）凭其数字证书CA锁在江西省公共资源交易系统（http://www.jxsggzy.cn/web/）进行投标报名（备注：投标人必须添加身份“其他类型（投标人）”，并按照“交通工程非自动评审</w:t>
      </w:r>
      <w:r>
        <w:rPr>
          <w:rFonts w:hint="eastAsia" w:ascii="宋体" w:hAnsi="宋体" w:cs="宋体"/>
          <w:highlight w:val="none"/>
          <w:lang w:val="en-US" w:eastAsia="zh-CN"/>
        </w:rPr>
        <w:t>业务</w:t>
      </w:r>
      <w:r>
        <w:rPr>
          <w:rFonts w:hint="eastAsia" w:ascii="宋体" w:hAnsi="宋体" w:eastAsia="宋体" w:cs="宋体"/>
          <w:highlight w:val="none"/>
        </w:rPr>
        <w:t>系统”有关操作流程进行投标，未在上述报名截止时间前报名成功的投标人将不能参加本工程投标),并下载电子版招标文件及相关资料进行投标。</w:t>
      </w:r>
      <w:bookmarkStart w:id="89" w:name="_GoBack"/>
      <w:bookmarkEnd w:id="89"/>
    </w:p>
    <w:p>
      <w:pPr>
        <w:pageBreakBefore w:val="0"/>
        <w:widowControl w:val="0"/>
        <w:kinsoku/>
        <w:wordWrap/>
        <w:overflowPunct/>
        <w:topLinePunct w:val="0"/>
        <w:autoSpaceDE/>
        <w:autoSpaceDN/>
        <w:bidi w:val="0"/>
        <w:adjustRightInd w:val="0"/>
        <w:snapToGrid w:val="0"/>
        <w:spacing w:line="480" w:lineRule="auto"/>
        <w:ind w:firstLine="424" w:firstLineChars="177"/>
        <w:textAlignment w:val="auto"/>
        <w:rPr>
          <w:rFonts w:hint="eastAsia" w:ascii="宋体" w:hAnsi="宋体" w:eastAsia="宋体" w:cs="宋体"/>
          <w:szCs w:val="20"/>
          <w:highlight w:val="none"/>
        </w:rPr>
      </w:pPr>
      <w:r>
        <w:rPr>
          <w:rFonts w:hint="eastAsia" w:ascii="宋体" w:hAnsi="宋体" w:eastAsia="宋体" w:cs="宋体"/>
          <w:szCs w:val="20"/>
          <w:highlight w:val="none"/>
        </w:rPr>
        <w:t>5.2用户类型获取方式及系统操作请参阅江西省公共资源交易网（http://www.jxsggzy.cn/web/）首页“通知公告”栏中的《关于交通行业电子交易系统非网上开评标类项目功能更新上线的通知》。</w:t>
      </w:r>
    </w:p>
    <w:p>
      <w:pPr>
        <w:pStyle w:val="4"/>
        <w:pageBreakBefore w:val="0"/>
        <w:widowControl w:val="0"/>
        <w:kinsoku/>
        <w:wordWrap/>
        <w:overflowPunct/>
        <w:topLinePunct w:val="0"/>
        <w:autoSpaceDE/>
        <w:autoSpaceDN/>
        <w:bidi w:val="0"/>
        <w:adjustRightInd w:val="0"/>
        <w:snapToGrid w:val="0"/>
        <w:spacing w:beforeLines="0" w:afterLines="0" w:line="480" w:lineRule="auto"/>
        <w:textAlignment w:val="auto"/>
        <w:rPr>
          <w:rFonts w:hint="eastAsia" w:ascii="宋体" w:hAnsi="宋体" w:eastAsia="宋体" w:cs="宋体"/>
          <w:kern w:val="28"/>
          <w:highlight w:val="none"/>
        </w:rPr>
      </w:pPr>
      <w:bookmarkStart w:id="36" w:name="_Toc287977667"/>
      <w:bookmarkStart w:id="37" w:name="_Toc230752289"/>
      <w:bookmarkStart w:id="38" w:name="_Toc14432"/>
      <w:bookmarkStart w:id="39" w:name="_Toc2505"/>
      <w:bookmarkStart w:id="40" w:name="_Toc41918950"/>
      <w:bookmarkStart w:id="41" w:name="_Toc38015595"/>
      <w:bookmarkStart w:id="42" w:name="_Toc19246"/>
      <w:bookmarkStart w:id="43" w:name="_Toc27319"/>
      <w:r>
        <w:rPr>
          <w:rFonts w:hint="eastAsia" w:ascii="宋体" w:hAnsi="宋体" w:eastAsia="宋体" w:cs="宋体"/>
          <w:kern w:val="28"/>
          <w:highlight w:val="none"/>
        </w:rPr>
        <w:t>6</w:t>
      </w:r>
      <w:bookmarkEnd w:id="36"/>
      <w:bookmarkEnd w:id="37"/>
      <w:r>
        <w:rPr>
          <w:rFonts w:hint="eastAsia" w:ascii="宋体" w:hAnsi="宋体" w:eastAsia="宋体" w:cs="宋体"/>
          <w:kern w:val="28"/>
          <w:highlight w:val="none"/>
        </w:rPr>
        <w:t>. 投标文件的递交及相关事宜</w:t>
      </w:r>
      <w:bookmarkEnd w:id="38"/>
      <w:bookmarkEnd w:id="39"/>
      <w:bookmarkEnd w:id="40"/>
      <w:bookmarkEnd w:id="41"/>
      <w:bookmarkEnd w:id="42"/>
      <w:bookmarkEnd w:id="43"/>
    </w:p>
    <w:p>
      <w:pPr>
        <w:pageBreakBefore w:val="0"/>
        <w:widowControl w:val="0"/>
        <w:kinsoku/>
        <w:wordWrap/>
        <w:overflowPunct/>
        <w:topLinePunct w:val="0"/>
        <w:autoSpaceDE/>
        <w:autoSpaceDN/>
        <w:bidi w:val="0"/>
        <w:adjustRightInd w:val="0"/>
        <w:snapToGrid w:val="0"/>
        <w:spacing w:line="480" w:lineRule="auto"/>
        <w:ind w:firstLine="424" w:firstLineChars="177"/>
        <w:textAlignment w:val="auto"/>
        <w:rPr>
          <w:rFonts w:hint="eastAsia" w:ascii="宋体" w:hAnsi="宋体" w:eastAsia="宋体" w:cs="宋体"/>
          <w:highlight w:val="none"/>
        </w:rPr>
      </w:pPr>
      <w:r>
        <w:rPr>
          <w:rFonts w:hint="eastAsia" w:ascii="宋体" w:hAnsi="宋体" w:eastAsia="宋体" w:cs="宋体"/>
          <w:highlight w:val="none"/>
        </w:rPr>
        <w:t>6.1 招标人不组织工程现场踏勘和不召开投标预备会。</w:t>
      </w:r>
    </w:p>
    <w:p>
      <w:pPr>
        <w:pageBreakBefore w:val="0"/>
        <w:widowControl w:val="0"/>
        <w:kinsoku/>
        <w:wordWrap/>
        <w:overflowPunct/>
        <w:topLinePunct w:val="0"/>
        <w:autoSpaceDE/>
        <w:autoSpaceDN/>
        <w:bidi w:val="0"/>
        <w:adjustRightInd w:val="0"/>
        <w:snapToGrid w:val="0"/>
        <w:spacing w:line="480" w:lineRule="auto"/>
        <w:ind w:firstLine="424" w:firstLineChars="177"/>
        <w:textAlignment w:val="auto"/>
        <w:rPr>
          <w:rFonts w:hint="eastAsia" w:ascii="宋体" w:hAnsi="宋体" w:eastAsia="宋体" w:cs="宋体"/>
          <w:highlight w:val="none"/>
        </w:rPr>
      </w:pPr>
      <w:r>
        <w:rPr>
          <w:rFonts w:hint="eastAsia" w:ascii="宋体" w:hAnsi="宋体" w:eastAsia="宋体" w:cs="宋体"/>
          <w:highlight w:val="none"/>
        </w:rPr>
        <w:t>6.2投标文件应为加密的、交易系统可识别格式的投标文件。投标文件递交的截止时间（投标截止时间，下同）为</w:t>
      </w:r>
      <w:r>
        <w:rPr>
          <w:rFonts w:hint="eastAsia" w:ascii="宋体" w:hAnsi="宋体" w:eastAsia="宋体" w:cs="宋体"/>
          <w:highlight w:val="none"/>
          <w:u w:val="single"/>
        </w:rPr>
        <w:t>202</w:t>
      </w:r>
      <w:r>
        <w:rPr>
          <w:rFonts w:hint="eastAsia" w:ascii="宋体" w:hAnsi="宋体" w:cs="宋体"/>
          <w:highlight w:val="none"/>
          <w:u w:val="single"/>
          <w:lang w:val="en-US" w:eastAsia="zh-CN"/>
        </w:rPr>
        <w:t>1</w:t>
      </w:r>
      <w:r>
        <w:rPr>
          <w:rFonts w:hint="eastAsia" w:ascii="宋体" w:hAnsi="宋体" w:eastAsia="宋体" w:cs="宋体"/>
          <w:highlight w:val="none"/>
        </w:rPr>
        <w:t>年</w:t>
      </w:r>
      <w:r>
        <w:rPr>
          <w:rFonts w:hint="eastAsia" w:ascii="宋体" w:hAnsi="宋体" w:eastAsia="宋体" w:cs="宋体"/>
          <w:highlight w:val="none"/>
          <w:u w:val="single"/>
        </w:rPr>
        <w:t>0</w:t>
      </w:r>
      <w:r>
        <w:rPr>
          <w:rFonts w:hint="eastAsia" w:ascii="宋体" w:hAnsi="宋体" w:cs="宋体"/>
          <w:highlight w:val="none"/>
          <w:u w:val="single"/>
          <w:lang w:val="en-US" w:eastAsia="zh-CN"/>
        </w:rPr>
        <w:t>9</w:t>
      </w:r>
      <w:r>
        <w:rPr>
          <w:rFonts w:hint="eastAsia" w:ascii="宋体" w:hAnsi="宋体" w:eastAsia="宋体" w:cs="宋体"/>
          <w:highlight w:val="none"/>
        </w:rPr>
        <w:t>月</w:t>
      </w:r>
      <w:r>
        <w:rPr>
          <w:rFonts w:hint="eastAsia" w:ascii="宋体" w:hAnsi="宋体" w:cs="宋体"/>
          <w:highlight w:val="none"/>
          <w:u w:val="single"/>
          <w:lang w:val="en-US" w:eastAsia="zh-CN"/>
        </w:rPr>
        <w:t>14</w:t>
      </w:r>
      <w:r>
        <w:rPr>
          <w:rFonts w:hint="eastAsia" w:ascii="宋体" w:hAnsi="宋体" w:eastAsia="宋体" w:cs="宋体"/>
          <w:highlight w:val="none"/>
        </w:rPr>
        <w:t>日</w:t>
      </w:r>
      <w:r>
        <w:rPr>
          <w:rFonts w:hint="eastAsia" w:ascii="宋体" w:hAnsi="宋体" w:eastAsia="宋体" w:cs="宋体"/>
          <w:highlight w:val="none"/>
          <w:u w:val="single"/>
        </w:rPr>
        <w:t>09</w:t>
      </w:r>
      <w:r>
        <w:rPr>
          <w:rFonts w:hint="eastAsia" w:ascii="宋体" w:hAnsi="宋体" w:eastAsia="宋体" w:cs="宋体"/>
          <w:highlight w:val="none"/>
        </w:rPr>
        <w:t>时</w:t>
      </w:r>
      <w:r>
        <w:rPr>
          <w:rFonts w:hint="eastAsia" w:ascii="宋体" w:hAnsi="宋体" w:eastAsia="宋体" w:cs="宋体"/>
          <w:highlight w:val="none"/>
          <w:u w:val="single"/>
        </w:rPr>
        <w:t>30</w:t>
      </w:r>
      <w:r>
        <w:rPr>
          <w:rFonts w:hint="eastAsia" w:ascii="宋体" w:hAnsi="宋体" w:eastAsia="宋体" w:cs="宋体"/>
          <w:highlight w:val="none"/>
        </w:rPr>
        <w:t>分，投标人应于投标截止时间前，通过互联网使用CA数字证书登录交易系统，将加密的投标文件上传到达交易系统。逾期未完成上传或未按时到达交易系统或未按规定加密或未采用交易系统可识别格式的投标文件，交易系统将予以拒收。</w:t>
      </w:r>
    </w:p>
    <w:p>
      <w:pPr>
        <w:pageBreakBefore w:val="0"/>
        <w:widowControl w:val="0"/>
        <w:kinsoku/>
        <w:wordWrap/>
        <w:overflowPunct/>
        <w:topLinePunct w:val="0"/>
        <w:autoSpaceDE/>
        <w:autoSpaceDN/>
        <w:bidi w:val="0"/>
        <w:adjustRightInd w:val="0"/>
        <w:snapToGrid w:val="0"/>
        <w:spacing w:line="480" w:lineRule="auto"/>
        <w:ind w:firstLine="424" w:firstLineChars="177"/>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6.3鉴于我国目前还处于新冠肺炎疫情防控期间，本项目开评标工作将按照疫情防控相关文件要求严格执行，请所有投标人知晓并自行遵照，并在开标签到时提交“开评标人员健康信息登记表”（格式见附件1）。</w:t>
      </w:r>
    </w:p>
    <w:p>
      <w:pPr>
        <w:pStyle w:val="4"/>
        <w:pageBreakBefore w:val="0"/>
        <w:widowControl w:val="0"/>
        <w:kinsoku/>
        <w:wordWrap/>
        <w:overflowPunct/>
        <w:topLinePunct w:val="0"/>
        <w:autoSpaceDE/>
        <w:autoSpaceDN/>
        <w:bidi w:val="0"/>
        <w:adjustRightInd w:val="0"/>
        <w:snapToGrid w:val="0"/>
        <w:spacing w:beforeLines="0" w:afterLines="0" w:line="480" w:lineRule="auto"/>
        <w:textAlignment w:val="auto"/>
        <w:rPr>
          <w:rFonts w:hint="eastAsia" w:ascii="宋体" w:hAnsi="宋体" w:eastAsia="宋体" w:cs="宋体"/>
          <w:kern w:val="28"/>
          <w:highlight w:val="none"/>
        </w:rPr>
      </w:pPr>
      <w:bookmarkStart w:id="44" w:name="_Toc230752290"/>
      <w:bookmarkStart w:id="45" w:name="_Toc287977668"/>
      <w:bookmarkStart w:id="46" w:name="_Toc32542"/>
      <w:bookmarkStart w:id="47" w:name="_Toc41918951"/>
      <w:bookmarkStart w:id="48" w:name="_Toc2703"/>
      <w:bookmarkStart w:id="49" w:name="_Toc3020"/>
      <w:bookmarkStart w:id="50" w:name="_Toc5947"/>
      <w:bookmarkStart w:id="51" w:name="_Toc38015596"/>
      <w:r>
        <w:rPr>
          <w:rFonts w:hint="eastAsia" w:ascii="宋体" w:hAnsi="宋体" w:eastAsia="宋体" w:cs="宋体"/>
          <w:kern w:val="28"/>
          <w:highlight w:val="none"/>
        </w:rPr>
        <w:t>7</w:t>
      </w:r>
      <w:bookmarkEnd w:id="44"/>
      <w:bookmarkEnd w:id="45"/>
      <w:r>
        <w:rPr>
          <w:rFonts w:hint="eastAsia" w:ascii="宋体" w:hAnsi="宋体" w:eastAsia="宋体" w:cs="宋体"/>
          <w:kern w:val="28"/>
          <w:highlight w:val="none"/>
        </w:rPr>
        <w:t>. 发布公告的媒介</w:t>
      </w:r>
      <w:bookmarkEnd w:id="46"/>
      <w:bookmarkEnd w:id="47"/>
      <w:bookmarkEnd w:id="48"/>
      <w:bookmarkEnd w:id="49"/>
      <w:bookmarkEnd w:id="50"/>
      <w:bookmarkEnd w:id="51"/>
    </w:p>
    <w:p>
      <w:pPr>
        <w:pageBreakBefore w:val="0"/>
        <w:widowControl w:val="0"/>
        <w:kinsoku/>
        <w:wordWrap/>
        <w:overflowPunct/>
        <w:topLinePunct w:val="0"/>
        <w:autoSpaceDE/>
        <w:autoSpaceDN/>
        <w:bidi w:val="0"/>
        <w:adjustRightInd w:val="0"/>
        <w:snapToGrid w:val="0"/>
        <w:spacing w:line="480" w:lineRule="auto"/>
        <w:ind w:firstLine="424" w:firstLineChars="177"/>
        <w:textAlignment w:val="auto"/>
        <w:rPr>
          <w:rFonts w:hint="eastAsia" w:ascii="宋体" w:hAnsi="宋体" w:eastAsia="宋体" w:cs="宋体"/>
          <w:highlight w:val="none"/>
        </w:rPr>
      </w:pPr>
      <w:r>
        <w:rPr>
          <w:rFonts w:hint="eastAsia" w:ascii="宋体" w:hAnsi="宋体" w:eastAsia="宋体" w:cs="宋体"/>
          <w:highlight w:val="none"/>
        </w:rPr>
        <w:t>本次招标公告同时在江西省公共资源交易网（http://www.jxsggzy.cn/web）、江西省招标投标网（http://www.jxtb.org.cn/）和赣州交通控股集团有限公司网站（http://www.gzjtkgjt.com/）网站上发布</w:t>
      </w:r>
      <w:r>
        <w:rPr>
          <w:rFonts w:hint="eastAsia" w:ascii="宋体" w:hAnsi="宋体" w:cs="宋体"/>
          <w:highlight w:val="none"/>
          <w:lang w:eastAsia="zh-CN"/>
        </w:rPr>
        <w:t>，</w:t>
      </w:r>
      <w:r>
        <w:rPr>
          <w:rFonts w:hint="eastAsia" w:ascii="宋体" w:hAnsi="宋体" w:eastAsia="宋体" w:cs="宋体"/>
          <w:highlight w:val="none"/>
        </w:rPr>
        <w:t>招标文件的关键内容同时在上述网站公开。</w:t>
      </w:r>
    </w:p>
    <w:p>
      <w:pPr>
        <w:pStyle w:val="4"/>
        <w:pageBreakBefore w:val="0"/>
        <w:widowControl w:val="0"/>
        <w:kinsoku/>
        <w:wordWrap/>
        <w:overflowPunct/>
        <w:topLinePunct w:val="0"/>
        <w:autoSpaceDE/>
        <w:autoSpaceDN/>
        <w:bidi w:val="0"/>
        <w:adjustRightInd w:val="0"/>
        <w:snapToGrid w:val="0"/>
        <w:spacing w:beforeLines="0" w:afterLines="0" w:line="480" w:lineRule="auto"/>
        <w:textAlignment w:val="auto"/>
        <w:rPr>
          <w:rFonts w:hint="default" w:ascii="宋体" w:hAnsi="宋体" w:eastAsia="宋体" w:cs="宋体"/>
          <w:kern w:val="28"/>
          <w:highlight w:val="none"/>
          <w:lang w:val="en-US" w:eastAsia="zh-CN"/>
        </w:rPr>
      </w:pPr>
      <w:bookmarkStart w:id="52" w:name="_Toc230752291"/>
      <w:bookmarkStart w:id="53" w:name="_Toc287977669"/>
      <w:bookmarkStart w:id="54" w:name="_Toc28437"/>
      <w:bookmarkStart w:id="55" w:name="_Toc1680"/>
      <w:bookmarkStart w:id="56" w:name="_Toc41918952"/>
      <w:bookmarkStart w:id="57" w:name="_Toc9934"/>
      <w:bookmarkStart w:id="58" w:name="_Toc20542"/>
      <w:bookmarkStart w:id="59" w:name="_Toc38015597"/>
      <w:r>
        <w:rPr>
          <w:rFonts w:hint="eastAsia" w:ascii="宋体" w:hAnsi="宋体" w:eastAsia="宋体" w:cs="宋体"/>
          <w:kern w:val="28"/>
          <w:highlight w:val="none"/>
          <w:lang w:val="en-US" w:eastAsia="zh-CN"/>
        </w:rPr>
        <w:t>8.</w:t>
      </w:r>
      <w:r>
        <w:rPr>
          <w:rFonts w:hint="eastAsia" w:ascii="宋体" w:hAnsi="宋体" w:eastAsia="宋体" w:cs="宋体"/>
          <w:bCs w:val="0"/>
          <w:kern w:val="2"/>
          <w:sz w:val="24"/>
          <w:szCs w:val="24"/>
          <w:highlight w:val="none"/>
          <w:lang w:val="en-US" w:eastAsia="zh-CN" w:bidi="ar-SA"/>
        </w:rPr>
        <w:t>投标人在本项目投标过程中遇到技术问题可直接与江苏国泰新点软件有限公司联系。江苏国泰新点软件有限公司咨询电话：400-998-0000。</w:t>
      </w:r>
      <w:r>
        <w:rPr>
          <w:rFonts w:hint="eastAsia" w:ascii="宋体" w:hAnsi="宋体" w:eastAsia="宋体" w:cs="宋体"/>
          <w:kern w:val="28"/>
          <w:highlight w:val="none"/>
          <w:lang w:val="en-US" w:eastAsia="zh-CN"/>
        </w:rPr>
        <w:t xml:space="preserve"> </w:t>
      </w:r>
    </w:p>
    <w:bookmarkEnd w:id="52"/>
    <w:bookmarkEnd w:id="53"/>
    <w:p>
      <w:pPr>
        <w:pStyle w:val="4"/>
        <w:spacing w:beforeLines="0" w:afterLines="0" w:line="540" w:lineRule="exact"/>
        <w:rPr>
          <w:rFonts w:hint="eastAsia" w:ascii="宋体" w:hAnsi="宋体" w:eastAsia="宋体" w:cs="宋体"/>
          <w:kern w:val="28"/>
          <w:highlight w:val="none"/>
        </w:rPr>
      </w:pPr>
      <w:bookmarkStart w:id="60" w:name="_Toc287977670"/>
      <w:r>
        <w:rPr>
          <w:rFonts w:hint="eastAsia" w:ascii="宋体" w:hAnsi="宋体" w:eastAsia="宋体" w:cs="宋体"/>
          <w:kern w:val="28"/>
          <w:highlight w:val="none"/>
          <w:lang w:val="en-US" w:eastAsia="zh-CN"/>
        </w:rPr>
        <w:t>9</w:t>
      </w:r>
      <w:r>
        <w:rPr>
          <w:rFonts w:hint="eastAsia" w:ascii="宋体" w:hAnsi="宋体" w:eastAsia="宋体" w:cs="宋体"/>
          <w:kern w:val="28"/>
          <w:highlight w:val="none"/>
        </w:rPr>
        <w:t>. 联系方式</w:t>
      </w:r>
      <w:bookmarkEnd w:id="54"/>
      <w:bookmarkEnd w:id="55"/>
      <w:bookmarkEnd w:id="56"/>
      <w:bookmarkEnd w:id="57"/>
      <w:bookmarkEnd w:id="58"/>
      <w:bookmarkEnd w:id="59"/>
      <w:bookmarkEnd w:id="60"/>
    </w:p>
    <w:p>
      <w:pPr>
        <w:tabs>
          <w:tab w:val="left" w:pos="4536"/>
        </w:tabs>
        <w:spacing w:line="360" w:lineRule="auto"/>
        <w:ind w:firstLine="480"/>
        <w:rPr>
          <w:rFonts w:hint="eastAsia" w:ascii="宋体" w:hAnsi="宋体" w:eastAsia="宋体" w:cs="宋体"/>
          <w:highlight w:val="none"/>
          <w:lang w:eastAsia="zh-CN"/>
        </w:rPr>
      </w:pP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 xml:space="preserve">招   标   人：赣州高速公路有限责任公司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地        址：</w:t>
      </w:r>
      <w:r>
        <w:rPr>
          <w:rFonts w:hint="eastAsia" w:ascii="宋体" w:hAnsi="宋体" w:cs="宋体"/>
          <w:highlight w:val="none"/>
          <w:lang w:eastAsia="zh-CN"/>
        </w:rPr>
        <w:t>江西省赣州市章贡区沙河镇赣州绕城高速赣州东出口</w:t>
      </w:r>
      <w:r>
        <w:rPr>
          <w:rFonts w:hint="eastAsia" w:ascii="宋体" w:hAnsi="宋体" w:eastAsia="宋体" w:cs="宋体"/>
          <w:highlight w:val="none"/>
          <w:lang w:eastAsia="zh-CN"/>
        </w:rPr>
        <w:t xml:space="preserve">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 xml:space="preserve">联   系   人：温女士                  </w:t>
      </w:r>
    </w:p>
    <w:p>
      <w:pPr>
        <w:tabs>
          <w:tab w:val="left" w:pos="4536"/>
        </w:tabs>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eastAsia="zh-CN"/>
        </w:rPr>
        <w:t>电        话：0797-8289692</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 xml:space="preserve">邮        编：341000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 xml:space="preserve">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招标代理机构：江西省赣南公路勘察设计院</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地        址：赣州市章江新区赞贤路36号</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 xml:space="preserve">联   系   人：赖工     </w:t>
      </w:r>
    </w:p>
    <w:p>
      <w:pPr>
        <w:tabs>
          <w:tab w:val="left" w:pos="4536"/>
        </w:tabs>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eastAsia="zh-CN"/>
        </w:rPr>
        <w:t>电        话：0797-8088235</w:t>
      </w:r>
      <w:r>
        <w:rPr>
          <w:rFonts w:hint="eastAsia" w:ascii="宋体" w:hAnsi="宋体" w:eastAsia="宋体" w:cs="宋体"/>
          <w:highlight w:val="none"/>
          <w:lang w:val="en-US" w:eastAsia="zh-CN"/>
        </w:rPr>
        <w:t xml:space="preserve">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 xml:space="preserve">邮        编：341000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电子邮件：gnglkcsjy@163.com</w:t>
      </w:r>
    </w:p>
    <w:p>
      <w:pPr>
        <w:tabs>
          <w:tab w:val="left" w:pos="4536"/>
        </w:tabs>
        <w:spacing w:line="360" w:lineRule="auto"/>
        <w:ind w:firstLine="480"/>
        <w:rPr>
          <w:rFonts w:hint="eastAsia" w:ascii="宋体" w:hAnsi="宋体" w:eastAsia="宋体" w:cs="宋体"/>
          <w:highlight w:val="none"/>
          <w:lang w:eastAsia="zh-CN"/>
        </w:rPr>
      </w:pP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监 督 部</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门： 赣州市交通运输局、赣州交通控股集团有限公司风控审计部、赣州交通控股集团有限公司纪检监察室 </w:t>
      </w:r>
    </w:p>
    <w:p>
      <w:pPr>
        <w:tabs>
          <w:tab w:val="left" w:pos="4536"/>
        </w:tabs>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eastAsia="zh-CN"/>
        </w:rPr>
        <w:t>监 督 电 话： 0797-8996559、0797-8289879、0797-8282685</w:t>
      </w:r>
    </w:p>
    <w:p>
      <w:pPr>
        <w:pStyle w:val="2"/>
        <w:ind w:left="480" w:firstLine="480"/>
        <w:rPr>
          <w:rFonts w:hint="eastAsia" w:ascii="宋体" w:hAnsi="宋体" w:eastAsia="宋体" w:cs="宋体"/>
          <w:highlight w:val="none"/>
        </w:rPr>
      </w:pPr>
    </w:p>
    <w:p>
      <w:pPr>
        <w:spacing w:line="360" w:lineRule="auto"/>
        <w:ind w:firstLine="5116" w:firstLineChars="2132"/>
        <w:rPr>
          <w:rFonts w:hint="eastAsia" w:ascii="宋体" w:hAnsi="宋体" w:eastAsia="宋体" w:cs="宋体"/>
          <w:kern w:val="16"/>
          <w:highlight w:val="none"/>
        </w:rPr>
      </w:pPr>
      <w:r>
        <w:rPr>
          <w:rFonts w:hint="eastAsia" w:ascii="宋体" w:hAnsi="宋体" w:eastAsia="宋体" w:cs="宋体"/>
          <w:kern w:val="16"/>
          <w:highlight w:val="none"/>
        </w:rPr>
        <w:t>202</w:t>
      </w:r>
      <w:r>
        <w:rPr>
          <w:rFonts w:hint="eastAsia" w:ascii="宋体" w:hAnsi="宋体" w:cs="宋体"/>
          <w:kern w:val="16"/>
          <w:highlight w:val="none"/>
          <w:lang w:val="en-US" w:eastAsia="zh-CN"/>
        </w:rPr>
        <w:t>1</w:t>
      </w:r>
      <w:r>
        <w:rPr>
          <w:rFonts w:hint="eastAsia" w:ascii="宋体" w:hAnsi="宋体" w:eastAsia="宋体" w:cs="宋体"/>
          <w:kern w:val="16"/>
          <w:highlight w:val="none"/>
        </w:rPr>
        <w:t>年</w:t>
      </w:r>
      <w:r>
        <w:rPr>
          <w:rFonts w:hint="eastAsia" w:ascii="宋体" w:hAnsi="宋体" w:eastAsia="宋体" w:cs="宋体"/>
          <w:highlight w:val="none"/>
          <w:u w:val="single"/>
        </w:rPr>
        <w:t>0</w:t>
      </w:r>
      <w:r>
        <w:rPr>
          <w:rFonts w:hint="eastAsia" w:ascii="宋体" w:hAnsi="宋体" w:cs="宋体"/>
          <w:highlight w:val="none"/>
          <w:u w:val="single"/>
          <w:lang w:val="en-US" w:eastAsia="zh-CN"/>
        </w:rPr>
        <w:t>8</w:t>
      </w:r>
      <w:r>
        <w:rPr>
          <w:rFonts w:hint="eastAsia" w:ascii="宋体" w:hAnsi="宋体" w:eastAsia="宋体" w:cs="宋体"/>
          <w:kern w:val="16"/>
          <w:highlight w:val="none"/>
        </w:rPr>
        <w:t>月</w:t>
      </w:r>
      <w:r>
        <w:rPr>
          <w:rFonts w:hint="eastAsia" w:ascii="宋体" w:hAnsi="宋体" w:cs="宋体"/>
          <w:highlight w:val="none"/>
          <w:u w:val="single"/>
          <w:lang w:val="en-US" w:eastAsia="zh-CN"/>
        </w:rPr>
        <w:t>20</w:t>
      </w:r>
      <w:r>
        <w:rPr>
          <w:rFonts w:hint="eastAsia" w:ascii="宋体" w:hAnsi="宋体" w:eastAsia="宋体" w:cs="宋体"/>
          <w:kern w:val="16"/>
          <w:highlight w:val="none"/>
        </w:rPr>
        <w:t>日</w:t>
      </w:r>
    </w:p>
    <w:p>
      <w:pPr>
        <w:rPr>
          <w:rFonts w:hint="eastAsia" w:ascii="宋体" w:hAnsi="宋体" w:eastAsia="宋体" w:cs="宋体"/>
          <w:bCs/>
          <w:kern w:val="28"/>
          <w:sz w:val="28"/>
          <w:szCs w:val="32"/>
          <w:highlight w:val="none"/>
        </w:rPr>
      </w:pPr>
      <w:bookmarkStart w:id="61" w:name="_Toc17644"/>
      <w:bookmarkStart w:id="62" w:name="_Toc22690"/>
      <w:bookmarkStart w:id="63" w:name="_Toc41918953"/>
      <w:bookmarkStart w:id="64" w:name="_Toc38015598"/>
      <w:bookmarkStart w:id="65" w:name="_Toc11117"/>
      <w:bookmarkStart w:id="66" w:name="_Toc23922"/>
      <w:r>
        <w:rPr>
          <w:rFonts w:hint="eastAsia" w:ascii="宋体" w:hAnsi="宋体" w:eastAsia="宋体" w:cs="宋体"/>
          <w:bCs/>
          <w:kern w:val="28"/>
          <w:sz w:val="28"/>
          <w:szCs w:val="32"/>
          <w:highlight w:val="none"/>
        </w:rPr>
        <w:br w:type="page"/>
      </w:r>
    </w:p>
    <w:p>
      <w:pPr>
        <w:widowControl/>
        <w:spacing w:before="240" w:beforeLines="100" w:after="480" w:afterLines="200"/>
        <w:ind w:firstLine="0" w:firstLineChars="0"/>
        <w:jc w:val="center"/>
        <w:outlineLvl w:val="1"/>
        <w:rPr>
          <w:rFonts w:hint="eastAsia" w:ascii="宋体" w:hAnsi="宋体" w:eastAsia="宋体" w:cs="宋体"/>
          <w:b/>
          <w:bCs/>
          <w:w w:val="90"/>
          <w:sz w:val="36"/>
          <w:szCs w:val="36"/>
          <w:highlight w:val="none"/>
        </w:rPr>
      </w:pPr>
      <w:r>
        <w:rPr>
          <w:rFonts w:hint="eastAsia" w:ascii="宋体" w:hAnsi="宋体" w:eastAsia="宋体" w:cs="宋体"/>
          <w:bCs/>
          <w:kern w:val="28"/>
          <w:sz w:val="28"/>
          <w:szCs w:val="32"/>
          <w:highlight w:val="none"/>
        </w:rPr>
        <w:t>附表1：资格审查条件（资质最低条件）</w:t>
      </w:r>
      <w:bookmarkEnd w:id="61"/>
      <w:bookmarkEnd w:id="62"/>
      <w:bookmarkEnd w:id="63"/>
      <w:bookmarkEnd w:id="64"/>
      <w:bookmarkEnd w:id="65"/>
      <w:bookmarkEnd w:id="66"/>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5"/>
        <w:gridCol w:w="7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1645" w:type="dxa"/>
            <w:vAlign w:val="center"/>
          </w:tcPr>
          <w:p>
            <w:pPr>
              <w:pStyle w:val="10"/>
              <w:spacing w:line="320" w:lineRule="exact"/>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标段</w:t>
            </w:r>
          </w:p>
        </w:tc>
        <w:tc>
          <w:tcPr>
            <w:tcW w:w="7288" w:type="dxa"/>
            <w:vAlign w:val="center"/>
          </w:tcPr>
          <w:p>
            <w:pPr>
              <w:pStyle w:val="10"/>
              <w:spacing w:line="320" w:lineRule="exact"/>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3" w:hRule="atLeast"/>
          <w:jc w:val="center"/>
        </w:trPr>
        <w:tc>
          <w:tcPr>
            <w:tcW w:w="1645" w:type="dxa"/>
            <w:vAlign w:val="center"/>
          </w:tcPr>
          <w:p>
            <w:pPr>
              <w:spacing w:line="32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SJ </w:t>
            </w:r>
          </w:p>
        </w:tc>
        <w:tc>
          <w:tcPr>
            <w:tcW w:w="7288" w:type="dxa"/>
            <w:vAlign w:val="center"/>
          </w:tcPr>
          <w:p>
            <w:pPr>
              <w:adjustRightInd w:val="0"/>
              <w:snapToGrid w:val="0"/>
              <w:spacing w:line="460" w:lineRule="exact"/>
              <w:ind w:firstLine="120" w:firstLineChars="5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投标人应同时满足：</w:t>
            </w:r>
          </w:p>
          <w:p>
            <w:pPr>
              <w:keepNext w:val="0"/>
              <w:keepLines w:val="0"/>
              <w:pageBreakBefore w:val="0"/>
              <w:widowControl w:val="0"/>
              <w:kinsoku/>
              <w:wordWrap/>
              <w:overflowPunct/>
              <w:topLinePunct w:val="0"/>
              <w:autoSpaceDE/>
              <w:autoSpaceDN/>
              <w:bidi w:val="0"/>
              <w:adjustRightInd w:val="0"/>
              <w:snapToGrid w:val="0"/>
              <w:spacing w:line="440" w:lineRule="exact"/>
              <w:ind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具有独立法人资格，持有有效的营业执照；</w:t>
            </w:r>
          </w:p>
          <w:p>
            <w:pPr>
              <w:pStyle w:val="2"/>
              <w:keepNext w:val="0"/>
              <w:keepLines w:val="0"/>
              <w:pageBreakBefore w:val="0"/>
              <w:widowControl w:val="0"/>
              <w:kinsoku/>
              <w:wordWrap/>
              <w:overflowPunct/>
              <w:topLinePunct w:val="0"/>
              <w:autoSpaceDE/>
              <w:autoSpaceDN/>
              <w:bidi w:val="0"/>
              <w:spacing w:line="440" w:lineRule="exact"/>
              <w:ind w:left="0" w:leftChars="0" w:firstLine="240" w:firstLineChars="100"/>
              <w:textAlignment w:val="auto"/>
              <w:rPr>
                <w:rFonts w:hint="eastAsia" w:ascii="宋体" w:hAnsi="宋体" w:eastAsia="宋体" w:cs="宋体"/>
                <w:bCs/>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具有建设主管部门颁发的工程设计综合甲级资质</w:t>
            </w:r>
            <w:r>
              <w:rPr>
                <w:rFonts w:hint="eastAsia" w:ascii="宋体" w:hAnsi="宋体" w:eastAsia="宋体" w:cs="宋体"/>
                <w:b/>
                <w:bCs/>
                <w:sz w:val="24"/>
                <w:szCs w:val="24"/>
                <w:highlight w:val="none"/>
              </w:rPr>
              <w:t>或</w:t>
            </w:r>
            <w:r>
              <w:rPr>
                <w:rFonts w:hint="eastAsia" w:ascii="宋体" w:hAnsi="宋体" w:eastAsia="宋体" w:cs="宋体"/>
                <w:sz w:val="24"/>
                <w:szCs w:val="24"/>
                <w:highlight w:val="none"/>
              </w:rPr>
              <w:t>公路行业甲级设计资质</w:t>
            </w:r>
            <w:r>
              <w:rPr>
                <w:rFonts w:hint="eastAsia" w:ascii="宋体" w:hAnsi="宋体" w:eastAsia="宋体" w:cs="宋体"/>
                <w:b/>
                <w:bCs/>
                <w:sz w:val="24"/>
                <w:szCs w:val="24"/>
                <w:highlight w:val="none"/>
              </w:rPr>
              <w:t>或</w:t>
            </w:r>
            <w:r>
              <w:rPr>
                <w:rFonts w:hint="eastAsia" w:ascii="宋体" w:hAnsi="宋体" w:eastAsia="宋体" w:cs="宋体"/>
                <w:sz w:val="24"/>
                <w:szCs w:val="24"/>
                <w:highlight w:val="none"/>
              </w:rPr>
              <w:t>公路行业（交通工程）专业甲级设计资质。</w:t>
            </w:r>
            <w:r>
              <w:rPr>
                <w:rFonts w:hint="eastAsia" w:ascii="宋体" w:hAnsi="宋体" w:eastAsia="宋体" w:cs="宋体"/>
                <w:bCs/>
                <w:sz w:val="24"/>
                <w:szCs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投标人应进入交通运输部“全国公路建设市场信用信息管理系统（http://glxy.mot.gov.cn/）”中的公路工程设计资质企业名录，且投标人名称和资质与该名录中的相应企业名称和资质完全一致。</w:t>
            </w:r>
          </w:p>
        </w:tc>
      </w:tr>
    </w:tbl>
    <w:p>
      <w:pPr>
        <w:widowControl/>
        <w:spacing w:before="480" w:beforeLines="200" w:after="240" w:afterLines="100"/>
        <w:ind w:firstLine="0" w:firstLineChars="0"/>
        <w:jc w:val="center"/>
        <w:outlineLvl w:val="1"/>
        <w:rPr>
          <w:rFonts w:hint="eastAsia" w:ascii="宋体" w:hAnsi="宋体" w:eastAsia="宋体" w:cs="宋体"/>
          <w:sz w:val="28"/>
          <w:szCs w:val="28"/>
          <w:highlight w:val="none"/>
        </w:rPr>
      </w:pPr>
      <w:bookmarkStart w:id="67" w:name="_Toc18607"/>
      <w:bookmarkStart w:id="68" w:name="_Toc12232"/>
      <w:bookmarkStart w:id="69" w:name="_Toc29387"/>
      <w:bookmarkStart w:id="70" w:name="_Toc41918954"/>
      <w:bookmarkStart w:id="71" w:name="_Toc38015599"/>
      <w:bookmarkStart w:id="72" w:name="_Toc20873"/>
      <w:r>
        <w:rPr>
          <w:rFonts w:hint="eastAsia" w:ascii="宋体" w:hAnsi="宋体" w:eastAsia="宋体" w:cs="宋体"/>
          <w:bCs/>
          <w:kern w:val="28"/>
          <w:sz w:val="28"/>
          <w:szCs w:val="32"/>
          <w:highlight w:val="none"/>
        </w:rPr>
        <w:t>附表2：</w:t>
      </w:r>
      <w:r>
        <w:rPr>
          <w:rFonts w:hint="eastAsia" w:ascii="宋体" w:hAnsi="宋体" w:eastAsia="宋体" w:cs="宋体"/>
          <w:sz w:val="28"/>
          <w:szCs w:val="28"/>
          <w:highlight w:val="none"/>
        </w:rPr>
        <w:t>资格审查条件（业绩最低要求）</w:t>
      </w:r>
      <w:bookmarkEnd w:id="67"/>
      <w:bookmarkEnd w:id="68"/>
      <w:bookmarkEnd w:id="69"/>
      <w:bookmarkEnd w:id="70"/>
      <w:bookmarkEnd w:id="71"/>
      <w:bookmarkEnd w:id="72"/>
    </w:p>
    <w:tbl>
      <w:tblPr>
        <w:tblStyle w:val="6"/>
        <w:tblW w:w="8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75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1288" w:type="dxa"/>
            <w:vAlign w:val="center"/>
          </w:tcPr>
          <w:p>
            <w:pPr>
              <w:pStyle w:val="10"/>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标段</w:t>
            </w:r>
          </w:p>
        </w:tc>
        <w:tc>
          <w:tcPr>
            <w:tcW w:w="7514" w:type="dxa"/>
            <w:vAlign w:val="center"/>
          </w:tcPr>
          <w:p>
            <w:pPr>
              <w:pStyle w:val="10"/>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1288" w:type="dxa"/>
            <w:vAlign w:val="center"/>
          </w:tcPr>
          <w:p>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SJ </w:t>
            </w:r>
          </w:p>
        </w:tc>
        <w:tc>
          <w:tcPr>
            <w:tcW w:w="7514" w:type="dxa"/>
            <w:vAlign w:val="center"/>
          </w:tcPr>
          <w:p>
            <w:pPr>
              <w:spacing w:line="360" w:lineRule="auto"/>
              <w:ind w:firstLine="0" w:firstLineChars="0"/>
              <w:jc w:val="center"/>
              <w:rPr>
                <w:rStyle w:val="8"/>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ind w:left="420" w:firstLine="0" w:firstLineChars="0"/>
        <w:rPr>
          <w:rFonts w:hint="eastAsia" w:ascii="宋体" w:hAnsi="宋体" w:eastAsia="宋体" w:cs="宋体"/>
          <w:sz w:val="21"/>
          <w:highlight w:val="none"/>
        </w:rPr>
      </w:pPr>
      <w:bookmarkStart w:id="73" w:name="_Toc130"/>
      <w:bookmarkStart w:id="74" w:name="_Toc2956"/>
      <w:bookmarkStart w:id="75" w:name="_Toc154"/>
      <w:bookmarkStart w:id="76" w:name="_Toc29330"/>
      <w:bookmarkStart w:id="77" w:name="_Toc10078"/>
      <w:bookmarkStart w:id="78" w:name="_Toc30647"/>
    </w:p>
    <w:p>
      <w:pPr>
        <w:widowControl/>
        <w:spacing w:before="240" w:beforeLines="100" w:after="240" w:afterLines="100"/>
        <w:ind w:firstLine="0" w:firstLineChars="0"/>
        <w:jc w:val="center"/>
        <w:outlineLvl w:val="1"/>
        <w:rPr>
          <w:rFonts w:hint="eastAsia" w:ascii="宋体" w:hAnsi="宋体" w:eastAsia="宋体" w:cs="宋体"/>
          <w:bCs/>
          <w:kern w:val="28"/>
          <w:sz w:val="28"/>
          <w:szCs w:val="28"/>
          <w:highlight w:val="none"/>
        </w:rPr>
      </w:pPr>
      <w:bookmarkStart w:id="79" w:name="_Toc38015600"/>
      <w:bookmarkStart w:id="80" w:name="_Toc2784"/>
      <w:bookmarkStart w:id="81" w:name="_Toc41918955"/>
      <w:r>
        <w:rPr>
          <w:rFonts w:hint="eastAsia" w:ascii="宋体" w:hAnsi="宋体" w:eastAsia="宋体" w:cs="宋体"/>
          <w:bCs/>
          <w:kern w:val="28"/>
          <w:sz w:val="28"/>
          <w:szCs w:val="32"/>
          <w:highlight w:val="none"/>
        </w:rPr>
        <w:t>附表3：</w:t>
      </w:r>
      <w:r>
        <w:rPr>
          <w:rFonts w:hint="eastAsia" w:ascii="宋体" w:hAnsi="宋体" w:eastAsia="宋体" w:cs="宋体"/>
          <w:sz w:val="28"/>
          <w:szCs w:val="28"/>
          <w:highlight w:val="none"/>
        </w:rPr>
        <w:t>资格审查条件（信誉最低要求）</w:t>
      </w:r>
      <w:bookmarkEnd w:id="73"/>
      <w:bookmarkEnd w:id="74"/>
      <w:bookmarkEnd w:id="75"/>
      <w:bookmarkEnd w:id="79"/>
      <w:bookmarkEnd w:id="80"/>
      <w:bookmarkEnd w:id="81"/>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731"/>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8731" w:type="dxa"/>
            <w:vAlign w:val="center"/>
          </w:tcPr>
          <w:p>
            <w:pPr>
              <w:wordWrap w:val="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4160" w:hRule="atLeast"/>
          <w:jc w:val="center"/>
        </w:trPr>
        <w:tc>
          <w:tcPr>
            <w:tcW w:w="8731" w:type="dxa"/>
            <w:vAlign w:val="center"/>
          </w:tcPr>
          <w:p>
            <w:pPr>
              <w:pStyle w:val="11"/>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2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1、未正受到国家部委或江西省或赣州市交通运输主管部门取消招标项目所在地的投标资格且处于有效期内；</w:t>
            </w:r>
          </w:p>
          <w:p>
            <w:pPr>
              <w:pStyle w:val="11"/>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未存在对本项目有重大影响的诉讼案件。</w:t>
            </w:r>
          </w:p>
          <w:p>
            <w:pPr>
              <w:pStyle w:val="11"/>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江西省交通运输厅</w:t>
            </w:r>
            <w:r>
              <w:rPr>
                <w:rFonts w:hint="eastAsia" w:ascii="宋体" w:hAnsi="宋体" w:eastAsia="宋体" w:cs="宋体"/>
                <w:sz w:val="24"/>
                <w:szCs w:val="24"/>
                <w:highlight w:val="none"/>
              </w:rPr>
              <w:t>最新发布的交通建设市场信用评价结果中未被评为D级（未被评价的投标人按B级信用对待）。</w:t>
            </w:r>
          </w:p>
          <w:p>
            <w:pPr>
              <w:pStyle w:val="11"/>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近三年内未发生骗取中标或严重违约或存在工程勘察设计中有重大工程质量事故或重、特大安全事故的情况。</w:t>
            </w:r>
          </w:p>
          <w:p>
            <w:pPr>
              <w:pStyle w:val="11"/>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未受到责令停产、停业的行政处罚或处于财务被接管、冻结、破产状态的情况。</w:t>
            </w:r>
          </w:p>
          <w:p>
            <w:pPr>
              <w:pStyle w:val="11"/>
              <w:wordWrap w:val="0"/>
              <w:adjustRightInd w:val="0"/>
              <w:snapToGrid w:val="0"/>
              <w:spacing w:beforeLines="0" w:afterLines="0" w:line="380" w:lineRule="exact"/>
              <w:ind w:firstLine="420"/>
              <w:rPr>
                <w:rFonts w:hint="eastAsia" w:ascii="宋体" w:hAnsi="宋体" w:eastAsia="宋体" w:cs="宋体"/>
                <w:sz w:val="24"/>
                <w:szCs w:val="24"/>
                <w:highlight w:val="none"/>
              </w:rPr>
            </w:pPr>
            <w:r>
              <w:rPr>
                <w:rFonts w:hint="eastAsia" w:ascii="宋体" w:hAnsi="宋体" w:eastAsia="宋体" w:cs="宋体"/>
                <w:b/>
                <w:sz w:val="24"/>
                <w:szCs w:val="24"/>
                <w:highlight w:val="none"/>
              </w:rPr>
              <w:t>注：投标人信誉应同时符合《招标文件》第二章“投标人须知”第 1.4.4 项的规定。</w:t>
            </w:r>
          </w:p>
        </w:tc>
      </w:tr>
    </w:tbl>
    <w:p>
      <w:pPr>
        <w:ind w:firstLine="480"/>
        <w:rPr>
          <w:rFonts w:hint="eastAsia" w:ascii="宋体" w:hAnsi="宋体" w:eastAsia="宋体" w:cs="宋体"/>
          <w:highlight w:val="none"/>
        </w:rPr>
      </w:pPr>
    </w:p>
    <w:p>
      <w:pPr>
        <w:widowControl/>
        <w:spacing w:before="240" w:beforeLines="100" w:after="240" w:afterLines="100"/>
        <w:ind w:firstLine="0" w:firstLineChars="0"/>
        <w:jc w:val="center"/>
        <w:outlineLvl w:val="1"/>
        <w:rPr>
          <w:rFonts w:hint="eastAsia" w:ascii="宋体" w:hAnsi="宋体" w:eastAsia="宋体" w:cs="宋体"/>
          <w:sz w:val="28"/>
          <w:szCs w:val="28"/>
          <w:highlight w:val="none"/>
        </w:rPr>
      </w:pPr>
      <w:bookmarkStart w:id="82" w:name="_Toc41918956"/>
      <w:bookmarkStart w:id="83" w:name="_Toc3566"/>
      <w:bookmarkStart w:id="84" w:name="_Toc38015601"/>
      <w:r>
        <w:rPr>
          <w:rFonts w:hint="eastAsia" w:ascii="宋体" w:hAnsi="宋体" w:eastAsia="宋体" w:cs="宋体"/>
          <w:bCs/>
          <w:kern w:val="28"/>
          <w:sz w:val="28"/>
          <w:szCs w:val="32"/>
          <w:highlight w:val="none"/>
        </w:rPr>
        <w:t>附表4：</w:t>
      </w:r>
      <w:r>
        <w:rPr>
          <w:rFonts w:hint="eastAsia" w:ascii="宋体" w:hAnsi="宋体" w:eastAsia="宋体" w:cs="宋体"/>
          <w:sz w:val="28"/>
          <w:szCs w:val="28"/>
          <w:highlight w:val="none"/>
        </w:rPr>
        <w:t>资格审查条件（项目负责人最低要求）</w:t>
      </w:r>
      <w:bookmarkEnd w:id="76"/>
      <w:bookmarkEnd w:id="77"/>
      <w:bookmarkEnd w:id="78"/>
      <w:bookmarkEnd w:id="82"/>
      <w:bookmarkEnd w:id="83"/>
      <w:bookmarkEnd w:id="84"/>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95"/>
        <w:gridCol w:w="998"/>
        <w:gridCol w:w="46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2" w:hRule="atLeast"/>
          <w:tblHeader/>
          <w:jc w:val="center"/>
        </w:trPr>
        <w:tc>
          <w:tcPr>
            <w:tcW w:w="1278" w:type="dxa"/>
            <w:vAlign w:val="center"/>
          </w:tcPr>
          <w:p>
            <w:pPr>
              <w:pStyle w:val="10"/>
              <w:spacing w:line="320" w:lineRule="exact"/>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标段</w:t>
            </w:r>
          </w:p>
        </w:tc>
        <w:tc>
          <w:tcPr>
            <w:tcW w:w="1695" w:type="dxa"/>
            <w:vAlign w:val="center"/>
          </w:tcPr>
          <w:p>
            <w:pPr>
              <w:adjustRightInd w:val="0"/>
              <w:snapToGrid w:val="0"/>
              <w:spacing w:line="32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tc>
        <w:tc>
          <w:tcPr>
            <w:tcW w:w="998" w:type="dxa"/>
            <w:vAlign w:val="center"/>
          </w:tcPr>
          <w:p>
            <w:pPr>
              <w:adjustRightInd w:val="0"/>
              <w:snapToGrid w:val="0"/>
              <w:spacing w:line="320" w:lineRule="exact"/>
              <w:ind w:left="105" w:hanging="120" w:hanging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4677" w:type="dxa"/>
            <w:vAlign w:val="center"/>
          </w:tcPr>
          <w:p>
            <w:pPr>
              <w:adjustRightInd w:val="0"/>
              <w:snapToGrid w:val="0"/>
              <w:spacing w:line="320" w:lineRule="exact"/>
              <w:ind w:firstLine="4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1278" w:type="dxa"/>
            <w:vAlign w:val="center"/>
          </w:tcPr>
          <w:p>
            <w:pPr>
              <w:spacing w:line="32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SJ </w:t>
            </w:r>
          </w:p>
        </w:tc>
        <w:tc>
          <w:tcPr>
            <w:tcW w:w="1695" w:type="dxa"/>
            <w:vAlign w:val="center"/>
          </w:tcPr>
          <w:p>
            <w:pPr>
              <w:adjustRightInd w:val="0"/>
              <w:snapToGrid w:val="0"/>
              <w:spacing w:line="32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998" w:type="dxa"/>
            <w:vAlign w:val="center"/>
          </w:tcPr>
          <w:p>
            <w:pPr>
              <w:adjustRightInd w:val="0"/>
              <w:snapToGrid w:val="0"/>
              <w:spacing w:line="32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副高级工程师及以上职称，具有10年以上公路勘察设计工作经验，担任过高速公路隧道机电系统设计或高速公路勘察设计含隧道机电系统设计工作项目负责人。</w:t>
            </w:r>
          </w:p>
        </w:tc>
      </w:tr>
    </w:tbl>
    <w:p>
      <w:pPr>
        <w:widowControl/>
        <w:spacing w:before="240" w:beforeLines="100" w:after="240" w:afterLines="100"/>
        <w:ind w:firstLine="0" w:firstLineChars="0"/>
        <w:jc w:val="center"/>
        <w:outlineLvl w:val="1"/>
        <w:rPr>
          <w:rFonts w:hint="eastAsia" w:ascii="宋体" w:hAnsi="宋体" w:eastAsia="宋体" w:cs="宋体"/>
          <w:bCs/>
          <w:kern w:val="28"/>
          <w:sz w:val="28"/>
          <w:szCs w:val="32"/>
          <w:highlight w:val="none"/>
        </w:rPr>
      </w:pPr>
      <w:bookmarkStart w:id="85" w:name="_Toc26576"/>
      <w:bookmarkStart w:id="86" w:name="_Toc33789423"/>
      <w:bookmarkStart w:id="87" w:name="_Toc41918957"/>
      <w:bookmarkStart w:id="88" w:name="_Toc38015602"/>
      <w:r>
        <w:rPr>
          <w:rFonts w:hint="eastAsia" w:ascii="宋体" w:hAnsi="宋体" w:eastAsia="宋体" w:cs="宋体"/>
          <w:bCs/>
          <w:kern w:val="28"/>
          <w:sz w:val="28"/>
          <w:szCs w:val="32"/>
          <w:highlight w:val="none"/>
        </w:rPr>
        <w:t>附表5：其他要求</w:t>
      </w:r>
      <w:bookmarkEnd w:id="85"/>
      <w:bookmarkEnd w:id="86"/>
      <w:bookmarkEnd w:id="87"/>
      <w:bookmarkEnd w:id="88"/>
    </w:p>
    <w:tbl>
      <w:tblPr>
        <w:tblStyle w:val="6"/>
        <w:tblW w:w="8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75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288" w:type="dxa"/>
            <w:vAlign w:val="center"/>
          </w:tcPr>
          <w:p>
            <w:pPr>
              <w:pStyle w:val="10"/>
              <w:spacing w:before="120" w:after="120"/>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标段</w:t>
            </w:r>
          </w:p>
        </w:tc>
        <w:tc>
          <w:tcPr>
            <w:tcW w:w="7514" w:type="dxa"/>
            <w:vAlign w:val="center"/>
          </w:tcPr>
          <w:p>
            <w:pPr>
              <w:pStyle w:val="10"/>
              <w:spacing w:before="120" w:after="120"/>
              <w:jc w:val="center"/>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1288" w:type="dxa"/>
            <w:vAlign w:val="center"/>
          </w:tcPr>
          <w:p>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SJ</w:t>
            </w:r>
          </w:p>
        </w:tc>
        <w:tc>
          <w:tcPr>
            <w:tcW w:w="7514" w:type="dxa"/>
            <w:vAlign w:val="center"/>
          </w:tcPr>
          <w:p>
            <w:pPr>
              <w:spacing w:line="36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ind w:firstLine="420"/>
        <w:rPr>
          <w:rStyle w:val="8"/>
          <w:rFonts w:hint="eastAsia" w:ascii="宋体" w:hAnsi="宋体" w:eastAsia="宋体" w:cs="宋体"/>
          <w:sz w:val="21"/>
          <w:szCs w:val="21"/>
          <w:highlight w:val="none"/>
        </w:rPr>
        <w:sectPr>
          <w:headerReference r:id="rId5" w:type="default"/>
          <w:pgSz w:w="11906" w:h="16838"/>
          <w:pgMar w:top="1417" w:right="1588" w:bottom="1417" w:left="1814" w:header="907" w:footer="1417" w:gutter="0"/>
          <w:cols w:space="720" w:num="1"/>
          <w:titlePg/>
          <w:docGrid w:linePitch="312" w:charSpace="0"/>
        </w:sectPr>
      </w:pPr>
      <w:r>
        <w:rPr>
          <w:rStyle w:val="8"/>
          <w:rFonts w:hint="eastAsia" w:ascii="宋体" w:hAnsi="宋体" w:eastAsia="宋体" w:cs="宋体"/>
          <w:sz w:val="21"/>
          <w:szCs w:val="21"/>
          <w:highlight w:val="none"/>
        </w:rPr>
        <w:t xml:space="preserve"> </w:t>
      </w:r>
    </w:p>
    <w:p>
      <w:pPr>
        <w:rPr>
          <w:rFonts w:hint="eastAsia" w:ascii="仿宋" w:hAnsi="仿宋" w:eastAsia="仿宋"/>
          <w:b/>
          <w:bCs/>
          <w:color w:val="000000"/>
          <w:spacing w:val="-6"/>
          <w:sz w:val="32"/>
          <w:szCs w:val="32"/>
          <w:highlight w:val="none"/>
        </w:rPr>
      </w:pPr>
      <w:r>
        <w:rPr>
          <w:rFonts w:hint="eastAsia" w:ascii="仿宋" w:hAnsi="仿宋" w:eastAsia="仿宋"/>
          <w:b/>
          <w:bCs/>
          <w:color w:val="000000"/>
          <w:spacing w:val="-6"/>
          <w:sz w:val="32"/>
          <w:szCs w:val="32"/>
          <w:highlight w:val="none"/>
        </w:rPr>
        <w:t>附件</w:t>
      </w:r>
      <w:r>
        <w:rPr>
          <w:rFonts w:hint="eastAsia" w:ascii="仿宋" w:hAnsi="仿宋" w:eastAsia="仿宋"/>
          <w:b/>
          <w:bCs/>
          <w:color w:val="000000"/>
          <w:spacing w:val="-6"/>
          <w:sz w:val="32"/>
          <w:szCs w:val="32"/>
          <w:highlight w:val="none"/>
          <w:lang w:val="en-US" w:eastAsia="zh-CN"/>
        </w:rPr>
        <w:t>1</w:t>
      </w:r>
      <w:r>
        <w:rPr>
          <w:rFonts w:hint="eastAsia" w:ascii="仿宋" w:hAnsi="仿宋" w:eastAsia="仿宋"/>
          <w:b/>
          <w:bCs/>
          <w:color w:val="000000"/>
          <w:spacing w:val="-6"/>
          <w:sz w:val="32"/>
          <w:szCs w:val="32"/>
          <w:highlight w:val="none"/>
        </w:rPr>
        <w:t>：</w:t>
      </w:r>
    </w:p>
    <w:p>
      <w:pPr>
        <w:jc w:val="center"/>
        <w:rPr>
          <w:rFonts w:hint="eastAsia" w:ascii="仿宋" w:hAnsi="仿宋" w:eastAsia="仿宋" w:cs="方正小标宋简体"/>
          <w:sz w:val="44"/>
          <w:szCs w:val="44"/>
          <w:highlight w:val="none"/>
        </w:rPr>
      </w:pPr>
      <w:r>
        <w:rPr>
          <w:rFonts w:hint="eastAsia" w:ascii="仿宋" w:hAnsi="仿宋" w:eastAsia="仿宋" w:cs="方正小标宋简体"/>
          <w:sz w:val="44"/>
          <w:szCs w:val="44"/>
          <w:highlight w:val="none"/>
          <w:lang w:eastAsia="zh-CN"/>
        </w:rPr>
        <w:t>开</w:t>
      </w:r>
      <w:r>
        <w:rPr>
          <w:rFonts w:hint="eastAsia" w:ascii="仿宋" w:hAnsi="仿宋" w:eastAsia="仿宋" w:cs="方正小标宋简体"/>
          <w:sz w:val="44"/>
          <w:szCs w:val="44"/>
          <w:highlight w:val="none"/>
        </w:rPr>
        <w:t>评标人员健康信息登记表</w:t>
      </w:r>
    </w:p>
    <w:tbl>
      <w:tblPr>
        <w:tblStyle w:val="6"/>
        <w:tblpPr w:leftFromText="180" w:rightFromText="180" w:vertAnchor="text" w:horzAnchor="page" w:tblpXSpec="center" w:tblpY="141"/>
        <w:tblOverlap w:val="never"/>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21"/>
        <w:gridCol w:w="1497"/>
        <w:gridCol w:w="735"/>
        <w:gridCol w:w="1355"/>
        <w:gridCol w:w="1381"/>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姓名</w:t>
            </w:r>
          </w:p>
        </w:tc>
        <w:tc>
          <w:tcPr>
            <w:tcW w:w="1497" w:type="dxa"/>
            <w:noWrap w:val="0"/>
            <w:vAlign w:val="center"/>
          </w:tcPr>
          <w:p>
            <w:pPr>
              <w:jc w:val="center"/>
              <w:rPr>
                <w:rFonts w:hint="eastAsia" w:ascii="仿宋" w:hAnsi="仿宋" w:eastAsia="仿宋" w:cs="仿宋"/>
                <w:highlight w:val="none"/>
              </w:rPr>
            </w:pPr>
          </w:p>
        </w:tc>
        <w:tc>
          <w:tcPr>
            <w:tcW w:w="2090" w:type="dxa"/>
            <w:gridSpan w:val="2"/>
            <w:noWrap w:val="0"/>
            <w:vAlign w:val="center"/>
          </w:tcPr>
          <w:p>
            <w:pPr>
              <w:jc w:val="left"/>
              <w:rPr>
                <w:rFonts w:hint="eastAsia" w:ascii="仿宋" w:hAnsi="仿宋" w:eastAsia="仿宋" w:cs="仿宋"/>
                <w:highlight w:val="none"/>
              </w:rPr>
            </w:pPr>
            <w:r>
              <w:rPr>
                <w:rFonts w:hint="eastAsia" w:ascii="仿宋" w:hAnsi="仿宋" w:eastAsia="仿宋" w:cs="仿宋"/>
                <w:highlight w:val="none"/>
              </w:rPr>
              <w:t>身份证号码</w:t>
            </w:r>
          </w:p>
        </w:tc>
        <w:tc>
          <w:tcPr>
            <w:tcW w:w="3627" w:type="dxa"/>
            <w:gridSpan w:val="2"/>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现场测量体温</w:t>
            </w:r>
          </w:p>
        </w:tc>
        <w:tc>
          <w:tcPr>
            <w:tcW w:w="7214" w:type="dxa"/>
            <w:gridSpan w:val="5"/>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单位名称</w:t>
            </w:r>
          </w:p>
        </w:tc>
        <w:tc>
          <w:tcPr>
            <w:tcW w:w="7214" w:type="dxa"/>
            <w:gridSpan w:val="5"/>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单位地址</w:t>
            </w:r>
          </w:p>
        </w:tc>
        <w:tc>
          <w:tcPr>
            <w:tcW w:w="7214" w:type="dxa"/>
            <w:gridSpan w:val="5"/>
            <w:noWrap w:val="0"/>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个人住址</w:t>
            </w:r>
          </w:p>
        </w:tc>
        <w:tc>
          <w:tcPr>
            <w:tcW w:w="7214" w:type="dxa"/>
            <w:gridSpan w:val="5"/>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单位电话</w:t>
            </w:r>
          </w:p>
        </w:tc>
        <w:tc>
          <w:tcPr>
            <w:tcW w:w="2232" w:type="dxa"/>
            <w:gridSpan w:val="2"/>
            <w:noWrap w:val="0"/>
            <w:vAlign w:val="center"/>
          </w:tcPr>
          <w:p>
            <w:pPr>
              <w:jc w:val="center"/>
              <w:rPr>
                <w:rFonts w:ascii="仿宋" w:hAnsi="仿宋" w:eastAsia="仿宋" w:cs="仿宋"/>
                <w:highlight w:val="none"/>
              </w:rPr>
            </w:pPr>
          </w:p>
        </w:tc>
        <w:tc>
          <w:tcPr>
            <w:tcW w:w="2736"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个人手机</w:t>
            </w:r>
          </w:p>
        </w:tc>
        <w:tc>
          <w:tcPr>
            <w:tcW w:w="2246" w:type="dxa"/>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人员身份</w:t>
            </w:r>
          </w:p>
        </w:tc>
        <w:tc>
          <w:tcPr>
            <w:tcW w:w="7214" w:type="dxa"/>
            <w:gridSpan w:val="5"/>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□招标人代表□招标代理□投标人代表□评标专家□监督人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3999" w:type="dxa"/>
            <w:gridSpan w:val="4"/>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参加：□开标□评标</w:t>
            </w:r>
          </w:p>
        </w:tc>
        <w:tc>
          <w:tcPr>
            <w:tcW w:w="2736"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开评标室号</w:t>
            </w:r>
          </w:p>
        </w:tc>
        <w:tc>
          <w:tcPr>
            <w:tcW w:w="2246" w:type="dxa"/>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646" w:type="dxa"/>
            <w:noWrap w:val="0"/>
            <w:vAlign w:val="center"/>
          </w:tcPr>
          <w:p>
            <w:pPr>
              <w:ind w:left="0" w:leftChars="0" w:firstLine="0" w:firstLineChars="0"/>
              <w:jc w:val="center"/>
              <w:rPr>
                <w:rFonts w:hint="eastAsia" w:ascii="仿宋" w:hAnsi="仿宋" w:eastAsia="仿宋" w:cs="仿宋"/>
                <w:highlight w:val="none"/>
              </w:rPr>
            </w:pPr>
            <w:r>
              <w:rPr>
                <w:rFonts w:hint="eastAsia" w:ascii="仿宋" w:hAnsi="仿宋" w:eastAsia="仿宋" w:cs="仿宋"/>
                <w:highlight w:val="none"/>
              </w:rPr>
              <w:t>项目名称</w:t>
            </w:r>
          </w:p>
        </w:tc>
        <w:tc>
          <w:tcPr>
            <w:tcW w:w="7335" w:type="dxa"/>
            <w:gridSpan w:val="6"/>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b/>
                <w:bCs/>
                <w:sz w:val="32"/>
                <w:szCs w:val="32"/>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最近14天是否来自（或途径）疫情重点地区？</w:t>
            </w:r>
          </w:p>
          <w:p>
            <w:pPr>
              <w:jc w:val="center"/>
              <w:rPr>
                <w:rFonts w:hint="eastAsia" w:ascii="仿宋" w:hAnsi="仿宋" w:eastAsia="仿宋" w:cs="仿宋"/>
                <w:highlight w:val="none"/>
              </w:rPr>
            </w:pPr>
            <w:r>
              <w:rPr>
                <w:rFonts w:hint="eastAsia" w:ascii="仿宋" w:hAnsi="仿宋" w:eastAsia="仿宋" w:cs="仿宋"/>
                <w:highlight w:val="none"/>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最近14天是否离开过江西？□否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 xml:space="preserve">最近14天是否有与来自疫情重点地区人员接触？           </w:t>
            </w:r>
          </w:p>
          <w:p>
            <w:pPr>
              <w:jc w:val="center"/>
              <w:rPr>
                <w:rFonts w:hint="eastAsia" w:ascii="仿宋" w:hAnsi="仿宋" w:eastAsia="仿宋" w:cs="仿宋"/>
                <w:highlight w:val="none"/>
              </w:rPr>
            </w:pPr>
            <w:r>
              <w:rPr>
                <w:rFonts w:hint="eastAsia" w:ascii="仿宋" w:hAnsi="仿宋" w:eastAsia="仿宋" w:cs="仿宋"/>
                <w:highlight w:val="none"/>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本人承诺以上信息真实准确。如有不实，愿承担由此引发的一切后果及法律责任。</w:t>
            </w: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 xml:space="preserve">申报人（签名）：           日期： </w:t>
            </w: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 xml:space="preserve">所在单位（公章）   </w:t>
            </w: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所在单位（公章）</w:t>
            </w:r>
          </w:p>
        </w:tc>
      </w:tr>
    </w:tbl>
    <w:p>
      <w:pPr>
        <w:pStyle w:val="2"/>
        <w:ind w:left="480" w:firstLine="480"/>
        <w:rPr>
          <w:rFonts w:hint="eastAsia" w:ascii="宋体" w:hAnsi="宋体" w:eastAsia="宋体" w:cs="宋体"/>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sz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FADB1"/>
    <w:multiLevelType w:val="singleLevel"/>
    <w:tmpl w:val="3E6FADB1"/>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42AA3"/>
    <w:rsid w:val="09CF6DB9"/>
    <w:rsid w:val="09CF73E7"/>
    <w:rsid w:val="0D942AA3"/>
    <w:rsid w:val="37B020DF"/>
    <w:rsid w:val="3CDE6564"/>
    <w:rsid w:val="50D321A3"/>
    <w:rsid w:val="702C0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paragraph" w:styleId="5">
    <w:name w:val="heading 3"/>
    <w:basedOn w:val="1"/>
    <w:next w:val="1"/>
    <w:qFormat/>
    <w:uiPriority w:val="0"/>
    <w:pPr>
      <w:keepNext/>
      <w:keepLines/>
      <w:adjustRightInd w:val="0"/>
      <w:snapToGrid w:val="0"/>
      <w:spacing w:beforeLines="50" w:afterLines="50"/>
      <w:ind w:firstLine="0" w:firstLineChars="0"/>
      <w:outlineLvl w:val="2"/>
    </w:pPr>
    <w:rPr>
      <w:rFonts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character" w:styleId="8">
    <w:name w:val="Strong"/>
    <w:qFormat/>
    <w:uiPriority w:val="0"/>
    <w:rPr>
      <w:rFonts w:eastAsia="宋体"/>
      <w:bCs/>
      <w:sz w:val="24"/>
    </w:rPr>
  </w:style>
  <w:style w:type="paragraph" w:customStyle="1" w:styleId="9">
    <w:name w:val="Char Char Char Char Char Char"/>
    <w:basedOn w:val="1"/>
    <w:qFormat/>
    <w:uiPriority w:val="0"/>
    <w:pPr>
      <w:ind w:firstLine="0" w:firstLineChars="0"/>
    </w:pPr>
    <w:rPr>
      <w:sz w:val="21"/>
    </w:rPr>
  </w:style>
  <w:style w:type="paragraph" w:customStyle="1" w:styleId="10">
    <w:name w:val="Char Char Char Char Char Char1"/>
    <w:basedOn w:val="1"/>
    <w:qFormat/>
    <w:uiPriority w:val="0"/>
    <w:pPr>
      <w:ind w:firstLine="0" w:firstLineChars="0"/>
    </w:pPr>
    <w:rPr>
      <w:sz w:val="21"/>
    </w:rPr>
  </w:style>
  <w:style w:type="paragraph" w:customStyle="1" w:styleId="11">
    <w:name w:val="资审正文"/>
    <w:basedOn w:val="1"/>
    <w:qFormat/>
    <w:uiPriority w:val="0"/>
    <w:pPr>
      <w:spacing w:beforeLines="10" w:afterLines="10" w:line="460" w:lineRule="exact"/>
      <w:ind w:firstLine="520"/>
    </w:pPr>
    <w:rPr>
      <w:rFonts w:ascii="华文细黑" w:hAnsi="华文细黑"/>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2021-08-19T00:59:00Z</dcterms:created>
  <dc:creator>WPS_1600825042</dc:creator>
  <cp:lastModifiedBy>WPS_1600825042</cp:lastModifiedBy>
  <dcterms:modified xsi:type="dcterms:W3CDTF">2021-08-20T01:15:01Z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5880C524D0B74A0898D39A86CB2EB69F</vt:lpwstr>
  </property>
</Properties>
</file>