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95"/>
        </w:tabs>
        <w:spacing w:before="69"/>
        <w:ind w:left="39"/>
        <w:jc w:val="center"/>
        <w:outlineLvl w:val="2"/>
        <w:rPr>
          <w:rFonts w:hint="eastAsia" w:ascii="宋体" w:hAnsi="宋体" w:eastAsia="宋体" w:cs="宋体"/>
          <w:b/>
          <w:color w:val="auto"/>
          <w:sz w:val="14"/>
          <w:highlight w:val="none"/>
        </w:rPr>
      </w:pPr>
      <w:r>
        <w:rPr>
          <w:rFonts w:hint="eastAsia" w:ascii="宋体" w:hAnsi="宋体" w:eastAsia="宋体" w:cs="宋体"/>
          <w:b/>
          <w:color w:val="auto"/>
          <w:sz w:val="28"/>
          <w:highlight w:val="none"/>
        </w:rPr>
        <w:t>附</w:t>
      </w:r>
      <w:r>
        <w:rPr>
          <w:rFonts w:hint="eastAsia" w:eastAsia="宋体" w:cs="宋体"/>
          <w:b/>
          <w:color w:val="auto"/>
          <w:sz w:val="28"/>
          <w:highlight w:val="none"/>
          <w:lang w:eastAsia="zh-CN"/>
        </w:rPr>
        <w:t>表</w:t>
      </w:r>
      <w:r>
        <w:rPr>
          <w:rFonts w:hint="eastAsia" w:ascii="宋体" w:hAnsi="宋体" w:eastAsia="宋体" w:cs="宋体"/>
          <w:b/>
          <w:color w:val="auto"/>
          <w:spacing w:val="-71"/>
          <w:sz w:val="28"/>
          <w:highlight w:val="none"/>
        </w:rPr>
        <w:t xml:space="preserve"> </w:t>
      </w:r>
      <w:r>
        <w:rPr>
          <w:rFonts w:hint="eastAsia" w:ascii="宋体" w:hAnsi="宋体" w:eastAsia="宋体" w:cs="宋体"/>
          <w:b/>
          <w:color w:val="auto"/>
          <w:sz w:val="28"/>
          <w:highlight w:val="none"/>
        </w:rPr>
        <w:t>1</w:t>
      </w:r>
      <w:r>
        <w:rPr>
          <w:rFonts w:hint="eastAsia" w:ascii="宋体" w:hAnsi="宋体" w:eastAsia="宋体" w:cs="宋体"/>
          <w:b/>
          <w:color w:val="auto"/>
          <w:sz w:val="28"/>
          <w:highlight w:val="none"/>
        </w:rPr>
        <w:tab/>
      </w:r>
      <w:r>
        <w:rPr>
          <w:rFonts w:hint="eastAsia" w:ascii="宋体" w:hAnsi="宋体" w:eastAsia="宋体" w:cs="宋体"/>
          <w:b/>
          <w:color w:val="auto"/>
          <w:sz w:val="28"/>
          <w:highlight w:val="none"/>
        </w:rPr>
        <w:t>资格审查条件（资质最低要求）</w:t>
      </w:r>
    </w:p>
    <w:p>
      <w:pPr>
        <w:pStyle w:val="3"/>
        <w:spacing w:before="2"/>
        <w:rPr>
          <w:rFonts w:hint="eastAsia" w:ascii="宋体" w:hAnsi="宋体" w:eastAsia="宋体" w:cs="宋体"/>
          <w:b/>
          <w:color w:val="auto"/>
          <w:highlight w:val="none"/>
        </w:rPr>
      </w:pPr>
    </w:p>
    <w:tbl>
      <w:tblPr>
        <w:tblStyle w:val="6"/>
        <w:tblpPr w:leftFromText="180" w:rightFromText="180" w:vertAnchor="text" w:horzAnchor="margin" w:tblpXSpec="center" w:tblpY="35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99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7" w:hRule="atLeast"/>
        </w:trPr>
        <w:tc>
          <w:tcPr>
            <w:tcW w:w="8994" w:type="dxa"/>
            <w:noWrap w:val="0"/>
            <w:vAlign w:val="center"/>
          </w:tcPr>
          <w:p>
            <w:pPr>
              <w:numPr>
                <w:ilvl w:val="0"/>
                <w:numId w:val="0"/>
              </w:numPr>
              <w:autoSpaceDE/>
              <w:autoSpaceDN/>
              <w:spacing w:line="500" w:lineRule="exact"/>
              <w:ind w:firstLine="480" w:firstLineChars="200"/>
              <w:rPr>
                <w:rFonts w:hint="eastAsia"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投标人须具有独立法人资格、持有有效的营业执照和建筑施工企业安全生产许可证</w:t>
            </w:r>
            <w:r>
              <w:rPr>
                <w:rFonts w:hint="eastAsia" w:eastAsia="宋体" w:cs="宋体"/>
                <w:color w:val="auto"/>
                <w:sz w:val="24"/>
                <w:szCs w:val="24"/>
                <w:highlight w:val="none"/>
                <w:lang w:val="en-US" w:eastAsia="zh-CN"/>
              </w:rPr>
              <w:t>且同时具备：</w:t>
            </w:r>
          </w:p>
          <w:p>
            <w:pPr>
              <w:numPr>
                <w:ilvl w:val="0"/>
                <w:numId w:val="0"/>
              </w:numPr>
              <w:autoSpaceDE/>
              <w:autoSpaceDN/>
              <w:spacing w:line="500" w:lineRule="exact"/>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公路养护工程</w:t>
            </w:r>
            <w:r>
              <w:rPr>
                <w:rFonts w:hint="eastAsia"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rPr>
              <w:t>类</w:t>
            </w:r>
            <w:r>
              <w:rPr>
                <w:rFonts w:hint="eastAsia" w:eastAsia="宋体" w:cs="宋体"/>
                <w:color w:val="auto"/>
                <w:sz w:val="24"/>
                <w:szCs w:val="24"/>
                <w:highlight w:val="none"/>
                <w:lang w:val="en-US" w:eastAsia="zh-CN"/>
              </w:rPr>
              <w:t>资质；</w:t>
            </w:r>
            <w:bookmarkStart w:id="5" w:name="_GoBack"/>
            <w:bookmarkEnd w:id="5"/>
          </w:p>
          <w:p>
            <w:pPr>
              <w:numPr>
                <w:ilvl w:val="0"/>
                <w:numId w:val="0"/>
              </w:numPr>
              <w:autoSpaceDE/>
              <w:autoSpaceDN/>
              <w:spacing w:line="500" w:lineRule="exact"/>
              <w:ind w:firstLine="480" w:firstLineChars="200"/>
              <w:rPr>
                <w:rFonts w:hint="eastAsia" w:ascii="宋体" w:hAnsi="宋体" w:eastAsia="宋体" w:cs="宋体"/>
                <w:color w:val="auto"/>
                <w:sz w:val="24"/>
                <w:highlight w:val="none"/>
              </w:rPr>
            </w:pPr>
            <w:r>
              <w:rPr>
                <w:rFonts w:hint="eastAsia" w:eastAsia="宋体" w:cs="宋体"/>
                <w:color w:val="auto"/>
                <w:sz w:val="24"/>
                <w:szCs w:val="24"/>
                <w:highlight w:val="none"/>
                <w:lang w:val="en-US" w:eastAsia="zh-CN"/>
              </w:rPr>
              <w:t>2、省、部级建设主管部门颁发的特种专业工程（结构补强）专业承包</w:t>
            </w:r>
            <w:r>
              <w:rPr>
                <w:rFonts w:hint="eastAsia" w:ascii="宋体" w:hAnsi="宋体" w:eastAsia="宋体" w:cs="宋体"/>
                <w:color w:val="auto"/>
                <w:sz w:val="24"/>
                <w:szCs w:val="24"/>
                <w:highlight w:val="none"/>
                <w:lang w:val="en-US"/>
              </w:rPr>
              <w:t>资质</w:t>
            </w:r>
            <w:r>
              <w:rPr>
                <w:rFonts w:hint="eastAsia" w:eastAsia="宋体" w:cs="宋体"/>
                <w:color w:val="auto"/>
                <w:sz w:val="24"/>
                <w:szCs w:val="24"/>
                <w:highlight w:val="none"/>
                <w:lang w:val="en-US" w:eastAsia="zh-CN"/>
              </w:rPr>
              <w:t>。</w:t>
            </w:r>
          </w:p>
          <w:p>
            <w:pPr>
              <w:numPr>
                <w:ilvl w:val="0"/>
                <w:numId w:val="0"/>
              </w:numPr>
              <w:autoSpaceDE/>
              <w:autoSpaceDN/>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投标人应进入交通运输部“ 全国公路建设市场信用信息管理系统（http：//glxy.mot.gov.cn）”中的公路工程施工资质企业名录，且投标人名称和资质与该名录中的相应企业名称和资质完全一致。</w:t>
            </w:r>
          </w:p>
        </w:tc>
      </w:tr>
    </w:tbl>
    <w:p>
      <w:pPr>
        <w:tabs>
          <w:tab w:val="left" w:pos="3254"/>
        </w:tabs>
        <w:spacing w:before="109"/>
        <w:ind w:left="2198"/>
        <w:rPr>
          <w:rFonts w:hint="eastAsia" w:ascii="宋体" w:hAnsi="宋体" w:eastAsia="宋体" w:cs="宋体"/>
          <w:b/>
          <w:color w:val="auto"/>
          <w:sz w:val="28"/>
          <w:highlight w:val="none"/>
        </w:rPr>
      </w:pPr>
    </w:p>
    <w:p>
      <w:pPr>
        <w:tabs>
          <w:tab w:val="left" w:pos="3254"/>
        </w:tabs>
        <w:spacing w:before="109"/>
        <w:ind w:left="2198"/>
        <w:outlineLvl w:val="2"/>
        <w:rPr>
          <w:rFonts w:hint="eastAsia" w:ascii="宋体" w:hAnsi="宋体" w:eastAsia="宋体" w:cs="宋体"/>
          <w:b/>
          <w:color w:val="auto"/>
          <w:sz w:val="14"/>
          <w:highlight w:val="none"/>
        </w:rPr>
      </w:pPr>
      <w:r>
        <w:rPr>
          <w:rFonts w:hint="eastAsia" w:ascii="宋体" w:hAnsi="宋体" w:eastAsia="宋体" w:cs="宋体"/>
          <w:b/>
          <w:color w:val="auto"/>
          <w:sz w:val="28"/>
          <w:highlight w:val="none"/>
        </w:rPr>
        <w:t>附</w:t>
      </w:r>
      <w:r>
        <w:rPr>
          <w:rFonts w:hint="eastAsia" w:eastAsia="宋体" w:cs="宋体"/>
          <w:b/>
          <w:color w:val="auto"/>
          <w:sz w:val="28"/>
          <w:highlight w:val="none"/>
          <w:lang w:eastAsia="zh-CN"/>
        </w:rPr>
        <w:t>表</w:t>
      </w:r>
      <w:r>
        <w:rPr>
          <w:rFonts w:hint="eastAsia" w:ascii="宋体" w:hAnsi="宋体" w:eastAsia="宋体" w:cs="宋体"/>
          <w:b/>
          <w:color w:val="auto"/>
          <w:spacing w:val="-71"/>
          <w:sz w:val="28"/>
          <w:highlight w:val="none"/>
        </w:rPr>
        <w:t xml:space="preserve"> </w:t>
      </w:r>
      <w:r>
        <w:rPr>
          <w:rFonts w:hint="eastAsia" w:ascii="宋体" w:hAnsi="宋体" w:eastAsia="宋体" w:cs="宋体"/>
          <w:b/>
          <w:color w:val="auto"/>
          <w:sz w:val="28"/>
          <w:highlight w:val="none"/>
        </w:rPr>
        <w:t>2</w:t>
      </w:r>
      <w:r>
        <w:rPr>
          <w:rFonts w:hint="eastAsia" w:ascii="宋体" w:hAnsi="宋体" w:eastAsia="宋体" w:cs="宋体"/>
          <w:b/>
          <w:color w:val="auto"/>
          <w:sz w:val="28"/>
          <w:highlight w:val="none"/>
        </w:rPr>
        <w:tab/>
      </w:r>
      <w:r>
        <w:rPr>
          <w:rFonts w:hint="eastAsia" w:ascii="宋体" w:hAnsi="宋体" w:eastAsia="宋体" w:cs="宋体"/>
          <w:b/>
          <w:color w:val="auto"/>
          <w:sz w:val="28"/>
          <w:highlight w:val="none"/>
        </w:rPr>
        <w:t>资格审查条件（财务最低要求）</w:t>
      </w:r>
    </w:p>
    <w:p>
      <w:pPr>
        <w:pStyle w:val="3"/>
        <w:jc w:val="center"/>
        <w:rPr>
          <w:rFonts w:hint="eastAsia" w:ascii="宋体" w:hAnsi="宋体" w:eastAsia="宋体" w:cs="宋体"/>
          <w:b/>
          <w:color w:val="auto"/>
          <w:sz w:val="20"/>
          <w:highlight w:val="none"/>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899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8999" w:type="dxa"/>
            <w:noWrap w:val="0"/>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bl>
    <w:p>
      <w:pPr>
        <w:pStyle w:val="3"/>
        <w:rPr>
          <w:rFonts w:hint="eastAsia" w:ascii="宋体" w:hAnsi="宋体" w:eastAsia="宋体" w:cs="宋体"/>
          <w:b/>
          <w:color w:val="auto"/>
          <w:sz w:val="20"/>
          <w:highlight w:val="none"/>
        </w:rPr>
      </w:pPr>
    </w:p>
    <w:p>
      <w:pPr>
        <w:pStyle w:val="3"/>
        <w:rPr>
          <w:rFonts w:hint="eastAsia" w:ascii="宋体" w:hAnsi="宋体" w:eastAsia="宋体" w:cs="宋体"/>
          <w:b/>
          <w:color w:val="auto"/>
          <w:sz w:val="20"/>
          <w:highlight w:val="none"/>
        </w:rPr>
      </w:pPr>
    </w:p>
    <w:p>
      <w:pPr>
        <w:pStyle w:val="3"/>
        <w:spacing w:before="10"/>
        <w:rPr>
          <w:rFonts w:hint="eastAsia" w:ascii="宋体" w:hAnsi="宋体" w:eastAsia="宋体" w:cs="宋体"/>
          <w:color w:val="auto"/>
          <w:sz w:val="21"/>
          <w:highlight w:val="none"/>
        </w:rPr>
      </w:pPr>
    </w:p>
    <w:p>
      <w:pPr>
        <w:tabs>
          <w:tab w:val="left" w:pos="1095"/>
        </w:tabs>
        <w:spacing w:before="70"/>
        <w:ind w:left="39"/>
        <w:jc w:val="center"/>
        <w:outlineLvl w:val="2"/>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w:t>
      </w:r>
      <w:r>
        <w:rPr>
          <w:rFonts w:hint="eastAsia" w:eastAsia="宋体" w:cs="宋体"/>
          <w:b/>
          <w:color w:val="auto"/>
          <w:sz w:val="28"/>
          <w:highlight w:val="none"/>
          <w:lang w:eastAsia="zh-CN"/>
        </w:rPr>
        <w:t>表</w:t>
      </w:r>
      <w:r>
        <w:rPr>
          <w:rFonts w:hint="eastAsia" w:ascii="宋体" w:hAnsi="宋体" w:eastAsia="宋体" w:cs="宋体"/>
          <w:b/>
          <w:color w:val="auto"/>
          <w:spacing w:val="-71"/>
          <w:sz w:val="28"/>
          <w:highlight w:val="none"/>
        </w:rPr>
        <w:t xml:space="preserve"> </w:t>
      </w:r>
      <w:r>
        <w:rPr>
          <w:rFonts w:hint="eastAsia" w:ascii="宋体" w:hAnsi="宋体" w:eastAsia="宋体" w:cs="宋体"/>
          <w:b/>
          <w:color w:val="auto"/>
          <w:sz w:val="28"/>
          <w:highlight w:val="none"/>
        </w:rPr>
        <w:t>3</w:t>
      </w:r>
      <w:r>
        <w:rPr>
          <w:rFonts w:hint="eastAsia" w:ascii="宋体" w:hAnsi="宋体" w:eastAsia="宋体" w:cs="宋体"/>
          <w:b/>
          <w:color w:val="auto"/>
          <w:sz w:val="28"/>
          <w:highlight w:val="none"/>
        </w:rPr>
        <w:tab/>
      </w:r>
      <w:r>
        <w:rPr>
          <w:rFonts w:hint="eastAsia" w:ascii="宋体" w:hAnsi="宋体" w:eastAsia="宋体" w:cs="宋体"/>
          <w:b/>
          <w:color w:val="auto"/>
          <w:sz w:val="28"/>
          <w:highlight w:val="none"/>
        </w:rPr>
        <w:t>资格审查条件（业绩最低要求）</w:t>
      </w:r>
    </w:p>
    <w:p>
      <w:pPr>
        <w:tabs>
          <w:tab w:val="left" w:pos="1095"/>
        </w:tabs>
        <w:spacing w:before="70"/>
        <w:ind w:left="39"/>
        <w:jc w:val="center"/>
        <w:rPr>
          <w:rFonts w:hint="eastAsia" w:ascii="宋体" w:hAnsi="宋体" w:eastAsia="宋体" w:cs="宋体"/>
          <w:b/>
          <w:color w:val="auto"/>
          <w:sz w:val="14"/>
          <w:highlight w:val="none"/>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156" w:type="dxa"/>
            <w:tcBorders>
              <w:left w:val="single" w:color="auto" w:sz="12"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9156" w:type="dxa"/>
            <w:tcBorders>
              <w:left w:val="single" w:color="auto" w:sz="12" w:space="0"/>
            </w:tcBorders>
            <w:noWrap w:val="0"/>
            <w:vAlign w:val="center"/>
          </w:tcPr>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无</w:t>
            </w:r>
          </w:p>
        </w:tc>
      </w:tr>
    </w:tbl>
    <w:p>
      <w:pPr>
        <w:spacing w:line="312" w:lineRule="auto"/>
        <w:rPr>
          <w:rFonts w:hint="eastAsia" w:ascii="宋体" w:hAnsi="宋体" w:eastAsia="宋体" w:cs="宋体"/>
          <w:color w:val="auto"/>
          <w:sz w:val="18"/>
          <w:highlight w:val="none"/>
        </w:rPr>
        <w:sectPr>
          <w:pgSz w:w="11907" w:h="16840"/>
          <w:pgMar w:top="1361" w:right="1134" w:bottom="1361" w:left="1134" w:header="567" w:footer="567" w:gutter="0"/>
          <w:pgBorders>
            <w:top w:val="none" w:sz="0" w:space="0"/>
            <w:left w:val="none" w:sz="0" w:space="0"/>
            <w:bottom w:val="none" w:sz="0" w:space="0"/>
            <w:right w:val="none" w:sz="0" w:space="0"/>
          </w:pgBorders>
          <w:cols w:space="720" w:num="1"/>
        </w:sectPr>
      </w:pPr>
    </w:p>
    <w:p>
      <w:pPr>
        <w:tabs>
          <w:tab w:val="left" w:pos="1095"/>
        </w:tabs>
        <w:spacing w:before="109"/>
        <w:ind w:left="39"/>
        <w:jc w:val="center"/>
        <w:outlineLvl w:val="2"/>
        <w:rPr>
          <w:rFonts w:hint="eastAsia" w:ascii="宋体" w:hAnsi="宋体" w:eastAsia="宋体" w:cs="宋体"/>
          <w:b/>
          <w:color w:val="auto"/>
          <w:sz w:val="14"/>
          <w:highlight w:val="none"/>
        </w:rPr>
      </w:pPr>
      <w:r>
        <w:rPr>
          <w:rFonts w:hint="eastAsia" w:ascii="宋体" w:hAnsi="宋体" w:eastAsia="宋体" w:cs="宋体"/>
          <w:b/>
          <w:color w:val="auto"/>
          <w:sz w:val="28"/>
          <w:highlight w:val="none"/>
        </w:rPr>
        <w:t>附</w:t>
      </w:r>
      <w:r>
        <w:rPr>
          <w:rFonts w:hint="eastAsia" w:eastAsia="宋体" w:cs="宋体"/>
          <w:b/>
          <w:color w:val="auto"/>
          <w:sz w:val="28"/>
          <w:highlight w:val="none"/>
          <w:lang w:eastAsia="zh-CN"/>
        </w:rPr>
        <w:t>表</w:t>
      </w:r>
      <w:r>
        <w:rPr>
          <w:rFonts w:hint="eastAsia" w:ascii="宋体" w:hAnsi="宋体" w:eastAsia="宋体" w:cs="宋体"/>
          <w:b/>
          <w:color w:val="auto"/>
          <w:spacing w:val="-71"/>
          <w:sz w:val="28"/>
          <w:highlight w:val="none"/>
        </w:rPr>
        <w:t xml:space="preserve"> </w:t>
      </w:r>
      <w:r>
        <w:rPr>
          <w:rFonts w:hint="eastAsia" w:ascii="宋体" w:hAnsi="宋体" w:eastAsia="宋体" w:cs="宋体"/>
          <w:b/>
          <w:color w:val="auto"/>
          <w:sz w:val="28"/>
          <w:highlight w:val="none"/>
        </w:rPr>
        <w:t>4</w:t>
      </w:r>
      <w:r>
        <w:rPr>
          <w:rFonts w:hint="eastAsia" w:ascii="宋体" w:hAnsi="宋体" w:eastAsia="宋体" w:cs="宋体"/>
          <w:b/>
          <w:color w:val="auto"/>
          <w:sz w:val="28"/>
          <w:highlight w:val="none"/>
        </w:rPr>
        <w:tab/>
      </w:r>
      <w:r>
        <w:rPr>
          <w:rFonts w:hint="eastAsia" w:ascii="宋体" w:hAnsi="宋体" w:eastAsia="宋体" w:cs="宋体"/>
          <w:b/>
          <w:color w:val="auto"/>
          <w:sz w:val="28"/>
          <w:highlight w:val="none"/>
        </w:rPr>
        <w:t>资格审查条件（信誉最低要求）</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930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7" w:hRule="atLeast"/>
          <w:jc w:val="center"/>
        </w:trPr>
        <w:tc>
          <w:tcPr>
            <w:tcW w:w="9300" w:type="dxa"/>
            <w:noWrap w:val="0"/>
            <w:vAlign w:val="center"/>
          </w:tcPr>
          <w:p>
            <w:pPr>
              <w:pStyle w:val="8"/>
              <w:spacing w:before="170" w:line="374" w:lineRule="auto"/>
              <w:ind w:left="107" w:right="86" w:firstLine="479"/>
              <w:rPr>
                <w:sz w:val="24"/>
                <w:highlight w:val="none"/>
              </w:rPr>
            </w:pPr>
            <w:r>
              <w:rPr>
                <w:rFonts w:hint="eastAsia"/>
                <w:sz w:val="24"/>
                <w:highlight w:val="none"/>
                <w:lang w:val="en-US"/>
              </w:rPr>
              <w:t>1、</w:t>
            </w:r>
            <w:r>
              <w:rPr>
                <w:sz w:val="24"/>
                <w:highlight w:val="none"/>
              </w:rPr>
              <w:t>未</w:t>
            </w:r>
            <w:r>
              <w:rPr>
                <w:rFonts w:hint="eastAsia"/>
                <w:sz w:val="24"/>
                <w:highlight w:val="none"/>
              </w:rPr>
              <w:t>存在对本项目有重大影响的诉讼案件</w:t>
            </w:r>
            <w:r>
              <w:rPr>
                <w:sz w:val="24"/>
                <w:highlight w:val="none"/>
              </w:rPr>
              <w:t>。</w:t>
            </w:r>
          </w:p>
          <w:p>
            <w:pPr>
              <w:pStyle w:val="8"/>
              <w:spacing w:line="374" w:lineRule="auto"/>
              <w:ind w:left="107" w:right="75" w:firstLine="479"/>
              <w:rPr>
                <w:sz w:val="24"/>
                <w:highlight w:val="none"/>
              </w:rPr>
            </w:pPr>
            <w:r>
              <w:rPr>
                <w:rFonts w:hint="eastAsia"/>
                <w:spacing w:val="-7"/>
                <w:sz w:val="24"/>
                <w:highlight w:val="none"/>
                <w:lang w:val="en-US"/>
              </w:rPr>
              <w:t>2、</w:t>
            </w:r>
            <w:r>
              <w:rPr>
                <w:spacing w:val="-7"/>
                <w:sz w:val="24"/>
                <w:highlight w:val="none"/>
              </w:rPr>
              <w:t>近</w:t>
            </w:r>
            <w:r>
              <w:rPr>
                <w:sz w:val="24"/>
                <w:highlight w:val="none"/>
              </w:rPr>
              <w:t>3</w:t>
            </w:r>
            <w:r>
              <w:rPr>
                <w:spacing w:val="-6"/>
                <w:sz w:val="24"/>
                <w:highlight w:val="none"/>
              </w:rPr>
              <w:t>年内</w:t>
            </w:r>
            <w:r>
              <w:rPr>
                <w:rFonts w:hint="eastAsia"/>
                <w:spacing w:val="-6"/>
                <w:sz w:val="24"/>
                <w:highlight w:val="none"/>
              </w:rPr>
              <w:t>（</w:t>
            </w:r>
            <w:r>
              <w:rPr>
                <w:rFonts w:hint="eastAsia"/>
                <w:sz w:val="24"/>
                <w:highlight w:val="none"/>
              </w:rPr>
              <w:t>指201</w:t>
            </w:r>
            <w:r>
              <w:rPr>
                <w:rFonts w:hint="eastAsia"/>
                <w:sz w:val="24"/>
                <w:highlight w:val="none"/>
                <w:lang w:val="en-US" w:eastAsia="zh-CN"/>
              </w:rPr>
              <w:t>8</w:t>
            </w:r>
            <w:r>
              <w:rPr>
                <w:rFonts w:hint="eastAsia"/>
                <w:sz w:val="24"/>
                <w:highlight w:val="none"/>
              </w:rPr>
              <w:t>年</w:t>
            </w:r>
            <w:r>
              <w:rPr>
                <w:rFonts w:hint="eastAsia"/>
                <w:sz w:val="24"/>
                <w:highlight w:val="none"/>
                <w:lang w:val="en-US" w:eastAsia="zh-CN"/>
              </w:rPr>
              <w:t>3</w:t>
            </w:r>
            <w:r>
              <w:rPr>
                <w:rFonts w:hint="eastAsia"/>
                <w:sz w:val="24"/>
                <w:highlight w:val="none"/>
              </w:rPr>
              <w:t>月</w:t>
            </w:r>
            <w:r>
              <w:rPr>
                <w:rFonts w:hint="eastAsia"/>
                <w:sz w:val="24"/>
                <w:highlight w:val="none"/>
                <w:lang w:val="en-US" w:eastAsia="zh-CN"/>
              </w:rPr>
              <w:t>1</w:t>
            </w:r>
            <w:r>
              <w:rPr>
                <w:rFonts w:hint="eastAsia"/>
                <w:sz w:val="24"/>
                <w:highlight w:val="none"/>
              </w:rPr>
              <w:t>日至招标公告发布前一日，下同</w:t>
            </w:r>
            <w:r>
              <w:rPr>
                <w:rFonts w:hint="eastAsia"/>
                <w:spacing w:val="-6"/>
                <w:sz w:val="24"/>
                <w:highlight w:val="none"/>
              </w:rPr>
              <w:t>）</w:t>
            </w:r>
            <w:r>
              <w:rPr>
                <w:spacing w:val="-7"/>
                <w:sz w:val="24"/>
                <w:highlight w:val="none"/>
              </w:rPr>
              <w:t>工程施工中不存在</w:t>
            </w:r>
            <w:r>
              <w:rPr>
                <w:sz w:val="24"/>
                <w:highlight w:val="none"/>
              </w:rPr>
              <w:t>重、特大工程质量事故或重、特大安全事故的情况。</w:t>
            </w:r>
          </w:p>
          <w:p>
            <w:pPr>
              <w:pStyle w:val="8"/>
              <w:spacing w:before="2" w:line="374" w:lineRule="auto"/>
              <w:ind w:left="107" w:right="11" w:firstLine="479"/>
              <w:rPr>
                <w:sz w:val="24"/>
                <w:highlight w:val="none"/>
              </w:rPr>
            </w:pPr>
            <w:r>
              <w:rPr>
                <w:rFonts w:hint="eastAsia"/>
                <w:sz w:val="24"/>
                <w:highlight w:val="none"/>
                <w:lang w:val="en-US"/>
              </w:rPr>
              <w:t>3、</w:t>
            </w:r>
            <w:r>
              <w:rPr>
                <w:sz w:val="24"/>
                <w:highlight w:val="none"/>
              </w:rPr>
              <w:t>在江西省交通运输厅发布的2019年度江西省交通建设市场信用评价结果中未被评为D级。</w:t>
            </w:r>
          </w:p>
          <w:p>
            <w:pPr>
              <w:pStyle w:val="8"/>
              <w:spacing w:before="2" w:line="374" w:lineRule="auto"/>
              <w:ind w:left="107" w:right="11" w:firstLine="479"/>
              <w:rPr>
                <w:rFonts w:hint="eastAsia"/>
                <w:sz w:val="24"/>
                <w:highlight w:val="none"/>
                <w:lang w:val="en-US" w:eastAsia="zh-CN"/>
              </w:rPr>
            </w:pPr>
            <w:r>
              <w:rPr>
                <w:rFonts w:hint="eastAsia"/>
                <w:sz w:val="24"/>
                <w:highlight w:val="none"/>
                <w:lang w:val="en-US" w:eastAsia="zh-CN"/>
              </w:rPr>
              <w:t>4、未出现在全国建筑市场诚信信息平台上正受到住房和城乡建设部暂扣或吊销企业资质的处罚的情况。</w:t>
            </w:r>
          </w:p>
          <w:p>
            <w:pPr>
              <w:pStyle w:val="8"/>
              <w:spacing w:before="2" w:line="374" w:lineRule="auto"/>
              <w:ind w:left="107" w:right="11" w:firstLine="479"/>
              <w:rPr>
                <w:rFonts w:hint="default"/>
                <w:sz w:val="24"/>
                <w:highlight w:val="none"/>
                <w:lang w:val="en-US" w:eastAsia="zh-CN"/>
              </w:rPr>
            </w:pPr>
            <w:r>
              <w:rPr>
                <w:rFonts w:hint="eastAsia"/>
                <w:sz w:val="24"/>
                <w:highlight w:val="none"/>
                <w:lang w:val="en-US" w:eastAsia="zh-CN"/>
              </w:rPr>
              <w:t>5、未受到责令停产、停业的行政处罚或处于财务被接管、冻结、破产状态的情况。</w:t>
            </w:r>
          </w:p>
          <w:p>
            <w:pPr>
              <w:pStyle w:val="8"/>
              <w:ind w:left="589"/>
              <w:rPr>
                <w:b/>
                <w:sz w:val="24"/>
                <w:highlight w:val="none"/>
              </w:rPr>
            </w:pPr>
            <w:r>
              <w:rPr>
                <w:b/>
                <w:sz w:val="24"/>
                <w:highlight w:val="none"/>
              </w:rPr>
              <w:t>注：投标人信誉应同时符合交通运输部《公路工程标准施工招标文件》（2018</w:t>
            </w:r>
          </w:p>
          <w:p>
            <w:pPr>
              <w:spacing w:line="360" w:lineRule="auto"/>
              <w:ind w:firstLine="482" w:firstLineChars="200"/>
              <w:rPr>
                <w:rFonts w:hint="eastAsia" w:ascii="宋体" w:hAnsi="宋体" w:eastAsia="宋体" w:cs="宋体"/>
                <w:color w:val="auto"/>
                <w:sz w:val="24"/>
                <w:highlight w:val="none"/>
                <w:lang w:val="en-US"/>
              </w:rPr>
            </w:pPr>
            <w:r>
              <w:rPr>
                <w:b/>
                <w:sz w:val="24"/>
                <w:highlight w:val="none"/>
              </w:rPr>
              <w:t>年版第一册）第二章“投标人须知”第 1.4.4 项的规定。</w:t>
            </w:r>
          </w:p>
        </w:tc>
      </w:tr>
    </w:tbl>
    <w:p>
      <w:pPr>
        <w:pStyle w:val="3"/>
        <w:rPr>
          <w:rFonts w:hint="eastAsia" w:ascii="宋体" w:hAnsi="宋体" w:eastAsia="宋体" w:cs="宋体"/>
          <w:color w:val="auto"/>
          <w:sz w:val="20"/>
          <w:highlight w:val="none"/>
        </w:rPr>
      </w:pPr>
    </w:p>
    <w:p>
      <w:pPr>
        <w:tabs>
          <w:tab w:val="left" w:pos="2269"/>
        </w:tabs>
        <w:spacing w:before="226"/>
        <w:ind w:left="1214"/>
        <w:outlineLvl w:val="2"/>
        <w:rPr>
          <w:rFonts w:hint="eastAsia" w:ascii="宋体" w:hAnsi="宋体" w:eastAsia="宋体" w:cs="宋体"/>
          <w:b/>
          <w:color w:val="auto"/>
          <w:sz w:val="14"/>
          <w:highlight w:val="none"/>
        </w:rPr>
      </w:pPr>
      <w:r>
        <w:rPr>
          <w:rFonts w:hint="eastAsia" w:ascii="宋体" w:hAnsi="宋体" w:eastAsia="宋体" w:cs="宋体"/>
          <w:b/>
          <w:color w:val="auto"/>
          <w:sz w:val="28"/>
          <w:highlight w:val="none"/>
        </w:rPr>
        <w:t>附</w:t>
      </w:r>
      <w:r>
        <w:rPr>
          <w:rFonts w:hint="eastAsia" w:eastAsia="宋体" w:cs="宋体"/>
          <w:b/>
          <w:color w:val="auto"/>
          <w:sz w:val="28"/>
          <w:highlight w:val="none"/>
          <w:lang w:eastAsia="zh-CN"/>
        </w:rPr>
        <w:t>表</w:t>
      </w:r>
      <w:r>
        <w:rPr>
          <w:rFonts w:hint="eastAsia" w:ascii="宋体" w:hAnsi="宋体" w:eastAsia="宋体" w:cs="宋体"/>
          <w:b/>
          <w:color w:val="auto"/>
          <w:spacing w:val="-72"/>
          <w:sz w:val="28"/>
          <w:highlight w:val="none"/>
        </w:rPr>
        <w:t xml:space="preserve"> </w:t>
      </w:r>
      <w:r>
        <w:rPr>
          <w:rFonts w:hint="eastAsia" w:ascii="宋体" w:hAnsi="宋体" w:eastAsia="宋体" w:cs="宋体"/>
          <w:b/>
          <w:color w:val="auto"/>
          <w:sz w:val="28"/>
          <w:highlight w:val="none"/>
        </w:rPr>
        <w:t>5</w:t>
      </w:r>
      <w:r>
        <w:rPr>
          <w:rFonts w:hint="eastAsia" w:ascii="宋体" w:hAnsi="宋体" w:eastAsia="宋体" w:cs="宋体"/>
          <w:b/>
          <w:color w:val="auto"/>
          <w:sz w:val="28"/>
          <w:highlight w:val="none"/>
        </w:rPr>
        <w:tab/>
      </w:r>
      <w:r>
        <w:rPr>
          <w:rFonts w:hint="eastAsia" w:ascii="宋体" w:hAnsi="宋体" w:eastAsia="宋体" w:cs="宋体"/>
          <w:b/>
          <w:color w:val="auto"/>
          <w:sz w:val="28"/>
          <w:highlight w:val="none"/>
        </w:rPr>
        <w:t>资格审查条件（项目经理和项目总工最低要求）</w:t>
      </w:r>
    </w:p>
    <w:p>
      <w:pPr>
        <w:pStyle w:val="3"/>
        <w:spacing w:before="12"/>
        <w:rPr>
          <w:rFonts w:hint="eastAsia" w:ascii="宋体" w:hAnsi="宋体" w:eastAsia="宋体" w:cs="宋体"/>
          <w:b/>
          <w:color w:val="auto"/>
          <w:sz w:val="18"/>
          <w:highlight w:val="none"/>
        </w:rPr>
      </w:pP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1315"/>
        <w:gridCol w:w="3564"/>
        <w:gridCol w:w="2976"/>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1425" w:type="dxa"/>
            <w:noWrap w:val="0"/>
            <w:vAlign w:val="top"/>
          </w:tcPr>
          <w:p>
            <w:pPr>
              <w:pStyle w:val="8"/>
              <w:tabs>
                <w:tab w:val="left" w:pos="432"/>
              </w:tabs>
              <w:spacing w:before="171"/>
              <w:ind w:left="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员</w:t>
            </w:r>
          </w:p>
        </w:tc>
        <w:tc>
          <w:tcPr>
            <w:tcW w:w="1315" w:type="dxa"/>
            <w:noWrap w:val="0"/>
            <w:vAlign w:val="top"/>
          </w:tcPr>
          <w:p>
            <w:pPr>
              <w:pStyle w:val="8"/>
              <w:tabs>
                <w:tab w:val="left" w:pos="883"/>
              </w:tabs>
              <w:spacing w:before="171"/>
              <w:ind w:left="4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量</w:t>
            </w:r>
          </w:p>
        </w:tc>
        <w:tc>
          <w:tcPr>
            <w:tcW w:w="3564" w:type="dxa"/>
            <w:noWrap w:val="0"/>
            <w:vAlign w:val="top"/>
          </w:tcPr>
          <w:p>
            <w:pPr>
              <w:pStyle w:val="8"/>
              <w:spacing w:before="171"/>
              <w:ind w:left="8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 格 要 求</w:t>
            </w:r>
          </w:p>
        </w:tc>
        <w:tc>
          <w:tcPr>
            <w:tcW w:w="2976" w:type="dxa"/>
            <w:noWrap w:val="0"/>
            <w:vAlign w:val="top"/>
          </w:tcPr>
          <w:p>
            <w:pPr>
              <w:pStyle w:val="8"/>
              <w:spacing w:before="171"/>
              <w:ind w:right="99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在岗要求</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509" w:hRule="atLeast"/>
          <w:jc w:val="center"/>
        </w:trPr>
        <w:tc>
          <w:tcPr>
            <w:tcW w:w="1425" w:type="dxa"/>
            <w:noWrap w:val="0"/>
            <w:vAlign w:val="center"/>
          </w:tcPr>
          <w:p>
            <w:pPr>
              <w:pStyle w:val="8"/>
              <w:spacing w:before="157"/>
              <w:ind w:left="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3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6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firstLine="480" w:firstLineChars="200"/>
              <w:jc w:val="left"/>
              <w:textAlignment w:val="auto"/>
              <w:rPr>
                <w:rFonts w:hint="eastAsia"/>
                <w:sz w:val="24"/>
                <w:szCs w:val="24"/>
                <w:highlight w:val="none"/>
              </w:rPr>
            </w:pPr>
            <w:r>
              <w:rPr>
                <w:rFonts w:hint="eastAsia"/>
                <w:sz w:val="24"/>
                <w:szCs w:val="24"/>
                <w:highlight w:val="none"/>
                <w:lang w:val="en-US" w:eastAsia="zh-CN"/>
              </w:rPr>
              <w:t>具有</w:t>
            </w:r>
            <w:r>
              <w:rPr>
                <w:rFonts w:hint="eastAsia"/>
                <w:sz w:val="24"/>
                <w:szCs w:val="24"/>
                <w:highlight w:val="none"/>
                <w:lang w:val="en-US"/>
              </w:rPr>
              <w:t>公路工程相关专业</w:t>
            </w:r>
            <w:r>
              <w:rPr>
                <w:rFonts w:hint="eastAsia"/>
                <w:sz w:val="24"/>
                <w:szCs w:val="24"/>
                <w:highlight w:val="none"/>
                <w:lang w:val="en-US" w:eastAsia="zh-CN"/>
              </w:rPr>
              <w:t>中级</w:t>
            </w:r>
            <w:r>
              <w:rPr>
                <w:rFonts w:hint="eastAsia"/>
                <w:sz w:val="24"/>
                <w:szCs w:val="24"/>
                <w:highlight w:val="none"/>
                <w:lang w:val="en-US"/>
              </w:rPr>
              <w:t>工程师及以上职称</w:t>
            </w:r>
            <w:r>
              <w:rPr>
                <w:rFonts w:hint="eastAsia"/>
                <w:sz w:val="24"/>
                <w:szCs w:val="24"/>
                <w:highlight w:val="none"/>
                <w:lang w:val="en-US" w:eastAsia="zh-CN"/>
              </w:rPr>
              <w:t>；</w:t>
            </w:r>
            <w:r>
              <w:rPr>
                <w:rFonts w:hint="eastAsia"/>
                <w:sz w:val="24"/>
                <w:szCs w:val="24"/>
                <w:highlight w:val="none"/>
                <w:lang w:val="en-US"/>
              </w:rPr>
              <w:t>公路工程专业</w:t>
            </w:r>
            <w:r>
              <w:rPr>
                <w:rFonts w:hint="eastAsia"/>
                <w:sz w:val="24"/>
                <w:szCs w:val="24"/>
                <w:highlight w:val="none"/>
                <w:lang w:val="en-US" w:eastAsia="zh-CN"/>
              </w:rPr>
              <w:t>二级</w:t>
            </w:r>
            <w:r>
              <w:rPr>
                <w:rFonts w:hint="eastAsia"/>
                <w:sz w:val="24"/>
                <w:szCs w:val="24"/>
                <w:highlight w:val="none"/>
                <w:lang w:val="en-US"/>
              </w:rPr>
              <w:t>注册建造师执业资格证书</w:t>
            </w:r>
            <w:r>
              <w:rPr>
                <w:rFonts w:hint="eastAsia"/>
                <w:sz w:val="24"/>
                <w:szCs w:val="24"/>
                <w:highlight w:val="none"/>
                <w:lang w:val="en-US" w:eastAsia="zh-CN"/>
              </w:rPr>
              <w:t>；</w:t>
            </w:r>
            <w:r>
              <w:rPr>
                <w:rFonts w:hint="eastAsia"/>
                <w:sz w:val="24"/>
                <w:szCs w:val="24"/>
                <w:highlight w:val="none"/>
              </w:rPr>
              <w:t>持有安全生产考核合格“B”类证书</w:t>
            </w:r>
            <w:r>
              <w:rPr>
                <w:rFonts w:hint="eastAsia"/>
                <w:sz w:val="24"/>
                <w:szCs w:val="24"/>
                <w:highlight w:val="none"/>
                <w:lang w:val="en-US" w:eastAsia="zh-CN"/>
              </w:rPr>
              <w:t>；年龄55周岁以下。</w:t>
            </w:r>
          </w:p>
        </w:tc>
        <w:tc>
          <w:tcPr>
            <w:tcW w:w="2976" w:type="dxa"/>
            <w:vMerge w:val="restart"/>
            <w:noWrap w:val="0"/>
            <w:vAlign w:val="center"/>
          </w:tcPr>
          <w:p>
            <w:pPr>
              <w:pStyle w:val="8"/>
              <w:spacing w:before="1" w:line="302" w:lineRule="auto"/>
              <w:ind w:left="105" w:right="9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无在岗项目</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指目前未在其他</w:t>
            </w:r>
            <w:r>
              <w:rPr>
                <w:rFonts w:hint="eastAsia" w:ascii="宋体" w:hAnsi="宋体" w:eastAsia="宋体" w:cs="宋体"/>
                <w:color w:val="auto"/>
                <w:spacing w:val="-10"/>
                <w:sz w:val="24"/>
                <w:szCs w:val="24"/>
                <w:highlight w:val="none"/>
              </w:rPr>
              <w:t>项目上任职，或虽在其他项目</w:t>
            </w:r>
            <w:r>
              <w:rPr>
                <w:rFonts w:hint="eastAsia" w:ascii="宋体" w:hAnsi="宋体" w:eastAsia="宋体" w:cs="宋体"/>
                <w:color w:val="auto"/>
                <w:spacing w:val="8"/>
                <w:sz w:val="24"/>
                <w:szCs w:val="24"/>
                <w:highlight w:val="none"/>
              </w:rPr>
              <w:t>上任职但本项目中标后能够</w:t>
            </w:r>
            <w:r>
              <w:rPr>
                <w:rFonts w:hint="eastAsia" w:ascii="宋体" w:hAnsi="宋体" w:eastAsia="宋体" w:cs="宋体"/>
                <w:color w:val="auto"/>
                <w:sz w:val="24"/>
                <w:szCs w:val="24"/>
                <w:highlight w:val="none"/>
              </w:rPr>
              <w:t>从该项目撤离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在其他项目上任职的，应提供由该项目发包人出具的、承诺能够从该项目撤离的书面证明材料原件或彩色扫描件</w:t>
            </w:r>
            <w:r>
              <w:rPr>
                <w:rFonts w:hint="eastAsia" w:ascii="宋体" w:hAnsi="宋体" w:eastAsia="宋体" w:cs="宋体"/>
                <w:color w:val="auto"/>
                <w:sz w:val="24"/>
                <w:szCs w:val="24"/>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948" w:hRule="atLeast"/>
          <w:jc w:val="center"/>
        </w:trPr>
        <w:tc>
          <w:tcPr>
            <w:tcW w:w="1425" w:type="dxa"/>
            <w:noWrap w:val="0"/>
            <w:vAlign w:val="center"/>
          </w:tcPr>
          <w:p>
            <w:pPr>
              <w:pStyle w:val="8"/>
              <w:spacing w:before="157"/>
              <w:ind w:left="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项目总工</w:t>
            </w:r>
          </w:p>
        </w:tc>
        <w:tc>
          <w:tcPr>
            <w:tcW w:w="13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6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lang w:val="en-US" w:eastAsia="zh-CN"/>
              </w:rPr>
              <w:t>具备公路工程相关专业</w:t>
            </w:r>
            <w:r>
              <w:rPr>
                <w:rFonts w:hint="eastAsia" w:eastAsia="宋体" w:cs="宋体"/>
                <w:color w:val="auto"/>
                <w:spacing w:val="-14"/>
                <w:sz w:val="24"/>
                <w:szCs w:val="24"/>
                <w:highlight w:val="none"/>
                <w:lang w:val="en-US" w:eastAsia="zh-CN"/>
              </w:rPr>
              <w:t>副</w:t>
            </w:r>
            <w:r>
              <w:rPr>
                <w:rFonts w:hint="eastAsia" w:ascii="宋体" w:hAnsi="宋体" w:eastAsia="宋体" w:cs="宋体"/>
                <w:color w:val="auto"/>
                <w:spacing w:val="-14"/>
                <w:sz w:val="24"/>
                <w:szCs w:val="24"/>
                <w:highlight w:val="none"/>
                <w:lang w:val="en-US" w:eastAsia="zh-CN"/>
              </w:rPr>
              <w:t>高级工程师及以上职称；</w:t>
            </w:r>
            <w:r>
              <w:rPr>
                <w:rFonts w:hint="eastAsia"/>
                <w:sz w:val="24"/>
                <w:szCs w:val="24"/>
                <w:highlight w:val="none"/>
              </w:rPr>
              <w:t>持有安全生产考核合格“B”类证书</w:t>
            </w:r>
            <w:r>
              <w:rPr>
                <w:rFonts w:hint="eastAsia" w:eastAsia="宋体" w:cs="宋体"/>
                <w:color w:val="auto"/>
                <w:spacing w:val="-14"/>
                <w:sz w:val="24"/>
                <w:szCs w:val="24"/>
                <w:highlight w:val="none"/>
                <w:lang w:val="en-US" w:eastAsia="zh-CN"/>
              </w:rPr>
              <w:t>；</w:t>
            </w:r>
            <w:r>
              <w:rPr>
                <w:rFonts w:hint="eastAsia" w:ascii="宋体" w:hAnsi="宋体" w:eastAsia="宋体" w:cs="宋体"/>
                <w:color w:val="auto"/>
                <w:spacing w:val="-14"/>
                <w:sz w:val="24"/>
                <w:szCs w:val="24"/>
                <w:highlight w:val="none"/>
                <w:lang w:val="en-US" w:eastAsia="zh-CN"/>
              </w:rPr>
              <w:t>年龄55周岁以下。</w:t>
            </w:r>
          </w:p>
        </w:tc>
        <w:tc>
          <w:tcPr>
            <w:tcW w:w="2976" w:type="dxa"/>
            <w:vMerge w:val="continue"/>
            <w:noWrap w:val="0"/>
            <w:vAlign w:val="top"/>
          </w:tcPr>
          <w:p>
            <w:pPr>
              <w:rPr>
                <w:rFonts w:hint="eastAsia" w:ascii="宋体" w:hAnsi="宋体" w:eastAsia="宋体" w:cs="宋体"/>
                <w:color w:val="auto"/>
                <w:sz w:val="24"/>
                <w:szCs w:val="24"/>
                <w:highlight w:val="none"/>
              </w:rPr>
            </w:pPr>
          </w:p>
        </w:tc>
      </w:tr>
    </w:tbl>
    <w:p>
      <w:pPr>
        <w:rPr>
          <w:rFonts w:hint="eastAsia"/>
          <w:highlight w:val="none"/>
        </w:rPr>
        <w:sectPr>
          <w:footerReference r:id="rId4" w:type="default"/>
          <w:headerReference r:id="rId3" w:type="even"/>
          <w:footerReference r:id="rId5" w:type="even"/>
          <w:type w:val="nextColumn"/>
          <w:pgSz w:w="11907" w:h="16840"/>
          <w:pgMar w:top="1361" w:right="1134" w:bottom="1361" w:left="1134" w:header="567" w:footer="567" w:gutter="0"/>
          <w:pgBorders>
            <w:top w:val="none" w:sz="0" w:space="0"/>
            <w:left w:val="none" w:sz="0" w:space="0"/>
            <w:bottom w:val="none" w:sz="0" w:space="0"/>
            <w:right w:val="none" w:sz="0" w:space="0"/>
          </w:pgBorders>
          <w:cols w:space="720" w:num="1"/>
          <w:docGrid w:linePitch="299" w:charSpace="0"/>
        </w:sectPr>
      </w:pPr>
    </w:p>
    <w:p>
      <w:pPr>
        <w:tabs>
          <w:tab w:val="left" w:pos="3184"/>
        </w:tabs>
        <w:spacing w:before="108"/>
        <w:ind w:left="1504"/>
        <w:outlineLvl w:val="2"/>
        <w:rPr>
          <w:rFonts w:hint="eastAsia" w:ascii="宋体" w:hAnsi="宋体" w:eastAsia="宋体" w:cs="宋体"/>
          <w:b/>
          <w:color w:val="auto"/>
          <w:sz w:val="21"/>
          <w:highlight w:val="none"/>
        </w:rPr>
      </w:pPr>
      <w:bookmarkStart w:id="0" w:name="_Toc22204"/>
      <w:bookmarkStart w:id="1" w:name="_Toc16629"/>
      <w:r>
        <w:rPr>
          <w:rFonts w:hint="eastAsia" w:ascii="宋体" w:hAnsi="宋体" w:eastAsia="宋体" w:cs="宋体"/>
          <w:color w:val="auto"/>
          <w:sz w:val="42"/>
          <w:highlight w:val="none"/>
        </w:rPr>
        <w:tab/>
      </w:r>
      <w:r>
        <w:rPr>
          <w:rFonts w:hint="eastAsia" w:ascii="宋体" w:hAnsi="宋体" w:eastAsia="宋体" w:cs="宋体"/>
          <w:color w:val="auto"/>
          <w:sz w:val="42"/>
          <w:highlight w:val="none"/>
        </w:rPr>
        <w:t>评标办法（合理低价法）</w:t>
      </w:r>
      <w:bookmarkEnd w:id="0"/>
      <w:bookmarkEnd w:id="1"/>
    </w:p>
    <w:p>
      <w:pPr>
        <w:pStyle w:val="3"/>
        <w:spacing w:before="1"/>
        <w:ind w:left="424"/>
        <w:outlineLvl w:val="2"/>
        <w:rPr>
          <w:rFonts w:hint="eastAsia" w:ascii="宋体" w:hAnsi="宋体" w:eastAsia="宋体" w:cs="宋体"/>
          <w:b/>
          <w:color w:val="auto"/>
          <w:sz w:val="14"/>
          <w:highlight w:val="none"/>
        </w:rPr>
      </w:pPr>
      <w:bookmarkStart w:id="2" w:name="_bookmark94"/>
      <w:bookmarkEnd w:id="2"/>
      <w:bookmarkStart w:id="3" w:name="_Toc12084"/>
      <w:bookmarkStart w:id="4" w:name="_Toc1029"/>
      <w:r>
        <w:rPr>
          <w:rFonts w:hint="eastAsia" w:ascii="宋体" w:hAnsi="宋体" w:eastAsia="宋体" w:cs="宋体"/>
          <w:color w:val="auto"/>
          <w:highlight w:val="none"/>
        </w:rPr>
        <w:t>评标办法前附表</w:t>
      </w:r>
      <w:bookmarkEnd w:id="3"/>
      <w:bookmarkEnd w:id="4"/>
      <w:r>
        <w:rPr>
          <w:rFonts w:hint="eastAsia" w:ascii="宋体" w:hAnsi="宋体" w:eastAsia="宋体" w:cs="宋体"/>
          <w:color w:val="auto"/>
          <w:highlight w:val="none"/>
        </w:rPr>
        <w:t xml:space="preserve"> </w:t>
      </w:r>
    </w:p>
    <w:tbl>
      <w:tblPr>
        <w:tblStyle w:val="6"/>
        <w:tblW w:w="0" w:type="auto"/>
        <w:tblInd w:w="4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2"/>
        <w:gridCol w:w="1101"/>
        <w:gridCol w:w="19"/>
        <w:gridCol w:w="1588"/>
        <w:gridCol w:w="5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23" w:type="dxa"/>
            <w:gridSpan w:val="3"/>
            <w:noWrap w:val="0"/>
            <w:vAlign w:val="top"/>
          </w:tcPr>
          <w:p>
            <w:pPr>
              <w:pStyle w:val="8"/>
              <w:spacing w:before="130" w:line="250" w:lineRule="exact"/>
              <w:ind w:left="673" w:right="666"/>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条款号</w:t>
            </w:r>
          </w:p>
        </w:tc>
        <w:tc>
          <w:tcPr>
            <w:tcW w:w="6618" w:type="dxa"/>
            <w:gridSpan w:val="3"/>
            <w:noWrap w:val="0"/>
            <w:vAlign w:val="top"/>
          </w:tcPr>
          <w:p>
            <w:pPr>
              <w:pStyle w:val="8"/>
              <w:spacing w:before="130" w:line="250" w:lineRule="exact"/>
              <w:ind w:left="2341" w:right="2329"/>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900" w:type="dxa"/>
            <w:noWrap w:val="0"/>
            <w:vAlign w:val="top"/>
          </w:tcPr>
          <w:p>
            <w:pPr>
              <w:pStyle w:val="8"/>
              <w:rPr>
                <w:rFonts w:hint="eastAsia" w:ascii="宋体" w:hAnsi="宋体" w:eastAsia="宋体" w:cs="宋体"/>
                <w:b/>
                <w:color w:val="auto"/>
                <w:highlight w:val="none"/>
              </w:rPr>
            </w:pPr>
          </w:p>
          <w:p>
            <w:pPr>
              <w:pStyle w:val="8"/>
              <w:rPr>
                <w:rFonts w:hint="eastAsia" w:ascii="宋体" w:hAnsi="宋体" w:eastAsia="宋体" w:cs="宋体"/>
                <w:b/>
                <w:color w:val="auto"/>
                <w:highlight w:val="none"/>
              </w:rPr>
            </w:pPr>
          </w:p>
          <w:p>
            <w:pPr>
              <w:pStyle w:val="8"/>
              <w:spacing w:before="187"/>
              <w:ind w:left="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1123" w:type="dxa"/>
            <w:gridSpan w:val="2"/>
            <w:noWrap w:val="0"/>
            <w:vAlign w:val="top"/>
          </w:tcPr>
          <w:p>
            <w:pPr>
              <w:pStyle w:val="8"/>
              <w:rPr>
                <w:rFonts w:hint="eastAsia" w:ascii="宋体" w:hAnsi="宋体" w:eastAsia="宋体" w:cs="宋体"/>
                <w:b/>
                <w:color w:val="auto"/>
                <w:sz w:val="20"/>
                <w:highlight w:val="none"/>
              </w:rPr>
            </w:pPr>
          </w:p>
          <w:p>
            <w:pPr>
              <w:pStyle w:val="8"/>
              <w:rPr>
                <w:rFonts w:hint="eastAsia" w:ascii="宋体" w:hAnsi="宋体" w:eastAsia="宋体" w:cs="宋体"/>
                <w:b/>
                <w:color w:val="auto"/>
                <w:sz w:val="20"/>
                <w:highlight w:val="none"/>
              </w:rPr>
            </w:pPr>
          </w:p>
          <w:p>
            <w:pPr>
              <w:pStyle w:val="8"/>
              <w:spacing w:before="10"/>
              <w:rPr>
                <w:rFonts w:hint="eastAsia" w:ascii="宋体" w:hAnsi="宋体" w:eastAsia="宋体" w:cs="宋体"/>
                <w:b/>
                <w:color w:val="auto"/>
                <w:sz w:val="18"/>
                <w:highlight w:val="none"/>
              </w:rPr>
            </w:pPr>
          </w:p>
          <w:p>
            <w:pPr>
              <w:pStyle w:val="8"/>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评标方法</w:t>
            </w:r>
          </w:p>
        </w:tc>
        <w:tc>
          <w:tcPr>
            <w:tcW w:w="6618" w:type="dxa"/>
            <w:gridSpan w:val="3"/>
            <w:noWrap w:val="0"/>
            <w:vAlign w:val="top"/>
          </w:tcPr>
          <w:p>
            <w:pPr>
              <w:pStyle w:val="8"/>
              <w:spacing w:before="89" w:line="276" w:lineRule="auto"/>
              <w:ind w:left="107" w:right="96"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综合评分相等时，评标委员会依次按照以下优先顺序推荐中标候选人或确定中标人：</w:t>
            </w:r>
          </w:p>
          <w:p>
            <w:pPr>
              <w:pStyle w:val="8"/>
              <w:numPr>
                <w:ilvl w:val="0"/>
                <w:numId w:val="1"/>
              </w:numPr>
              <w:spacing w:line="276"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注册资金高者优先</w:t>
            </w:r>
          </w:p>
          <w:p>
            <w:pPr>
              <w:pStyle w:val="8"/>
              <w:numPr>
                <w:ilvl w:val="0"/>
                <w:numId w:val="1"/>
              </w:numPr>
              <w:spacing w:line="276"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评标价低的投标人优先；</w:t>
            </w:r>
          </w:p>
          <w:p>
            <w:pPr>
              <w:pStyle w:val="8"/>
              <w:numPr>
                <w:ilvl w:val="0"/>
                <w:numId w:val="1"/>
              </w:numPr>
              <w:spacing w:line="276" w:lineRule="auto"/>
              <w:ind w:firstLine="210" w:firstLineChars="100"/>
              <w:rPr>
                <w:rFonts w:hint="eastAsia" w:ascii="宋体" w:hAnsi="宋体" w:eastAsia="宋体" w:cs="宋体"/>
                <w:color w:val="auto"/>
                <w:sz w:val="21"/>
                <w:highlight w:val="none"/>
                <w:lang w:val="en-US" w:eastAsia="zh-CN"/>
              </w:rPr>
            </w:pPr>
            <w:r>
              <w:rPr>
                <w:rFonts w:hint="eastAsia" w:eastAsia="宋体" w:cs="宋体"/>
                <w:color w:val="auto"/>
                <w:sz w:val="21"/>
                <w:szCs w:val="21"/>
                <w:highlight w:val="none"/>
                <w:lang w:eastAsia="zh-CN"/>
              </w:rPr>
              <w:t>抽签。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0" w:hRule="atLeast"/>
        </w:trPr>
        <w:tc>
          <w:tcPr>
            <w:tcW w:w="900" w:type="dxa"/>
            <w:noWrap w:val="0"/>
            <w:vAlign w:val="top"/>
          </w:tcPr>
          <w:p>
            <w:pPr>
              <w:pStyle w:val="8"/>
              <w:rPr>
                <w:rFonts w:hint="eastAsia" w:ascii="宋体" w:hAnsi="宋体" w:eastAsia="宋体" w:cs="宋体"/>
                <w:b/>
                <w:color w:val="auto"/>
                <w:highlight w:val="none"/>
              </w:rPr>
            </w:pPr>
          </w:p>
          <w:p>
            <w:pPr>
              <w:pStyle w:val="8"/>
              <w:rPr>
                <w:rFonts w:hint="eastAsia" w:ascii="宋体" w:hAnsi="宋体" w:eastAsia="宋体" w:cs="宋体"/>
                <w:b/>
                <w:color w:val="auto"/>
                <w:highlight w:val="none"/>
              </w:rPr>
            </w:pPr>
          </w:p>
          <w:p>
            <w:pPr>
              <w:pStyle w:val="8"/>
              <w:rPr>
                <w:rFonts w:hint="eastAsia" w:ascii="宋体" w:hAnsi="宋体" w:eastAsia="宋体" w:cs="宋体"/>
                <w:b/>
                <w:color w:val="auto"/>
                <w:highlight w:val="none"/>
              </w:rPr>
            </w:pPr>
          </w:p>
          <w:p>
            <w:pPr>
              <w:pStyle w:val="8"/>
              <w:rPr>
                <w:rFonts w:hint="eastAsia" w:ascii="宋体" w:hAnsi="宋体" w:eastAsia="宋体" w:cs="宋体"/>
                <w:b/>
                <w:color w:val="auto"/>
                <w:highlight w:val="none"/>
              </w:rPr>
            </w:pPr>
          </w:p>
          <w:p>
            <w:pPr>
              <w:pStyle w:val="8"/>
              <w:rPr>
                <w:rFonts w:hint="eastAsia" w:ascii="宋体" w:hAnsi="宋体" w:eastAsia="宋体" w:cs="宋体"/>
                <w:b/>
                <w:color w:val="auto"/>
                <w:highlight w:val="none"/>
              </w:rPr>
            </w:pPr>
          </w:p>
          <w:p>
            <w:pPr>
              <w:pStyle w:val="8"/>
              <w:rPr>
                <w:rFonts w:hint="eastAsia" w:ascii="宋体" w:hAnsi="宋体" w:eastAsia="宋体" w:cs="宋体"/>
                <w:b/>
                <w:color w:val="auto"/>
                <w:highlight w:val="none"/>
              </w:rPr>
            </w:pPr>
          </w:p>
          <w:p>
            <w:pPr>
              <w:pStyle w:val="8"/>
              <w:rPr>
                <w:rFonts w:hint="eastAsia" w:ascii="宋体" w:hAnsi="宋体" w:eastAsia="宋体" w:cs="宋体"/>
                <w:b/>
                <w:color w:val="auto"/>
                <w:highlight w:val="none"/>
              </w:rPr>
            </w:pPr>
          </w:p>
          <w:p>
            <w:pPr>
              <w:pStyle w:val="8"/>
              <w:rPr>
                <w:rFonts w:hint="eastAsia" w:ascii="宋体" w:hAnsi="宋体" w:eastAsia="宋体" w:cs="宋体"/>
                <w:b/>
                <w:color w:val="auto"/>
                <w:highlight w:val="none"/>
              </w:rPr>
            </w:pPr>
          </w:p>
          <w:p>
            <w:pPr>
              <w:pStyle w:val="8"/>
              <w:rPr>
                <w:rFonts w:hint="eastAsia" w:ascii="宋体" w:hAnsi="宋体" w:eastAsia="宋体" w:cs="宋体"/>
                <w:b/>
                <w:color w:val="auto"/>
                <w:highlight w:val="none"/>
              </w:rPr>
            </w:pPr>
          </w:p>
          <w:p>
            <w:pPr>
              <w:pStyle w:val="8"/>
              <w:rPr>
                <w:rFonts w:hint="eastAsia" w:ascii="宋体" w:hAnsi="宋体" w:eastAsia="宋体" w:cs="宋体"/>
                <w:b/>
                <w:color w:val="auto"/>
                <w:highlight w:val="none"/>
              </w:rPr>
            </w:pPr>
          </w:p>
          <w:p>
            <w:pPr>
              <w:pStyle w:val="8"/>
              <w:rPr>
                <w:rFonts w:hint="eastAsia" w:ascii="宋体" w:hAnsi="宋体" w:eastAsia="宋体" w:cs="宋体"/>
                <w:b/>
                <w:color w:val="auto"/>
                <w:highlight w:val="none"/>
              </w:rPr>
            </w:pPr>
          </w:p>
          <w:p>
            <w:pPr>
              <w:pStyle w:val="8"/>
              <w:rPr>
                <w:rFonts w:hint="eastAsia" w:ascii="宋体" w:hAnsi="宋体" w:eastAsia="宋体" w:cs="宋体"/>
                <w:b/>
                <w:color w:val="auto"/>
                <w:highlight w:val="none"/>
              </w:rPr>
            </w:pPr>
          </w:p>
          <w:p>
            <w:pPr>
              <w:pStyle w:val="8"/>
              <w:rPr>
                <w:rFonts w:hint="eastAsia" w:ascii="宋体" w:hAnsi="宋体" w:eastAsia="宋体" w:cs="宋体"/>
                <w:b/>
                <w:color w:val="auto"/>
                <w:highlight w:val="none"/>
              </w:rPr>
            </w:pPr>
          </w:p>
          <w:p>
            <w:pPr>
              <w:pStyle w:val="8"/>
              <w:spacing w:before="151"/>
              <w:ind w:left="239"/>
              <w:rPr>
                <w:rFonts w:hint="eastAsia" w:ascii="宋体" w:hAnsi="宋体" w:eastAsia="宋体" w:cs="宋体"/>
                <w:color w:val="auto"/>
                <w:sz w:val="21"/>
                <w:highlight w:val="none"/>
              </w:rPr>
            </w:pPr>
            <w:r>
              <w:rPr>
                <w:rFonts w:hint="eastAsia" w:ascii="宋体" w:hAnsi="宋体" w:eastAsia="宋体" w:cs="宋体"/>
                <w:color w:val="auto"/>
                <w:sz w:val="21"/>
                <w:highlight w:val="none"/>
              </w:rPr>
              <w:t>2.1.1</w:t>
            </w:r>
          </w:p>
          <w:p>
            <w:pPr>
              <w:pStyle w:val="8"/>
              <w:spacing w:before="159"/>
              <w:ind w:left="239"/>
              <w:rPr>
                <w:rFonts w:hint="eastAsia" w:ascii="宋体" w:hAnsi="宋体" w:eastAsia="宋体" w:cs="宋体"/>
                <w:color w:val="auto"/>
                <w:sz w:val="21"/>
                <w:highlight w:val="none"/>
              </w:rPr>
            </w:pPr>
            <w:r>
              <w:rPr>
                <w:rFonts w:hint="eastAsia" w:ascii="宋体" w:hAnsi="宋体" w:eastAsia="宋体" w:cs="宋体"/>
                <w:color w:val="auto"/>
                <w:sz w:val="21"/>
                <w:highlight w:val="none"/>
              </w:rPr>
              <w:t>2.1.3</w:t>
            </w:r>
          </w:p>
        </w:tc>
        <w:tc>
          <w:tcPr>
            <w:tcW w:w="1123" w:type="dxa"/>
            <w:gridSpan w:val="2"/>
            <w:noWrap w:val="0"/>
            <w:vAlign w:val="top"/>
          </w:tcPr>
          <w:p>
            <w:pPr>
              <w:pStyle w:val="8"/>
              <w:rPr>
                <w:rFonts w:hint="eastAsia" w:ascii="宋体" w:hAnsi="宋体" w:eastAsia="宋体" w:cs="宋体"/>
                <w:b/>
                <w:color w:val="auto"/>
                <w:sz w:val="20"/>
                <w:highlight w:val="none"/>
              </w:rPr>
            </w:pPr>
          </w:p>
          <w:p>
            <w:pPr>
              <w:pStyle w:val="8"/>
              <w:rPr>
                <w:rFonts w:hint="eastAsia" w:ascii="宋体" w:hAnsi="宋体" w:eastAsia="宋体" w:cs="宋体"/>
                <w:b/>
                <w:color w:val="auto"/>
                <w:sz w:val="20"/>
                <w:highlight w:val="none"/>
              </w:rPr>
            </w:pPr>
          </w:p>
          <w:p>
            <w:pPr>
              <w:pStyle w:val="8"/>
              <w:rPr>
                <w:rFonts w:hint="eastAsia" w:ascii="宋体" w:hAnsi="宋体" w:eastAsia="宋体" w:cs="宋体"/>
                <w:b/>
                <w:color w:val="auto"/>
                <w:sz w:val="20"/>
                <w:highlight w:val="none"/>
              </w:rPr>
            </w:pPr>
          </w:p>
          <w:p>
            <w:pPr>
              <w:pStyle w:val="8"/>
              <w:rPr>
                <w:rFonts w:hint="eastAsia" w:ascii="宋体" w:hAnsi="宋体" w:eastAsia="宋体" w:cs="宋体"/>
                <w:b/>
                <w:color w:val="auto"/>
                <w:sz w:val="20"/>
                <w:highlight w:val="none"/>
              </w:rPr>
            </w:pPr>
          </w:p>
          <w:p>
            <w:pPr>
              <w:pStyle w:val="8"/>
              <w:rPr>
                <w:rFonts w:hint="eastAsia" w:ascii="宋体" w:hAnsi="宋体" w:eastAsia="宋体" w:cs="宋体"/>
                <w:b/>
                <w:color w:val="auto"/>
                <w:sz w:val="20"/>
                <w:highlight w:val="none"/>
              </w:rPr>
            </w:pPr>
          </w:p>
          <w:p>
            <w:pPr>
              <w:pStyle w:val="8"/>
              <w:rPr>
                <w:rFonts w:hint="eastAsia" w:ascii="宋体" w:hAnsi="宋体" w:eastAsia="宋体" w:cs="宋体"/>
                <w:b/>
                <w:color w:val="auto"/>
                <w:sz w:val="20"/>
                <w:highlight w:val="none"/>
              </w:rPr>
            </w:pPr>
          </w:p>
          <w:p>
            <w:pPr>
              <w:pStyle w:val="8"/>
              <w:rPr>
                <w:rFonts w:hint="eastAsia" w:ascii="宋体" w:hAnsi="宋体" w:eastAsia="宋体" w:cs="宋体"/>
                <w:b/>
                <w:color w:val="auto"/>
                <w:sz w:val="20"/>
                <w:highlight w:val="none"/>
              </w:rPr>
            </w:pPr>
          </w:p>
          <w:p>
            <w:pPr>
              <w:pStyle w:val="8"/>
              <w:rPr>
                <w:rFonts w:hint="eastAsia" w:ascii="宋体" w:hAnsi="宋体" w:eastAsia="宋体" w:cs="宋体"/>
                <w:b/>
                <w:color w:val="auto"/>
                <w:sz w:val="20"/>
                <w:highlight w:val="none"/>
              </w:rPr>
            </w:pPr>
          </w:p>
          <w:p>
            <w:pPr>
              <w:pStyle w:val="8"/>
              <w:rPr>
                <w:rFonts w:hint="eastAsia" w:ascii="宋体" w:hAnsi="宋体" w:eastAsia="宋体" w:cs="宋体"/>
                <w:b/>
                <w:color w:val="auto"/>
                <w:sz w:val="20"/>
                <w:highlight w:val="none"/>
              </w:rPr>
            </w:pPr>
          </w:p>
          <w:p>
            <w:pPr>
              <w:pStyle w:val="8"/>
              <w:rPr>
                <w:rFonts w:hint="eastAsia" w:ascii="宋体" w:hAnsi="宋体" w:eastAsia="宋体" w:cs="宋体"/>
                <w:b/>
                <w:color w:val="auto"/>
                <w:sz w:val="20"/>
                <w:highlight w:val="none"/>
              </w:rPr>
            </w:pPr>
          </w:p>
          <w:p>
            <w:pPr>
              <w:pStyle w:val="8"/>
              <w:rPr>
                <w:rFonts w:hint="eastAsia" w:ascii="宋体" w:hAnsi="宋体" w:eastAsia="宋体" w:cs="宋体"/>
                <w:b/>
                <w:color w:val="auto"/>
                <w:sz w:val="20"/>
                <w:highlight w:val="none"/>
              </w:rPr>
            </w:pPr>
          </w:p>
          <w:p>
            <w:pPr>
              <w:pStyle w:val="8"/>
              <w:rPr>
                <w:rFonts w:hint="eastAsia" w:ascii="宋体" w:hAnsi="宋体" w:eastAsia="宋体" w:cs="宋体"/>
                <w:b/>
                <w:color w:val="auto"/>
                <w:sz w:val="20"/>
                <w:highlight w:val="none"/>
              </w:rPr>
            </w:pPr>
          </w:p>
          <w:p>
            <w:pPr>
              <w:pStyle w:val="8"/>
              <w:rPr>
                <w:rFonts w:hint="eastAsia" w:ascii="宋体" w:hAnsi="宋体" w:eastAsia="宋体" w:cs="宋体"/>
                <w:b/>
                <w:color w:val="auto"/>
                <w:sz w:val="20"/>
                <w:highlight w:val="none"/>
              </w:rPr>
            </w:pPr>
          </w:p>
          <w:p>
            <w:pPr>
              <w:pStyle w:val="8"/>
              <w:spacing w:before="5"/>
              <w:rPr>
                <w:rFonts w:hint="eastAsia" w:ascii="宋体" w:hAnsi="宋体" w:eastAsia="宋体" w:cs="宋体"/>
                <w:b/>
                <w:color w:val="auto"/>
                <w:sz w:val="18"/>
                <w:highlight w:val="none"/>
              </w:rPr>
            </w:pPr>
          </w:p>
          <w:p>
            <w:pPr>
              <w:pStyle w:val="8"/>
              <w:spacing w:line="357" w:lineRule="auto"/>
              <w:ind w:left="141" w:right="12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形式评审与响应性评审标准</w:t>
            </w:r>
          </w:p>
        </w:tc>
        <w:tc>
          <w:tcPr>
            <w:tcW w:w="6618" w:type="dxa"/>
            <w:gridSpan w:val="3"/>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92" w:line="240" w:lineRule="auto"/>
              <w:ind w:left="530"/>
              <w:textAlignment w:val="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第一个信封（商务及技术文件）评审标准：</w:t>
            </w:r>
          </w:p>
          <w:p>
            <w:pPr>
              <w:pStyle w:val="8"/>
              <w:keepNext w:val="0"/>
              <w:keepLines w:val="0"/>
              <w:pageBreakBefore w:val="0"/>
              <w:widowControl w:val="0"/>
              <w:kinsoku/>
              <w:wordWrap/>
              <w:overflowPunct/>
              <w:topLinePunct w:val="0"/>
              <w:autoSpaceDE w:val="0"/>
              <w:autoSpaceDN w:val="0"/>
              <w:bidi w:val="0"/>
              <w:adjustRightInd/>
              <w:snapToGrid/>
              <w:spacing w:before="91" w:line="240" w:lineRule="auto"/>
              <w:ind w:left="107" w:right="93" w:firstLine="42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（1）投标文件按照招标文件规定的格式、内容填写，字迹清晰可辨：</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107" w:right="93" w:firstLine="42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a.</w:t>
            </w:r>
            <w:r>
              <w:rPr>
                <w:rFonts w:hint="eastAsia" w:ascii="宋体" w:hAnsi="宋体" w:eastAsia="宋体" w:cs="宋体"/>
                <w:color w:val="auto"/>
                <w:spacing w:val="-15"/>
                <w:sz w:val="21"/>
                <w:highlight w:val="none"/>
              </w:rPr>
              <w:t>投标函按招标文件规定填报了项目名称、补遗书编号</w:t>
            </w:r>
            <w:r>
              <w:rPr>
                <w:rFonts w:hint="eastAsia" w:ascii="宋体" w:hAnsi="宋体" w:eastAsia="宋体" w:cs="宋体"/>
                <w:color w:val="auto"/>
                <w:sz w:val="21"/>
                <w:highlight w:val="none"/>
              </w:rPr>
              <w:t>（如有</w:t>
            </w:r>
            <w:r>
              <w:rPr>
                <w:rFonts w:hint="eastAsia" w:ascii="宋体" w:hAnsi="宋体" w:eastAsia="宋体" w:cs="宋体"/>
                <w:color w:val="auto"/>
                <w:spacing w:val="-106"/>
                <w:sz w:val="21"/>
                <w:highlight w:val="none"/>
              </w:rPr>
              <w:t>）</w:t>
            </w:r>
            <w:r>
              <w:rPr>
                <w:rFonts w:hint="eastAsia" w:ascii="宋体" w:hAnsi="宋体" w:eastAsia="宋体" w:cs="宋体"/>
                <w:color w:val="auto"/>
                <w:spacing w:val="-3"/>
                <w:sz w:val="21"/>
                <w:highlight w:val="none"/>
              </w:rPr>
              <w:t>、工期、工程质量要求及安全目标；</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528"/>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b.投标函附录的所有数据均符合招标文件规定；</w:t>
            </w:r>
          </w:p>
          <w:p>
            <w:pPr>
              <w:pStyle w:val="8"/>
              <w:keepNext w:val="0"/>
              <w:keepLines w:val="0"/>
              <w:pageBreakBefore w:val="0"/>
              <w:widowControl w:val="0"/>
              <w:kinsoku/>
              <w:wordWrap/>
              <w:overflowPunct/>
              <w:topLinePunct w:val="0"/>
              <w:autoSpaceDE w:val="0"/>
              <w:autoSpaceDN w:val="0"/>
              <w:bidi w:val="0"/>
              <w:adjustRightInd/>
              <w:snapToGrid/>
              <w:spacing w:before="90" w:line="240" w:lineRule="auto"/>
              <w:ind w:left="528"/>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rPr>
              <w:t>c</w:t>
            </w:r>
            <w:r>
              <w:rPr>
                <w:rFonts w:hint="eastAsia" w:ascii="宋体" w:hAnsi="宋体" w:eastAsia="宋体" w:cs="宋体"/>
                <w:color w:val="auto"/>
                <w:sz w:val="21"/>
                <w:highlight w:val="none"/>
              </w:rPr>
              <w:t>.投标文件组成齐全完整，内容均按规定填写。</w:t>
            </w:r>
          </w:p>
          <w:p>
            <w:pPr>
              <w:pStyle w:val="8"/>
              <w:keepNext w:val="0"/>
              <w:keepLines w:val="0"/>
              <w:pageBreakBefore w:val="0"/>
              <w:widowControl w:val="0"/>
              <w:kinsoku/>
              <w:wordWrap/>
              <w:overflowPunct/>
              <w:topLinePunct w:val="0"/>
              <w:autoSpaceDE w:val="0"/>
              <w:autoSpaceDN w:val="0"/>
              <w:bidi w:val="0"/>
              <w:adjustRightInd/>
              <w:snapToGrid/>
              <w:spacing w:before="91" w:line="240" w:lineRule="auto"/>
              <w:ind w:left="107" w:right="93" w:firstLine="42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（2）投标文件上法定代表人或其委托代理人的签字、投标人的单位章盖章齐全，符合招标文件规定。</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528"/>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（3）投标人按照招标文件的规定提供了投标保证金：</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108" w:right="90" w:firstLine="384"/>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a.投标保证金金额符合招标文件规定的金额，且投标保证金有效期不少于投标有效期；</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108" w:right="90" w:firstLine="384"/>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b.若投标保证金采用现金或支票形式提交，投标人应在递交投标文件截止时间之前，将投标保证金由投标人的基本账户转入招标人指定账户；</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108" w:right="90" w:firstLine="384"/>
              <w:jc w:val="both"/>
              <w:textAlignment w:val="auto"/>
              <w:rPr>
                <w:rFonts w:hint="eastAsia" w:ascii="宋体" w:hAnsi="宋体" w:eastAsia="宋体" w:cs="宋体"/>
                <w:color w:val="auto"/>
                <w:spacing w:val="-4"/>
                <w:sz w:val="21"/>
                <w:highlight w:val="none"/>
              </w:rPr>
            </w:pPr>
            <w:r>
              <w:rPr>
                <w:rFonts w:hint="eastAsia" w:ascii="宋体" w:hAnsi="宋体" w:eastAsia="宋体" w:cs="宋体"/>
                <w:color w:val="auto"/>
                <w:sz w:val="21"/>
                <w:highlight w:val="none"/>
              </w:rPr>
              <w:t>c.</w:t>
            </w:r>
            <w:r>
              <w:rPr>
                <w:rFonts w:hint="eastAsia" w:ascii="宋体" w:hAnsi="宋体" w:eastAsia="宋体" w:cs="宋体"/>
                <w:color w:val="auto"/>
                <w:spacing w:val="-5"/>
                <w:sz w:val="21"/>
                <w:highlight w:val="none"/>
              </w:rPr>
              <w:t>若投标保证金采用</w:t>
            </w:r>
            <w:r>
              <w:rPr>
                <w:rFonts w:hint="eastAsia" w:eastAsia="宋体" w:cs="宋体"/>
                <w:color w:val="auto"/>
                <w:spacing w:val="-5"/>
                <w:sz w:val="21"/>
                <w:highlight w:val="none"/>
                <w:lang w:eastAsia="zh-CN"/>
              </w:rPr>
              <w:t>纸质</w:t>
            </w:r>
            <w:r>
              <w:rPr>
                <w:rFonts w:hint="eastAsia" w:ascii="宋体" w:hAnsi="宋体" w:eastAsia="宋体" w:cs="宋体"/>
                <w:color w:val="auto"/>
                <w:spacing w:val="-5"/>
                <w:sz w:val="21"/>
                <w:highlight w:val="none"/>
              </w:rPr>
              <w:t>银行保函形式提交，银行保函的格式、开具保函的银行均满足招标文件要求，且在递交投标文件截止时间之前向招</w:t>
            </w:r>
            <w:r>
              <w:rPr>
                <w:rFonts w:hint="eastAsia" w:ascii="宋体" w:hAnsi="宋体" w:eastAsia="宋体" w:cs="宋体"/>
                <w:color w:val="auto"/>
                <w:spacing w:val="-4"/>
                <w:sz w:val="21"/>
                <w:highlight w:val="none"/>
              </w:rPr>
              <w:t>标人提交了银行保函原件。</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108" w:right="90" w:firstLine="384"/>
              <w:jc w:val="both"/>
              <w:textAlignment w:val="auto"/>
              <w:rPr>
                <w:rFonts w:hint="default" w:ascii="宋体" w:hAnsi="宋体" w:eastAsia="宋体" w:cs="宋体"/>
                <w:color w:val="auto"/>
                <w:spacing w:val="-4"/>
                <w:sz w:val="21"/>
                <w:highlight w:val="none"/>
                <w:lang w:val="en-US" w:eastAsia="zh-CN"/>
              </w:rPr>
            </w:pPr>
            <w:r>
              <w:rPr>
                <w:rFonts w:hint="eastAsia" w:eastAsia="宋体" w:cs="宋体"/>
                <w:color w:val="auto"/>
                <w:spacing w:val="-4"/>
                <w:sz w:val="21"/>
                <w:highlight w:val="none"/>
                <w:lang w:val="en-US" w:eastAsia="zh-CN"/>
              </w:rPr>
              <w:t>d.若投标保证金采用电子银行保函形式提交，投标人应通过江西省公共资源交易平台金融服务系统开具和提交，且在递交投标文件截止时间之前向招标人提交了银行保函打印件。</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108" w:right="90" w:firstLine="384"/>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（4）投标人法定代表人授权委托代理人签署投标文件的，须提交授权委托书，且授权人和被授权人均在授权委托书上签名。</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108" w:right="-15" w:firstLine="384"/>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eastAsia="宋体" w:cs="宋体"/>
                <w:color w:val="auto"/>
                <w:spacing w:val="-2"/>
                <w:sz w:val="21"/>
                <w:highlight w:val="none"/>
              </w:rPr>
              <w:t>投标人法定代表人亲自签署投标文件的，提供了法定代表人</w:t>
            </w:r>
            <w:r>
              <w:rPr>
                <w:rFonts w:hint="eastAsia" w:ascii="宋体" w:hAnsi="宋体" w:eastAsia="宋体" w:cs="宋体"/>
                <w:color w:val="auto"/>
                <w:spacing w:val="-5"/>
                <w:sz w:val="21"/>
                <w:highlight w:val="none"/>
              </w:rPr>
              <w:t>身份证明，且法定代表人在法定代表人身份证明上签名</w:t>
            </w:r>
            <w:r>
              <w:rPr>
                <w:rFonts w:hint="eastAsia" w:ascii="宋体" w:hAnsi="宋体" w:eastAsia="宋体" w:cs="宋体"/>
                <w:color w:val="auto"/>
                <w:spacing w:val="-4"/>
                <w:sz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88" w:line="240" w:lineRule="auto"/>
              <w:ind w:left="108" w:right="91" w:firstLine="384"/>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（6）同一投标人未提交两个以上不同的投标文件，但招标文件要求提交备选投标的除外。</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492"/>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（7）投标文件中未出现有关投标报价的内容。</w:t>
            </w:r>
          </w:p>
          <w:p>
            <w:pPr>
              <w:pStyle w:val="8"/>
              <w:keepNext w:val="0"/>
              <w:keepLines w:val="0"/>
              <w:pageBreakBefore w:val="0"/>
              <w:widowControl w:val="0"/>
              <w:kinsoku/>
              <w:wordWrap/>
              <w:overflowPunct/>
              <w:topLinePunct w:val="0"/>
              <w:autoSpaceDE w:val="0"/>
              <w:autoSpaceDN w:val="0"/>
              <w:bidi w:val="0"/>
              <w:adjustRightInd/>
              <w:snapToGrid/>
              <w:spacing w:before="91" w:line="240" w:lineRule="auto"/>
              <w:ind w:left="108" w:right="14" w:firstLine="384"/>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（8）投标文件载明的招标项目完成期限未超过招标文件规定的时限。</w:t>
            </w:r>
          </w:p>
          <w:p>
            <w:pPr>
              <w:pStyle w:val="8"/>
              <w:keepNext w:val="0"/>
              <w:keepLines w:val="0"/>
              <w:pageBreakBefore w:val="0"/>
              <w:widowControl w:val="0"/>
              <w:kinsoku/>
              <w:wordWrap/>
              <w:overflowPunct/>
              <w:topLinePunct w:val="0"/>
              <w:autoSpaceDE w:val="0"/>
              <w:autoSpaceDN w:val="0"/>
              <w:bidi w:val="0"/>
              <w:adjustRightInd/>
              <w:snapToGrid/>
              <w:spacing w:line="240" w:lineRule="auto"/>
              <w:ind w:left="492"/>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（9）投标文件对招标文件的实质性要求和条件作出响应。</w:t>
            </w:r>
          </w:p>
          <w:p>
            <w:pPr>
              <w:pStyle w:val="8"/>
              <w:keepNext w:val="0"/>
              <w:keepLines w:val="0"/>
              <w:pageBreakBefore w:val="0"/>
              <w:widowControl w:val="0"/>
              <w:kinsoku/>
              <w:wordWrap/>
              <w:overflowPunct/>
              <w:topLinePunct w:val="0"/>
              <w:autoSpaceDE w:val="0"/>
              <w:autoSpaceDN w:val="0"/>
              <w:bidi w:val="0"/>
              <w:adjustRightInd/>
              <w:snapToGrid/>
              <w:spacing w:before="91" w:line="240" w:lineRule="auto"/>
              <w:ind w:left="492"/>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（10）权利义务符合招标文件规定：</w:t>
            </w:r>
          </w:p>
          <w:p>
            <w:pPr>
              <w:pStyle w:val="8"/>
              <w:keepNext w:val="0"/>
              <w:keepLines w:val="0"/>
              <w:pageBreakBefore w:val="0"/>
              <w:widowControl w:val="0"/>
              <w:kinsoku/>
              <w:wordWrap/>
              <w:overflowPunct/>
              <w:topLinePunct w:val="0"/>
              <w:autoSpaceDE w:val="0"/>
              <w:autoSpaceDN w:val="0"/>
              <w:bidi w:val="0"/>
              <w:adjustRightInd/>
              <w:snapToGrid/>
              <w:spacing w:before="91" w:line="240" w:lineRule="auto"/>
              <w:ind w:left="108" w:right="47" w:firstLine="384"/>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a.投标人应接受招标文件规定的风险划分原则，未提出新的风险划分办法；</w:t>
            </w:r>
          </w:p>
          <w:p>
            <w:pPr>
              <w:pStyle w:val="8"/>
              <w:keepNext w:val="0"/>
              <w:keepLines w:val="0"/>
              <w:pageBreakBefore w:val="0"/>
              <w:widowControl w:val="0"/>
              <w:kinsoku/>
              <w:wordWrap/>
              <w:overflowPunct/>
              <w:topLinePunct w:val="0"/>
              <w:autoSpaceDE w:val="0"/>
              <w:autoSpaceDN w:val="0"/>
              <w:bidi w:val="0"/>
              <w:adjustRightInd/>
              <w:snapToGrid/>
              <w:spacing w:before="87" w:line="240" w:lineRule="auto"/>
              <w:ind w:left="108" w:right="50" w:firstLine="384"/>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b.投标人未增加发包人的责任范围，或减少投标人义务；</w:t>
            </w:r>
          </w:p>
          <w:p>
            <w:pPr>
              <w:pStyle w:val="8"/>
              <w:keepNext w:val="0"/>
              <w:keepLines w:val="0"/>
              <w:pageBreakBefore w:val="0"/>
              <w:widowControl w:val="0"/>
              <w:kinsoku/>
              <w:wordWrap/>
              <w:overflowPunct/>
              <w:topLinePunct w:val="0"/>
              <w:autoSpaceDE w:val="0"/>
              <w:autoSpaceDN w:val="0"/>
              <w:bidi w:val="0"/>
              <w:adjustRightInd/>
              <w:snapToGrid/>
              <w:spacing w:before="87" w:line="240" w:lineRule="auto"/>
              <w:ind w:left="108" w:right="50" w:firstLine="384"/>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c.投标人未提出不同的工程验收、计量、支付办法；</w:t>
            </w:r>
          </w:p>
          <w:p>
            <w:pPr>
              <w:pStyle w:val="8"/>
              <w:keepNext w:val="0"/>
              <w:keepLines w:val="0"/>
              <w:pageBreakBefore w:val="0"/>
              <w:widowControl w:val="0"/>
              <w:kinsoku/>
              <w:wordWrap/>
              <w:overflowPunct/>
              <w:topLinePunct w:val="0"/>
              <w:autoSpaceDE w:val="0"/>
              <w:autoSpaceDN w:val="0"/>
              <w:bidi w:val="0"/>
              <w:adjustRightInd/>
              <w:snapToGrid/>
              <w:spacing w:before="87" w:line="240" w:lineRule="auto"/>
              <w:ind w:left="108" w:right="50" w:firstLine="384"/>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d.投标人对合同纠纷、事故处理办法未提出异议；</w:t>
            </w:r>
          </w:p>
          <w:p>
            <w:pPr>
              <w:pStyle w:val="8"/>
              <w:keepNext w:val="0"/>
              <w:keepLines w:val="0"/>
              <w:pageBreakBefore w:val="0"/>
              <w:widowControl w:val="0"/>
              <w:kinsoku/>
              <w:wordWrap/>
              <w:overflowPunct/>
              <w:topLinePunct w:val="0"/>
              <w:autoSpaceDE w:val="0"/>
              <w:autoSpaceDN w:val="0"/>
              <w:bidi w:val="0"/>
              <w:adjustRightInd/>
              <w:snapToGrid/>
              <w:spacing w:before="87" w:line="240" w:lineRule="auto"/>
              <w:ind w:left="108" w:right="50" w:firstLine="384"/>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e.投标人在投标活动中无欺诈行为；</w:t>
            </w:r>
          </w:p>
          <w:p>
            <w:pPr>
              <w:pStyle w:val="8"/>
              <w:keepNext w:val="0"/>
              <w:keepLines w:val="0"/>
              <w:pageBreakBefore w:val="0"/>
              <w:widowControl w:val="0"/>
              <w:kinsoku/>
              <w:wordWrap/>
              <w:overflowPunct/>
              <w:topLinePunct w:val="0"/>
              <w:autoSpaceDE w:val="0"/>
              <w:autoSpaceDN w:val="0"/>
              <w:bidi w:val="0"/>
              <w:adjustRightInd/>
              <w:snapToGrid/>
              <w:spacing w:before="87" w:line="240" w:lineRule="auto"/>
              <w:ind w:left="108" w:right="50" w:firstLine="384"/>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f.投标人未对合同条款有重要保留。</w:t>
            </w:r>
          </w:p>
          <w:p>
            <w:pPr>
              <w:pStyle w:val="8"/>
              <w:keepNext w:val="0"/>
              <w:keepLines w:val="0"/>
              <w:pageBreakBefore w:val="0"/>
              <w:widowControl w:val="0"/>
              <w:kinsoku/>
              <w:wordWrap/>
              <w:overflowPunct/>
              <w:topLinePunct w:val="0"/>
              <w:autoSpaceDE w:val="0"/>
              <w:autoSpaceDN w:val="0"/>
              <w:bidi w:val="0"/>
              <w:adjustRightInd/>
              <w:snapToGrid/>
              <w:spacing w:before="173" w:line="312" w:lineRule="auto"/>
              <w:ind w:left="495"/>
              <w:textAlignment w:val="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第二个信封（报价文件）评审标准：</w:t>
            </w:r>
          </w:p>
          <w:p>
            <w:pPr>
              <w:pStyle w:val="8"/>
              <w:keepNext w:val="0"/>
              <w:keepLines w:val="0"/>
              <w:pageBreakBefore w:val="0"/>
              <w:widowControl w:val="0"/>
              <w:kinsoku/>
              <w:wordWrap/>
              <w:overflowPunct/>
              <w:topLinePunct w:val="0"/>
              <w:autoSpaceDE w:val="0"/>
              <w:autoSpaceDN w:val="0"/>
              <w:bidi w:val="0"/>
              <w:adjustRightInd/>
              <w:snapToGrid/>
              <w:spacing w:before="92" w:line="312" w:lineRule="auto"/>
              <w:ind w:left="108" w:right="50" w:firstLine="42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（1）投标文件按照招标文件规定的格式、内容填写，字迹清晰可辨：</w:t>
            </w:r>
          </w:p>
          <w:p>
            <w:pPr>
              <w:pStyle w:val="8"/>
              <w:keepNext w:val="0"/>
              <w:keepLines w:val="0"/>
              <w:pageBreakBefore w:val="0"/>
              <w:widowControl w:val="0"/>
              <w:kinsoku/>
              <w:wordWrap/>
              <w:overflowPunct/>
              <w:topLinePunct w:val="0"/>
              <w:autoSpaceDE w:val="0"/>
              <w:autoSpaceDN w:val="0"/>
              <w:bidi w:val="0"/>
              <w:adjustRightInd/>
              <w:snapToGrid/>
              <w:spacing w:line="312" w:lineRule="auto"/>
              <w:ind w:left="108" w:right="93" w:firstLine="42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a.</w:t>
            </w:r>
            <w:r>
              <w:rPr>
                <w:rFonts w:hint="eastAsia" w:ascii="宋体" w:hAnsi="宋体" w:eastAsia="宋体" w:cs="宋体"/>
                <w:color w:val="auto"/>
                <w:spacing w:val="-15"/>
                <w:sz w:val="21"/>
                <w:highlight w:val="none"/>
              </w:rPr>
              <w:t>投标函按招标文件规定填报了项目名称、补遗书编号</w:t>
            </w:r>
            <w:r>
              <w:rPr>
                <w:rFonts w:hint="eastAsia" w:ascii="宋体" w:hAnsi="宋体" w:eastAsia="宋体" w:cs="宋体"/>
                <w:color w:val="auto"/>
                <w:sz w:val="21"/>
                <w:highlight w:val="none"/>
              </w:rPr>
              <w:t>（如有</w:t>
            </w:r>
            <w:r>
              <w:rPr>
                <w:rFonts w:hint="eastAsia" w:ascii="宋体" w:hAnsi="宋体" w:eastAsia="宋体" w:cs="宋体"/>
                <w:color w:val="auto"/>
                <w:spacing w:val="-106"/>
                <w:sz w:val="21"/>
                <w:highlight w:val="none"/>
              </w:rPr>
              <w:t>）</w:t>
            </w:r>
            <w:r>
              <w:rPr>
                <w:rFonts w:hint="eastAsia" w:ascii="宋体" w:hAnsi="宋体" w:eastAsia="宋体" w:cs="宋体"/>
                <w:color w:val="auto"/>
                <w:spacing w:val="-2"/>
                <w:sz w:val="21"/>
                <w:highlight w:val="none"/>
              </w:rPr>
              <w:t>、投标价</w:t>
            </w:r>
            <w:r>
              <w:rPr>
                <w:rFonts w:hint="eastAsia" w:ascii="宋体" w:hAnsi="宋体" w:eastAsia="宋体" w:cs="宋体"/>
                <w:color w:val="auto"/>
                <w:spacing w:val="-3"/>
                <w:sz w:val="21"/>
                <w:highlight w:val="none"/>
              </w:rPr>
              <w:t>（包括大写金额和小写金额</w:t>
            </w:r>
            <w:r>
              <w:rPr>
                <w:rFonts w:hint="eastAsia" w:ascii="宋体" w:hAnsi="宋体" w:eastAsia="宋体" w:cs="宋体"/>
                <w:color w:val="auto"/>
                <w:spacing w:val="-109"/>
                <w:sz w:val="21"/>
                <w:highlight w:val="none"/>
              </w:rPr>
              <w:t>）</w:t>
            </w:r>
            <w:r>
              <w:rPr>
                <w:rFonts w:hint="eastAsia" w:ascii="宋体" w:hAnsi="宋体" w:eastAsia="宋体" w:cs="宋体"/>
                <w:color w:val="auto"/>
                <w:sz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line="312" w:lineRule="auto"/>
              <w:ind w:left="108" w:right="22" w:firstLine="42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b.已标价工程量清单说明文字与招标文件规定一致，未进行实质性修改和删减；</w:t>
            </w:r>
          </w:p>
          <w:p>
            <w:pPr>
              <w:pStyle w:val="8"/>
              <w:keepNext w:val="0"/>
              <w:keepLines w:val="0"/>
              <w:pageBreakBefore w:val="0"/>
              <w:widowControl w:val="0"/>
              <w:kinsoku/>
              <w:wordWrap/>
              <w:overflowPunct/>
              <w:topLinePunct w:val="0"/>
              <w:autoSpaceDE w:val="0"/>
              <w:autoSpaceDN w:val="0"/>
              <w:bidi w:val="0"/>
              <w:adjustRightInd/>
              <w:snapToGrid/>
              <w:spacing w:line="312" w:lineRule="auto"/>
              <w:ind w:left="528"/>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c.投标文件组成齐全完整，内容均按规定填写。</w:t>
            </w:r>
          </w:p>
          <w:p>
            <w:pPr>
              <w:pStyle w:val="8"/>
              <w:keepNext w:val="0"/>
              <w:keepLines w:val="0"/>
              <w:pageBreakBefore w:val="0"/>
              <w:widowControl w:val="0"/>
              <w:kinsoku/>
              <w:wordWrap/>
              <w:overflowPunct/>
              <w:topLinePunct w:val="0"/>
              <w:autoSpaceDE w:val="0"/>
              <w:autoSpaceDN w:val="0"/>
              <w:bidi w:val="0"/>
              <w:adjustRightInd/>
              <w:snapToGrid/>
              <w:spacing w:before="88" w:line="312" w:lineRule="auto"/>
              <w:ind w:left="108" w:right="49" w:firstLine="42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（2）投标文件上法定代表人或其委托代理人的签字、投标人的单位章盖章齐全，符合招标文件规定。</w:t>
            </w:r>
          </w:p>
          <w:p>
            <w:pPr>
              <w:pStyle w:val="8"/>
              <w:keepNext w:val="0"/>
              <w:keepLines w:val="0"/>
              <w:pageBreakBefore w:val="0"/>
              <w:widowControl w:val="0"/>
              <w:kinsoku/>
              <w:wordWrap/>
              <w:overflowPunct/>
              <w:topLinePunct w:val="0"/>
              <w:autoSpaceDE w:val="0"/>
              <w:autoSpaceDN w:val="0"/>
              <w:bidi w:val="0"/>
              <w:adjustRightInd/>
              <w:snapToGrid/>
              <w:spacing w:line="312" w:lineRule="auto"/>
              <w:ind w:left="108" w:right="90" w:firstLine="420"/>
              <w:textAlignment w:val="auto"/>
              <w:rPr>
                <w:rFonts w:hint="eastAsia" w:ascii="宋体" w:hAnsi="宋体" w:eastAsia="宋体" w:cs="宋体"/>
                <w:color w:val="auto"/>
                <w:sz w:val="21"/>
                <w:highlight w:val="none"/>
              </w:rPr>
            </w:pPr>
            <w:r>
              <w:rPr>
                <w:rFonts w:hint="eastAsia" w:ascii="宋体" w:hAnsi="宋体" w:eastAsia="宋体" w:cs="宋体"/>
                <w:color w:val="auto"/>
                <w:spacing w:val="-4"/>
                <w:sz w:val="21"/>
                <w:highlight w:val="none"/>
              </w:rPr>
              <w:t>（3）</w:t>
            </w:r>
            <w:r>
              <w:rPr>
                <w:rFonts w:hint="eastAsia" w:ascii="宋体" w:hAnsi="宋体" w:eastAsia="宋体" w:cs="宋体"/>
                <w:color w:val="auto"/>
                <w:spacing w:val="-3"/>
                <w:sz w:val="21"/>
                <w:highlight w:val="none"/>
              </w:rPr>
              <w:t>投标报价或调价函中的报价未超过招标文件设定的最高投标限价（</w:t>
            </w:r>
            <w:r>
              <w:rPr>
                <w:rFonts w:hint="eastAsia" w:ascii="宋体" w:hAnsi="宋体" w:eastAsia="宋体" w:cs="宋体"/>
                <w:color w:val="auto"/>
                <w:spacing w:val="-2"/>
                <w:sz w:val="21"/>
                <w:highlight w:val="none"/>
              </w:rPr>
              <w:t>如有</w:t>
            </w:r>
            <w:r>
              <w:rPr>
                <w:rFonts w:hint="eastAsia" w:ascii="宋体" w:hAnsi="宋体" w:eastAsia="宋体" w:cs="宋体"/>
                <w:color w:val="auto"/>
                <w:spacing w:val="-106"/>
                <w:sz w:val="21"/>
                <w:highlight w:val="none"/>
              </w:rPr>
              <w:t>）</w:t>
            </w:r>
            <w:r>
              <w:rPr>
                <w:rFonts w:hint="eastAsia" w:ascii="宋体" w:hAnsi="宋体" w:eastAsia="宋体" w:cs="宋体"/>
                <w:color w:val="auto"/>
                <w:sz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line="312" w:lineRule="auto"/>
              <w:ind w:left="528"/>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（4）投标报价或调价函中报价的大写金额能够确定具体数值。</w:t>
            </w:r>
          </w:p>
          <w:p>
            <w:pPr>
              <w:pStyle w:val="8"/>
              <w:keepNext w:val="0"/>
              <w:keepLines w:val="0"/>
              <w:pageBreakBefore w:val="0"/>
              <w:widowControl w:val="0"/>
              <w:kinsoku/>
              <w:wordWrap/>
              <w:overflowPunct/>
              <w:topLinePunct w:val="0"/>
              <w:autoSpaceDE w:val="0"/>
              <w:autoSpaceDN w:val="0"/>
              <w:bidi w:val="0"/>
              <w:adjustRightInd/>
              <w:snapToGrid/>
              <w:spacing w:before="91" w:line="312" w:lineRule="auto"/>
              <w:ind w:left="108" w:right="50" w:firstLine="42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（5）同一投标人未提交两个以上不同的投标报价，但招标文件要求提交备选投标的除外。</w:t>
            </w:r>
          </w:p>
          <w:p>
            <w:pPr>
              <w:pStyle w:val="8"/>
              <w:keepNext w:val="0"/>
              <w:keepLines w:val="0"/>
              <w:pageBreakBefore w:val="0"/>
              <w:widowControl w:val="0"/>
              <w:kinsoku/>
              <w:wordWrap/>
              <w:overflowPunct/>
              <w:topLinePunct w:val="0"/>
              <w:autoSpaceDE w:val="0"/>
              <w:autoSpaceDN w:val="0"/>
              <w:bidi w:val="0"/>
              <w:adjustRightInd/>
              <w:snapToGrid/>
              <w:spacing w:line="312" w:lineRule="auto"/>
              <w:ind w:left="108" w:right="55" w:firstLine="42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（6）投标人若提交调价函，调价函符合招标文件第二章“投标人须知”第 3.2.6 项要求。</w:t>
            </w:r>
          </w:p>
          <w:p>
            <w:pPr>
              <w:pStyle w:val="8"/>
              <w:keepNext w:val="0"/>
              <w:keepLines w:val="0"/>
              <w:pageBreakBefore w:val="0"/>
              <w:widowControl w:val="0"/>
              <w:kinsoku/>
              <w:wordWrap/>
              <w:overflowPunct/>
              <w:topLinePunct w:val="0"/>
              <w:autoSpaceDE w:val="0"/>
              <w:autoSpaceDN w:val="0"/>
              <w:bidi w:val="0"/>
              <w:adjustRightInd/>
              <w:snapToGrid/>
              <w:spacing w:line="312" w:lineRule="auto"/>
              <w:ind w:left="108" w:right="93" w:firstLine="420"/>
              <w:jc w:val="both"/>
              <w:textAlignment w:val="auto"/>
              <w:rPr>
                <w:rFonts w:hint="eastAsia" w:ascii="宋体" w:hAnsi="宋体" w:eastAsia="宋体" w:cs="宋体"/>
                <w:color w:val="auto"/>
                <w:sz w:val="21"/>
                <w:highlight w:val="none"/>
              </w:rPr>
            </w:pPr>
            <w:r>
              <w:rPr>
                <w:rFonts w:hint="eastAsia" w:ascii="宋体" w:hAnsi="宋体" w:eastAsia="宋体" w:cs="宋体"/>
                <w:color w:val="auto"/>
                <w:spacing w:val="-3"/>
                <w:sz w:val="21"/>
                <w:highlight w:val="none"/>
              </w:rPr>
              <w:t>（7）</w:t>
            </w:r>
            <w:r>
              <w:rPr>
                <w:rFonts w:hint="eastAsia" w:ascii="宋体" w:hAnsi="宋体" w:eastAsia="宋体" w:cs="宋体"/>
                <w:color w:val="auto"/>
                <w:spacing w:val="-4"/>
                <w:sz w:val="21"/>
                <w:highlight w:val="none"/>
              </w:rPr>
              <w:t>投标人填写完毕的工程量固化清单未对工程量固化清单电子文件中的数据、格式和运算定义进行修改；</w:t>
            </w:r>
            <w:r>
              <w:rPr>
                <w:rFonts w:hint="eastAsia" w:ascii="宋体" w:hAnsi="宋体" w:eastAsia="宋体" w:cs="宋体"/>
                <w:color w:val="auto"/>
                <w:spacing w:val="-3"/>
                <w:sz w:val="21"/>
                <w:highlight w:val="none"/>
              </w:rPr>
              <w:t>工程量固化清单中的投标报价和投标函大写金额报价一致。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6" w:hRule="atLeast"/>
        </w:trPr>
        <w:tc>
          <w:tcPr>
            <w:tcW w:w="922" w:type="dxa"/>
            <w:gridSpan w:val="2"/>
            <w:noWrap w:val="0"/>
            <w:vAlign w:val="top"/>
          </w:tcPr>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spacing w:before="187"/>
              <w:ind w:left="239"/>
              <w:rPr>
                <w:rFonts w:hint="eastAsia" w:ascii="宋体" w:hAnsi="宋体" w:eastAsia="宋体" w:cs="宋体"/>
                <w:color w:val="auto"/>
                <w:sz w:val="21"/>
                <w:highlight w:val="none"/>
              </w:rPr>
            </w:pPr>
            <w:r>
              <w:rPr>
                <w:rFonts w:hint="eastAsia" w:ascii="宋体" w:hAnsi="宋体" w:eastAsia="宋体" w:cs="宋体"/>
                <w:color w:val="auto"/>
                <w:sz w:val="21"/>
                <w:highlight w:val="none"/>
              </w:rPr>
              <w:t>2.1.2</w:t>
            </w:r>
          </w:p>
        </w:tc>
        <w:tc>
          <w:tcPr>
            <w:tcW w:w="1120" w:type="dxa"/>
            <w:gridSpan w:val="2"/>
            <w:noWrap w:val="0"/>
            <w:vAlign w:val="top"/>
          </w:tcPr>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spacing w:before="2"/>
              <w:rPr>
                <w:rFonts w:hint="eastAsia" w:ascii="宋体" w:hAnsi="宋体" w:eastAsia="宋体" w:cs="宋体"/>
                <w:color w:val="auto"/>
                <w:sz w:val="19"/>
                <w:highlight w:val="none"/>
              </w:rPr>
            </w:pPr>
          </w:p>
          <w:p>
            <w:pPr>
              <w:pStyle w:val="8"/>
              <w:spacing w:before="2"/>
              <w:rPr>
                <w:rFonts w:hint="eastAsia" w:ascii="宋体" w:hAnsi="宋体" w:eastAsia="宋体" w:cs="宋体"/>
                <w:color w:val="auto"/>
                <w:sz w:val="19"/>
                <w:highlight w:val="none"/>
              </w:rPr>
            </w:pPr>
          </w:p>
          <w:p>
            <w:pPr>
              <w:pStyle w:val="8"/>
              <w:spacing w:before="2"/>
              <w:rPr>
                <w:rFonts w:hint="eastAsia" w:ascii="宋体" w:hAnsi="宋体" w:eastAsia="宋体" w:cs="宋体"/>
                <w:color w:val="auto"/>
                <w:sz w:val="19"/>
                <w:highlight w:val="none"/>
              </w:rPr>
            </w:pPr>
          </w:p>
          <w:p>
            <w:pPr>
              <w:pStyle w:val="8"/>
              <w:spacing w:before="2"/>
              <w:rPr>
                <w:rFonts w:hint="eastAsia" w:ascii="宋体" w:hAnsi="宋体" w:eastAsia="宋体" w:cs="宋体"/>
                <w:color w:val="auto"/>
                <w:sz w:val="19"/>
                <w:highlight w:val="none"/>
              </w:rPr>
            </w:pPr>
          </w:p>
          <w:p>
            <w:pPr>
              <w:pStyle w:val="8"/>
              <w:spacing w:before="2"/>
              <w:rPr>
                <w:rFonts w:hint="eastAsia" w:ascii="宋体" w:hAnsi="宋体" w:eastAsia="宋体" w:cs="宋体"/>
                <w:color w:val="auto"/>
                <w:sz w:val="19"/>
                <w:highlight w:val="none"/>
              </w:rPr>
            </w:pPr>
          </w:p>
          <w:p>
            <w:pPr>
              <w:pStyle w:val="8"/>
              <w:spacing w:before="2"/>
              <w:rPr>
                <w:rFonts w:hint="eastAsia" w:ascii="宋体" w:hAnsi="宋体" w:eastAsia="宋体" w:cs="宋体"/>
                <w:color w:val="auto"/>
                <w:sz w:val="19"/>
                <w:highlight w:val="none"/>
              </w:rPr>
            </w:pPr>
          </w:p>
          <w:p>
            <w:pPr>
              <w:pStyle w:val="8"/>
              <w:spacing w:before="2"/>
              <w:rPr>
                <w:rFonts w:hint="eastAsia" w:ascii="宋体" w:hAnsi="宋体" w:eastAsia="宋体" w:cs="宋体"/>
                <w:color w:val="auto"/>
                <w:sz w:val="19"/>
                <w:highlight w:val="none"/>
              </w:rPr>
            </w:pPr>
          </w:p>
          <w:p>
            <w:pPr>
              <w:pStyle w:val="8"/>
              <w:spacing w:line="321" w:lineRule="auto"/>
              <w:ind w:left="143" w:right="131"/>
              <w:rPr>
                <w:rFonts w:hint="eastAsia" w:ascii="宋体" w:hAnsi="宋体" w:eastAsia="宋体" w:cs="宋体"/>
                <w:color w:val="auto"/>
                <w:sz w:val="11"/>
                <w:highlight w:val="none"/>
              </w:rPr>
            </w:pPr>
            <w:r>
              <w:rPr>
                <w:rFonts w:hint="eastAsia" w:ascii="宋体" w:hAnsi="宋体" w:eastAsia="宋体" w:cs="宋体"/>
                <w:color w:val="auto"/>
                <w:sz w:val="21"/>
                <w:highlight w:val="none"/>
              </w:rPr>
              <w:t>资格评审标准</w:t>
            </w:r>
          </w:p>
        </w:tc>
        <w:tc>
          <w:tcPr>
            <w:tcW w:w="6599" w:type="dxa"/>
            <w:gridSpan w:val="2"/>
            <w:noWrap w:val="0"/>
            <w:vAlign w:val="top"/>
          </w:tcPr>
          <w:p>
            <w:pPr>
              <w:pStyle w:val="8"/>
              <w:keepNext w:val="0"/>
              <w:keepLines w:val="0"/>
              <w:pageBreakBefore w:val="0"/>
              <w:widowControl w:val="0"/>
              <w:numPr>
                <w:ilvl w:val="0"/>
                <w:numId w:val="0"/>
              </w:numPr>
              <w:kinsoku/>
              <w:wordWrap/>
              <w:overflowPunct/>
              <w:topLinePunct w:val="0"/>
              <w:autoSpaceDE w:val="0"/>
              <w:autoSpaceDN w:val="0"/>
              <w:bidi/>
              <w:adjustRightInd/>
              <w:snapToGrid/>
              <w:spacing w:line="480" w:lineRule="auto"/>
              <w:ind w:left="0" w:leftChars="0" w:right="0" w:rightChars="0" w:firstLine="420" w:firstLineChars="200"/>
              <w:jc w:val="right"/>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投标人</w:t>
            </w:r>
            <w:r>
              <w:rPr>
                <w:rFonts w:hint="eastAsia" w:ascii="宋体" w:hAnsi="宋体" w:eastAsia="宋体" w:cs="宋体"/>
                <w:color w:val="auto"/>
                <w:sz w:val="21"/>
                <w:highlight w:val="none"/>
                <w:lang w:val="en-US" w:eastAsia="zh-CN"/>
              </w:rPr>
              <w:t>具有</w:t>
            </w:r>
            <w:r>
              <w:rPr>
                <w:rFonts w:hint="eastAsia" w:ascii="宋体" w:hAnsi="宋体" w:eastAsia="宋体" w:cs="宋体"/>
                <w:color w:val="auto"/>
                <w:sz w:val="21"/>
                <w:highlight w:val="none"/>
              </w:rPr>
              <w:t>有效的营业执照、</w:t>
            </w:r>
            <w:r>
              <w:rPr>
                <w:rFonts w:hint="eastAsia" w:ascii="宋体" w:hAnsi="宋体" w:eastAsia="宋体" w:cs="宋体"/>
                <w:color w:val="auto"/>
                <w:sz w:val="21"/>
                <w:highlight w:val="none"/>
                <w:lang w:val="en-US" w:eastAsia="zh-CN"/>
              </w:rPr>
              <w:t>组织机构代码证、</w:t>
            </w:r>
            <w:r>
              <w:rPr>
                <w:rFonts w:hint="eastAsia" w:ascii="宋体" w:hAnsi="宋体" w:eastAsia="宋体" w:cs="宋体"/>
                <w:color w:val="auto"/>
                <w:sz w:val="21"/>
                <w:highlight w:val="none"/>
              </w:rPr>
              <w:t>资质证书</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安全生产许可证和基本账户开户许可证</w:t>
            </w:r>
            <w:r>
              <w:rPr>
                <w:rFonts w:hint="eastAsia" w:ascii="宋体" w:hAnsi="宋体" w:eastAsia="宋体" w:cs="宋体"/>
                <w:color w:val="auto"/>
                <w:sz w:val="21"/>
                <w:highlight w:val="none"/>
                <w:lang w:eastAsia="zh-CN"/>
              </w:rPr>
              <w:t>。</w:t>
            </w:r>
          </w:p>
          <w:p>
            <w:pPr>
              <w:pStyle w:val="8"/>
              <w:keepNext w:val="0"/>
              <w:keepLines w:val="0"/>
              <w:pageBreakBefore w:val="0"/>
              <w:widowControl w:val="0"/>
              <w:kinsoku/>
              <w:wordWrap/>
              <w:overflowPunct/>
              <w:topLinePunct w:val="0"/>
              <w:autoSpaceDE w:val="0"/>
              <w:autoSpaceDN w:val="0"/>
              <w:bidi/>
              <w:adjustRightInd/>
              <w:snapToGrid/>
              <w:spacing w:line="480" w:lineRule="auto"/>
              <w:ind w:left="0" w:leftChars="0" w:right="0" w:rightChars="0" w:firstLine="408" w:firstLineChars="200"/>
              <w:jc w:val="right"/>
              <w:textAlignment w:val="auto"/>
              <w:rPr>
                <w:rFonts w:hint="eastAsia" w:ascii="宋体" w:hAnsi="宋体" w:eastAsia="宋体" w:cs="宋体"/>
                <w:color w:val="auto"/>
                <w:sz w:val="21"/>
                <w:highlight w:val="none"/>
              </w:rPr>
            </w:pPr>
            <w:r>
              <w:rPr>
                <w:rFonts w:hint="eastAsia" w:ascii="宋体" w:hAnsi="宋体" w:eastAsia="宋体" w:cs="宋体"/>
                <w:color w:val="auto"/>
                <w:spacing w:val="-3"/>
                <w:sz w:val="21"/>
                <w:szCs w:val="21"/>
                <w:highlight w:val="none"/>
                <w:lang w:val="en-US"/>
              </w:rPr>
              <w:t>具备公路养护工程施工资质的江西省外企业还须提供江西省交通信息网公布的其企业具备承揽江西省公路养护工程资格通知的网址衔接及网络截图材料并加盖单位章。</w:t>
            </w:r>
          </w:p>
          <w:p>
            <w:pPr>
              <w:pStyle w:val="8"/>
              <w:keepNext w:val="0"/>
              <w:keepLines w:val="0"/>
              <w:pageBreakBefore w:val="0"/>
              <w:widowControl w:val="0"/>
              <w:numPr>
                <w:ilvl w:val="0"/>
                <w:numId w:val="0"/>
              </w:numPr>
              <w:kinsoku/>
              <w:wordWrap/>
              <w:overflowPunct/>
              <w:topLinePunct w:val="0"/>
              <w:autoSpaceDE w:val="0"/>
              <w:autoSpaceDN w:val="0"/>
              <w:bidi/>
              <w:adjustRightInd/>
              <w:snapToGrid/>
              <w:spacing w:line="480" w:lineRule="auto"/>
              <w:ind w:left="0" w:leftChars="0" w:right="0" w:rightChars="0" w:firstLine="840" w:firstLineChars="400"/>
              <w:jc w:val="right"/>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（2）投标人的资质等级符合招标文件规定。</w:t>
            </w:r>
          </w:p>
          <w:p>
            <w:pPr>
              <w:pStyle w:val="8"/>
              <w:keepNext w:val="0"/>
              <w:keepLines w:val="0"/>
              <w:pageBreakBefore w:val="0"/>
              <w:widowControl w:val="0"/>
              <w:numPr>
                <w:ilvl w:val="0"/>
                <w:numId w:val="0"/>
              </w:numPr>
              <w:kinsoku/>
              <w:wordWrap/>
              <w:overflowPunct/>
              <w:topLinePunct w:val="0"/>
              <w:autoSpaceDE w:val="0"/>
              <w:autoSpaceDN w:val="0"/>
              <w:bidi/>
              <w:adjustRightInd/>
              <w:snapToGrid/>
              <w:spacing w:line="480" w:lineRule="auto"/>
              <w:ind w:left="0" w:leftChars="0" w:right="0" w:rightChars="0" w:firstLine="420" w:firstLineChars="200"/>
              <w:jc w:val="right"/>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（3）投标人的信誉符合招标文件规定。</w:t>
            </w:r>
          </w:p>
          <w:p>
            <w:pPr>
              <w:pStyle w:val="8"/>
              <w:keepNext w:val="0"/>
              <w:keepLines w:val="0"/>
              <w:pageBreakBefore w:val="0"/>
              <w:widowControl w:val="0"/>
              <w:numPr>
                <w:ilvl w:val="0"/>
                <w:numId w:val="0"/>
              </w:numPr>
              <w:kinsoku/>
              <w:wordWrap/>
              <w:overflowPunct/>
              <w:topLinePunct w:val="0"/>
              <w:autoSpaceDE w:val="0"/>
              <w:autoSpaceDN w:val="0"/>
              <w:bidi/>
              <w:adjustRightInd/>
              <w:snapToGrid/>
              <w:spacing w:line="480" w:lineRule="auto"/>
              <w:ind w:left="0" w:leftChars="0" w:right="0" w:rightChars="0" w:firstLine="420" w:firstLineChars="200"/>
              <w:jc w:val="right"/>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（4）投标人的项目经理和项目总工资格、在岗情况符合招标文件规定。</w:t>
            </w:r>
          </w:p>
          <w:p>
            <w:pPr>
              <w:pStyle w:val="8"/>
              <w:keepNext w:val="0"/>
              <w:keepLines w:val="0"/>
              <w:pageBreakBefore w:val="0"/>
              <w:widowControl w:val="0"/>
              <w:numPr>
                <w:ilvl w:val="0"/>
                <w:numId w:val="0"/>
              </w:numPr>
              <w:kinsoku/>
              <w:wordWrap/>
              <w:overflowPunct/>
              <w:topLinePunct w:val="0"/>
              <w:autoSpaceDE w:val="0"/>
              <w:autoSpaceDN w:val="0"/>
              <w:bidi/>
              <w:adjustRightInd/>
              <w:snapToGrid/>
              <w:spacing w:line="480" w:lineRule="auto"/>
              <w:ind w:left="0" w:leftChars="0" w:right="0" w:rightChars="0" w:firstLine="420" w:firstLineChars="200"/>
              <w:jc w:val="right"/>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（5）投标人的其他要求符合招标文件规定。</w:t>
            </w:r>
          </w:p>
          <w:p>
            <w:pPr>
              <w:pStyle w:val="8"/>
              <w:keepNext w:val="0"/>
              <w:keepLines w:val="0"/>
              <w:pageBreakBefore w:val="0"/>
              <w:widowControl w:val="0"/>
              <w:numPr>
                <w:ilvl w:val="0"/>
                <w:numId w:val="0"/>
              </w:numPr>
              <w:kinsoku/>
              <w:wordWrap/>
              <w:overflowPunct/>
              <w:topLinePunct w:val="0"/>
              <w:autoSpaceDE w:val="0"/>
              <w:autoSpaceDN w:val="0"/>
              <w:bidi/>
              <w:adjustRightInd/>
              <w:snapToGrid/>
              <w:spacing w:line="480" w:lineRule="auto"/>
              <w:ind w:left="0" w:leftChars="0" w:right="0" w:rightChars="0" w:firstLine="420" w:firstLineChars="200"/>
              <w:jc w:val="right"/>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（6）投标人不存在第二章“投标人须知”第1.4.3项或第1.4.4项规定的任何一种情形。</w:t>
            </w:r>
          </w:p>
          <w:p>
            <w:pPr>
              <w:pStyle w:val="8"/>
              <w:keepNext w:val="0"/>
              <w:keepLines w:val="0"/>
              <w:pageBreakBefore w:val="0"/>
              <w:widowControl w:val="0"/>
              <w:numPr>
                <w:ilvl w:val="0"/>
                <w:numId w:val="0"/>
              </w:numPr>
              <w:kinsoku/>
              <w:wordWrap/>
              <w:overflowPunct/>
              <w:topLinePunct w:val="0"/>
              <w:autoSpaceDE w:val="0"/>
              <w:autoSpaceDN w:val="0"/>
              <w:bidi/>
              <w:adjustRightInd/>
              <w:snapToGrid/>
              <w:spacing w:line="480" w:lineRule="auto"/>
              <w:ind w:left="0" w:leftChars="0" w:right="0" w:rightChars="0" w:firstLine="420" w:firstLineChars="200"/>
              <w:jc w:val="right"/>
              <w:textAlignment w:val="auto"/>
              <w:rPr>
                <w:rFonts w:hint="eastAsia" w:ascii="宋体" w:hAnsi="宋体" w:eastAsia="宋体" w:cs="宋体"/>
                <w:color w:val="auto"/>
                <w:spacing w:val="-3"/>
                <w:sz w:val="21"/>
                <w:highlight w:val="none"/>
                <w:lang w:val="en-US"/>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7</w:t>
            </w:r>
            <w:r>
              <w:rPr>
                <w:rFonts w:hint="eastAsia" w:ascii="宋体" w:hAnsi="宋体" w:eastAsia="宋体" w:cs="宋体"/>
                <w:color w:val="auto"/>
                <w:sz w:val="21"/>
                <w:highlight w:val="none"/>
                <w:lang w:eastAsia="zh-CN"/>
              </w:rPr>
              <w:t>）使用公路工程施工总承包资质投标的投标人符合第二章“投标人须知”第</w:t>
            </w:r>
            <w:r>
              <w:rPr>
                <w:rFonts w:hint="eastAsia" w:ascii="宋体" w:hAnsi="宋体" w:eastAsia="宋体" w:cs="宋体"/>
                <w:color w:val="auto"/>
                <w:sz w:val="21"/>
                <w:highlight w:val="none"/>
                <w:lang w:val="en-US" w:eastAsia="zh-CN"/>
              </w:rPr>
              <w:t>1.4.5项规定。</w:t>
            </w:r>
          </w:p>
          <w:p>
            <w:pPr>
              <w:pStyle w:val="8"/>
              <w:spacing w:before="91" w:line="321" w:lineRule="auto"/>
              <w:ind w:right="93"/>
              <w:rPr>
                <w:rFonts w:hint="eastAsia" w:ascii="宋体" w:hAnsi="宋体" w:eastAsia="宋体" w:cs="宋体"/>
                <w:color w:val="auto"/>
                <w:spacing w:val="-3"/>
                <w:sz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42" w:type="dxa"/>
            <w:gridSpan w:val="4"/>
            <w:noWrap w:val="0"/>
            <w:vAlign w:val="top"/>
          </w:tcPr>
          <w:p>
            <w:pPr>
              <w:pStyle w:val="8"/>
              <w:spacing w:before="89" w:line="250" w:lineRule="exact"/>
              <w:ind w:right="669"/>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 xml:space="preserve">     条款号</w:t>
            </w:r>
          </w:p>
        </w:tc>
        <w:tc>
          <w:tcPr>
            <w:tcW w:w="1588" w:type="dxa"/>
            <w:noWrap w:val="0"/>
            <w:vAlign w:val="top"/>
          </w:tcPr>
          <w:p>
            <w:pPr>
              <w:pStyle w:val="8"/>
              <w:spacing w:before="89" w:line="250" w:lineRule="exact"/>
              <w:ind w:left="334"/>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条款内容</w:t>
            </w:r>
          </w:p>
        </w:tc>
        <w:tc>
          <w:tcPr>
            <w:tcW w:w="5011" w:type="dxa"/>
            <w:noWrap w:val="0"/>
            <w:vAlign w:val="top"/>
          </w:tcPr>
          <w:p>
            <w:pPr>
              <w:pStyle w:val="8"/>
              <w:spacing w:before="89" w:line="250" w:lineRule="exact"/>
              <w:ind w:right="2097"/>
              <w:jc w:val="center"/>
              <w:rPr>
                <w:rFonts w:hint="eastAsia" w:ascii="宋体" w:hAnsi="宋体" w:eastAsia="宋体" w:cs="宋体"/>
                <w:b/>
                <w:color w:val="auto"/>
                <w:sz w:val="21"/>
                <w:highlight w:val="none"/>
              </w:rPr>
            </w:pPr>
            <w:r>
              <w:rPr>
                <w:rFonts w:hint="eastAsia" w:eastAsia="宋体" w:cs="宋体"/>
                <w:b/>
                <w:color w:val="auto"/>
                <w:sz w:val="21"/>
                <w:highlight w:val="none"/>
                <w:lang w:val="en-US" w:eastAsia="zh-CN"/>
              </w:rPr>
              <w:t xml:space="preserve">                 </w:t>
            </w:r>
            <w:r>
              <w:rPr>
                <w:rFonts w:hint="eastAsia" w:ascii="宋体" w:hAnsi="宋体" w:eastAsia="宋体" w:cs="宋体"/>
                <w:b/>
                <w:color w:val="auto"/>
                <w:sz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042" w:type="dxa"/>
            <w:gridSpan w:val="4"/>
            <w:noWrap w:val="0"/>
            <w:vAlign w:val="center"/>
          </w:tcPr>
          <w:p>
            <w:pPr>
              <w:pStyle w:val="8"/>
              <w:tabs>
                <w:tab w:val="center" w:pos="995"/>
              </w:tabs>
              <w:spacing w:before="194"/>
              <w:ind w:left="678" w:right="66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2.2.1</w:t>
            </w:r>
          </w:p>
        </w:tc>
        <w:tc>
          <w:tcPr>
            <w:tcW w:w="1588" w:type="dxa"/>
            <w:noWrap w:val="0"/>
            <w:vAlign w:val="top"/>
          </w:tcPr>
          <w:p>
            <w:pPr>
              <w:pStyle w:val="8"/>
              <w:spacing w:before="92"/>
              <w:ind w:left="210" w:right="199"/>
              <w:rPr>
                <w:rFonts w:hint="eastAsia" w:ascii="宋体" w:hAnsi="宋体" w:eastAsia="宋体" w:cs="宋体"/>
                <w:color w:val="auto"/>
                <w:sz w:val="21"/>
                <w:highlight w:val="none"/>
              </w:rPr>
            </w:pPr>
            <w:r>
              <w:rPr>
                <w:rFonts w:hint="eastAsia" w:ascii="宋体" w:hAnsi="宋体" w:eastAsia="宋体" w:cs="宋体"/>
                <w:color w:val="auto"/>
                <w:sz w:val="21"/>
                <w:highlight w:val="none"/>
              </w:rPr>
              <w:t>分值构成（总分 10分）</w:t>
            </w:r>
          </w:p>
        </w:tc>
        <w:tc>
          <w:tcPr>
            <w:tcW w:w="5011" w:type="dxa"/>
            <w:noWrap w:val="0"/>
            <w:vAlign w:val="center"/>
          </w:tcPr>
          <w:p>
            <w:pPr>
              <w:pStyle w:val="8"/>
              <w:spacing w:before="170"/>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评标价：100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8" w:hRule="atLeast"/>
        </w:trPr>
        <w:tc>
          <w:tcPr>
            <w:tcW w:w="2042" w:type="dxa"/>
            <w:gridSpan w:val="4"/>
            <w:noWrap w:val="0"/>
            <w:vAlign w:val="top"/>
          </w:tcPr>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spacing w:before="11"/>
              <w:rPr>
                <w:rFonts w:hint="eastAsia" w:ascii="宋体" w:hAnsi="宋体" w:eastAsia="宋体" w:cs="宋体"/>
                <w:color w:val="auto"/>
                <w:sz w:val="29"/>
                <w:highlight w:val="none"/>
              </w:rPr>
            </w:pPr>
          </w:p>
          <w:p>
            <w:pPr>
              <w:pStyle w:val="8"/>
              <w:spacing w:before="1"/>
              <w:ind w:left="678" w:right="66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2.2.2</w:t>
            </w:r>
          </w:p>
        </w:tc>
        <w:tc>
          <w:tcPr>
            <w:tcW w:w="1588" w:type="dxa"/>
            <w:noWrap w:val="0"/>
            <w:vAlign w:val="top"/>
          </w:tcPr>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spacing w:before="128" w:line="321" w:lineRule="auto"/>
              <w:ind w:left="439" w:right="110" w:hanging="315"/>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评标基准价计算方法</w:t>
            </w:r>
            <w:r>
              <w:rPr>
                <w:rFonts w:hint="eastAsia" w:ascii="宋体" w:hAnsi="宋体" w:eastAsia="宋体" w:cs="宋体"/>
                <w:color w:val="auto"/>
                <w:sz w:val="21"/>
                <w:highlight w:val="none"/>
                <w:lang w:eastAsia="zh-CN"/>
              </w:rPr>
              <w:t>（随机系数法）</w:t>
            </w:r>
          </w:p>
        </w:tc>
        <w:tc>
          <w:tcPr>
            <w:tcW w:w="5011"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95" w:line="336" w:lineRule="auto"/>
              <w:ind w:left="108"/>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评标基准价的计算：</w:t>
            </w:r>
          </w:p>
          <w:p>
            <w:pPr>
              <w:pStyle w:val="8"/>
              <w:keepNext w:val="0"/>
              <w:keepLines w:val="0"/>
              <w:pageBreakBefore w:val="0"/>
              <w:widowControl w:val="0"/>
              <w:kinsoku/>
              <w:wordWrap/>
              <w:overflowPunct/>
              <w:topLinePunct w:val="0"/>
              <w:autoSpaceDE w:val="0"/>
              <w:autoSpaceDN w:val="0"/>
              <w:bidi w:val="0"/>
              <w:adjustRightInd/>
              <w:snapToGrid/>
              <w:spacing w:before="91" w:line="336" w:lineRule="auto"/>
              <w:ind w:left="108" w:right="98" w:firstLine="42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在开标现场，招标人将当场计算并宣布评标基准价。</w:t>
            </w:r>
          </w:p>
          <w:p>
            <w:pPr>
              <w:pStyle w:val="8"/>
              <w:keepNext w:val="0"/>
              <w:keepLines w:val="0"/>
              <w:pageBreakBefore w:val="0"/>
              <w:widowControl w:val="0"/>
              <w:kinsoku/>
              <w:wordWrap/>
              <w:overflowPunct/>
              <w:topLinePunct w:val="0"/>
              <w:autoSpaceDE w:val="0"/>
              <w:autoSpaceDN w:val="0"/>
              <w:bidi w:val="0"/>
              <w:adjustRightInd/>
              <w:snapToGrid/>
              <w:spacing w:before="91" w:line="336" w:lineRule="auto"/>
              <w:ind w:left="528"/>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评标价</w:t>
            </w:r>
            <w:r>
              <w:rPr>
                <w:rFonts w:hint="eastAsia" w:ascii="宋体" w:hAnsi="宋体" w:eastAsia="宋体" w:cs="宋体"/>
                <w:color w:val="auto"/>
                <w:sz w:val="21"/>
                <w:highlight w:val="none"/>
                <w:lang w:val="en-US" w:eastAsia="zh-CN"/>
              </w:rPr>
              <w:t>E</w:t>
            </w:r>
            <w:r>
              <w:rPr>
                <w:rFonts w:hint="eastAsia" w:ascii="宋体" w:hAnsi="宋体" w:eastAsia="宋体" w:cs="宋体"/>
                <w:color w:val="auto"/>
                <w:sz w:val="21"/>
                <w:highlight w:val="none"/>
              </w:rPr>
              <w:t>＝投标</w:t>
            </w:r>
            <w:r>
              <w:rPr>
                <w:rFonts w:hint="eastAsia" w:ascii="宋体" w:hAnsi="宋体" w:eastAsia="宋体" w:cs="宋体"/>
                <w:color w:val="auto"/>
                <w:sz w:val="21"/>
                <w:highlight w:val="none"/>
                <w:lang w:eastAsia="zh-CN"/>
              </w:rPr>
              <w:t>报价</w:t>
            </w:r>
            <w:r>
              <w:rPr>
                <w:rFonts w:hint="eastAsia" w:ascii="宋体" w:hAnsi="宋体" w:eastAsia="宋体" w:cs="宋体"/>
                <w:color w:val="auto"/>
                <w:sz w:val="21"/>
                <w:highlight w:val="none"/>
              </w:rPr>
              <w:t>函文字报价</w:t>
            </w:r>
          </w:p>
          <w:p>
            <w:pPr>
              <w:pStyle w:val="8"/>
              <w:keepNext w:val="0"/>
              <w:keepLines w:val="0"/>
              <w:pageBreakBefore w:val="0"/>
              <w:widowControl w:val="0"/>
              <w:kinsoku/>
              <w:wordWrap/>
              <w:overflowPunct/>
              <w:topLinePunct w:val="0"/>
              <w:autoSpaceDE w:val="0"/>
              <w:autoSpaceDN w:val="0"/>
              <w:bidi w:val="0"/>
              <w:adjustRightInd/>
              <w:snapToGrid/>
              <w:spacing w:before="91" w:line="336" w:lineRule="auto"/>
              <w:ind w:left="528"/>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评标基准价计算时去掉</w:t>
            </w:r>
            <w:r>
              <w:rPr>
                <w:rFonts w:hint="eastAsia" w:ascii="宋体" w:hAnsi="宋体" w:eastAsia="宋体" w:cs="宋体"/>
                <w:color w:val="auto"/>
                <w:sz w:val="21"/>
                <w:highlight w:val="none"/>
                <w:lang w:val="en-US" w:eastAsia="zh-CN"/>
              </w:rPr>
              <w:t>n1个最高评标价和n2个最低评标价。</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before="91" w:line="336" w:lineRule="auto"/>
              <w:ind w:left="528"/>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当N&lt;6时，n1、n2均取0；</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before="91" w:line="336" w:lineRule="auto"/>
              <w:ind w:left="528"/>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当N≧6时，去掉n1个最高评标价，去掉n2个最低评标价；</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91" w:line="336" w:lineRule="auto"/>
              <w:ind w:firstLine="42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n1在取值区间1～M-1中随机抽取（最小为1），n2在取值区间1～M+1中随机抽取；M=N/4，M向下取整。</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91" w:line="336" w:lineRule="auto"/>
              <w:ind w:firstLine="42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其中N为第二信封（报价文件）现场开标有效的投标人数量，超过最高投标限价的投标人不参与计算。</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91" w:line="336" w:lineRule="auto"/>
              <w:ind w:firstLine="42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根据上述规则去除n1个最高值和n2个最低值后，其余评标价参与评标基准价的计算，评标基准价保留两位小数，小数点后第三位“四舍五入”。</w:t>
            </w:r>
          </w:p>
          <w:p>
            <w:pPr>
              <w:pStyle w:val="8"/>
              <w:keepNext w:val="0"/>
              <w:keepLines w:val="0"/>
              <w:pageBreakBefore w:val="0"/>
              <w:widowControl w:val="0"/>
              <w:kinsoku/>
              <w:wordWrap/>
              <w:overflowPunct/>
              <w:topLinePunct w:val="0"/>
              <w:autoSpaceDE w:val="0"/>
              <w:autoSpaceDN w:val="0"/>
              <w:bidi w:val="0"/>
              <w:adjustRightInd/>
              <w:snapToGrid/>
              <w:spacing w:line="336" w:lineRule="auto"/>
              <w:ind w:right="-15" w:firstLine="315" w:firstLineChars="150"/>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评标基准价：随机</w:t>
            </w:r>
            <w:r>
              <w:rPr>
                <w:rFonts w:hint="eastAsia" w:ascii="宋体" w:hAnsi="宋体" w:eastAsia="宋体" w:cs="宋体"/>
                <w:color w:val="auto"/>
                <w:sz w:val="21"/>
                <w:highlight w:val="none"/>
                <w:lang w:val="en-US" w:eastAsia="zh-CN"/>
              </w:rPr>
              <w:t>系数</w:t>
            </w:r>
            <w:r>
              <w:rPr>
                <w:rFonts w:hint="eastAsia" w:ascii="宋体" w:hAnsi="宋体" w:eastAsia="宋体" w:cs="宋体"/>
                <w:color w:val="auto"/>
                <w:sz w:val="21"/>
                <w:highlight w:val="none"/>
                <w:lang w:eastAsia="zh-CN"/>
              </w:rPr>
              <w:t>法</w:t>
            </w:r>
          </w:p>
          <w:p>
            <w:pPr>
              <w:pStyle w:val="8"/>
              <w:keepNext w:val="0"/>
              <w:keepLines w:val="0"/>
              <w:pageBreakBefore w:val="0"/>
              <w:widowControl w:val="0"/>
              <w:kinsoku/>
              <w:wordWrap/>
              <w:overflowPunct/>
              <w:topLinePunct w:val="0"/>
              <w:autoSpaceDE w:val="0"/>
              <w:autoSpaceDN w:val="0"/>
              <w:bidi w:val="0"/>
              <w:adjustRightInd/>
              <w:snapToGrid/>
              <w:spacing w:line="336" w:lineRule="auto"/>
              <w:ind w:right="-15" w:firstLine="315" w:firstLineChars="15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评标基准价P＝(Emax-Emin)×K+ Emin</w:t>
            </w:r>
          </w:p>
          <w:p>
            <w:pPr>
              <w:pStyle w:val="8"/>
              <w:keepNext w:val="0"/>
              <w:keepLines w:val="0"/>
              <w:pageBreakBefore w:val="0"/>
              <w:widowControl w:val="0"/>
              <w:kinsoku/>
              <w:wordWrap/>
              <w:overflowPunct/>
              <w:topLinePunct w:val="0"/>
              <w:autoSpaceDE w:val="0"/>
              <w:autoSpaceDN w:val="0"/>
              <w:bidi w:val="0"/>
              <w:adjustRightInd/>
              <w:snapToGrid/>
              <w:spacing w:line="336" w:lineRule="auto"/>
              <w:ind w:right="-15" w:firstLine="315" w:firstLineChars="15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Emax——去掉n1个最高评标价后的最大值。</w:t>
            </w:r>
          </w:p>
          <w:p>
            <w:pPr>
              <w:pStyle w:val="8"/>
              <w:keepNext w:val="0"/>
              <w:keepLines w:val="0"/>
              <w:pageBreakBefore w:val="0"/>
              <w:widowControl w:val="0"/>
              <w:kinsoku/>
              <w:wordWrap/>
              <w:overflowPunct/>
              <w:topLinePunct w:val="0"/>
              <w:autoSpaceDE w:val="0"/>
              <w:autoSpaceDN w:val="0"/>
              <w:bidi w:val="0"/>
              <w:adjustRightInd/>
              <w:snapToGrid/>
              <w:spacing w:line="336" w:lineRule="auto"/>
              <w:ind w:right="-15" w:firstLine="315" w:firstLineChars="15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Emin——去掉n2个最低评标价后的最小值。</w:t>
            </w:r>
          </w:p>
          <w:p>
            <w:pPr>
              <w:pStyle w:val="8"/>
              <w:keepNext w:val="0"/>
              <w:keepLines w:val="0"/>
              <w:pageBreakBefore w:val="0"/>
              <w:widowControl w:val="0"/>
              <w:kinsoku/>
              <w:wordWrap/>
              <w:overflowPunct/>
              <w:topLinePunct w:val="0"/>
              <w:autoSpaceDE w:val="0"/>
              <w:autoSpaceDN w:val="0"/>
              <w:bidi w:val="0"/>
              <w:adjustRightInd/>
              <w:snapToGrid/>
              <w:spacing w:line="336" w:lineRule="auto"/>
              <w:ind w:right="-15" w:firstLine="315" w:firstLineChars="15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K——基准价系数，由在第二信封（报价文件）开标现场随机抽取的X、Y两个系数构成，K=(X+Y/10)/10，其中X、Y各设10个系数，分别为0、1、2、3、4、5、6、7、8、9。</w:t>
            </w:r>
          </w:p>
          <w:p>
            <w:pPr>
              <w:pStyle w:val="8"/>
              <w:keepNext w:val="0"/>
              <w:keepLines w:val="0"/>
              <w:pageBreakBefore w:val="0"/>
              <w:widowControl w:val="0"/>
              <w:kinsoku/>
              <w:wordWrap/>
              <w:overflowPunct/>
              <w:topLinePunct w:val="0"/>
              <w:autoSpaceDE w:val="0"/>
              <w:autoSpaceDN w:val="0"/>
              <w:bidi w:val="0"/>
              <w:adjustRightInd/>
              <w:snapToGrid/>
              <w:spacing w:line="336" w:lineRule="auto"/>
              <w:ind w:right="-15" w:firstLine="315" w:firstLineChars="15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评标基准价在整个评审期间保持不变，不随通过第二信封（报价文件）评审的投标人数量发生变化。</w:t>
            </w:r>
          </w:p>
          <w:p>
            <w:pPr>
              <w:pStyle w:val="8"/>
              <w:spacing w:line="321" w:lineRule="auto"/>
              <w:ind w:right="-15"/>
              <w:rPr>
                <w:rFonts w:hint="eastAsia" w:ascii="宋体" w:hAnsi="宋体" w:eastAsia="宋体" w:cs="宋体"/>
                <w:color w:val="auto"/>
                <w:sz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042" w:type="dxa"/>
            <w:gridSpan w:val="4"/>
            <w:noWrap w:val="0"/>
            <w:vAlign w:val="top"/>
          </w:tcPr>
          <w:p>
            <w:pPr>
              <w:pStyle w:val="8"/>
              <w:spacing w:before="89" w:line="250" w:lineRule="exact"/>
              <w:ind w:right="669" w:rightChars="0"/>
              <w:jc w:val="center"/>
              <w:rPr>
                <w:rFonts w:hint="eastAsia" w:ascii="宋体" w:hAnsi="宋体" w:eastAsia="宋体" w:cs="宋体"/>
                <w:color w:val="auto"/>
                <w:sz w:val="21"/>
                <w:highlight w:val="none"/>
              </w:rPr>
            </w:pPr>
            <w:r>
              <w:rPr>
                <w:rFonts w:hint="eastAsia" w:ascii="宋体" w:hAnsi="宋体" w:eastAsia="宋体" w:cs="宋体"/>
                <w:b/>
                <w:color w:val="auto"/>
                <w:sz w:val="21"/>
                <w:highlight w:val="none"/>
              </w:rPr>
              <w:t xml:space="preserve">     条款号</w:t>
            </w:r>
          </w:p>
        </w:tc>
        <w:tc>
          <w:tcPr>
            <w:tcW w:w="1588" w:type="dxa"/>
            <w:noWrap w:val="0"/>
            <w:vAlign w:val="top"/>
          </w:tcPr>
          <w:p>
            <w:pPr>
              <w:pStyle w:val="8"/>
              <w:spacing w:before="89" w:line="250" w:lineRule="exact"/>
              <w:ind w:left="334" w:leftChars="0"/>
              <w:rPr>
                <w:rFonts w:hint="eastAsia" w:ascii="宋体" w:hAnsi="宋体" w:eastAsia="宋体" w:cs="宋体"/>
                <w:color w:val="auto"/>
                <w:sz w:val="21"/>
                <w:highlight w:val="none"/>
              </w:rPr>
            </w:pPr>
            <w:r>
              <w:rPr>
                <w:rFonts w:hint="eastAsia" w:ascii="宋体" w:hAnsi="宋体" w:eastAsia="宋体" w:cs="宋体"/>
                <w:b/>
                <w:color w:val="auto"/>
                <w:sz w:val="21"/>
                <w:highlight w:val="none"/>
              </w:rPr>
              <w:t>条款内容</w:t>
            </w:r>
          </w:p>
        </w:tc>
        <w:tc>
          <w:tcPr>
            <w:tcW w:w="5011" w:type="dxa"/>
            <w:noWrap w:val="0"/>
            <w:vAlign w:val="top"/>
          </w:tcPr>
          <w:p>
            <w:pPr>
              <w:pStyle w:val="8"/>
              <w:spacing w:before="89" w:line="250" w:lineRule="exact"/>
              <w:ind w:right="2097" w:rightChars="0"/>
              <w:jc w:val="center"/>
              <w:rPr>
                <w:rFonts w:hint="eastAsia" w:ascii="宋体" w:hAnsi="宋体" w:eastAsia="宋体" w:cs="宋体"/>
                <w:color w:val="auto"/>
                <w:sz w:val="21"/>
                <w:highlight w:val="none"/>
                <w:lang w:val="en-US" w:eastAsia="zh-CN"/>
              </w:rPr>
            </w:pPr>
            <w:r>
              <w:rPr>
                <w:rFonts w:hint="eastAsia" w:eastAsia="宋体" w:cs="宋体"/>
                <w:b/>
                <w:color w:val="auto"/>
                <w:sz w:val="21"/>
                <w:highlight w:val="none"/>
                <w:lang w:val="en-US" w:eastAsia="zh-CN"/>
              </w:rPr>
              <w:t xml:space="preserve">                 </w:t>
            </w:r>
            <w:r>
              <w:rPr>
                <w:rFonts w:hint="eastAsia" w:ascii="宋体" w:hAnsi="宋体" w:eastAsia="宋体" w:cs="宋体"/>
                <w:b/>
                <w:color w:val="auto"/>
                <w:sz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2042" w:type="dxa"/>
            <w:gridSpan w:val="4"/>
            <w:noWrap w:val="0"/>
            <w:vAlign w:val="top"/>
          </w:tcPr>
          <w:p>
            <w:pPr>
              <w:pStyle w:val="8"/>
              <w:rPr>
                <w:rFonts w:hint="eastAsia" w:ascii="宋体" w:hAnsi="宋体" w:eastAsia="宋体" w:cs="宋体"/>
                <w:color w:val="auto"/>
                <w:highlight w:val="none"/>
              </w:rPr>
            </w:pPr>
          </w:p>
          <w:p>
            <w:pPr>
              <w:pStyle w:val="8"/>
              <w:spacing w:before="191"/>
              <w:ind w:left="673" w:right="66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2.2.3</w:t>
            </w:r>
          </w:p>
        </w:tc>
        <w:tc>
          <w:tcPr>
            <w:tcW w:w="1588" w:type="dxa"/>
            <w:noWrap w:val="0"/>
            <w:vAlign w:val="center"/>
          </w:tcPr>
          <w:p>
            <w:pPr>
              <w:pStyle w:val="8"/>
              <w:spacing w:line="321" w:lineRule="auto"/>
              <w:ind w:left="233" w:right="115" w:hanging="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评标价的偏差率计算公式</w:t>
            </w:r>
          </w:p>
        </w:tc>
        <w:tc>
          <w:tcPr>
            <w:tcW w:w="5011" w:type="dxa"/>
            <w:noWrap w:val="0"/>
            <w:vAlign w:val="center"/>
          </w:tcPr>
          <w:p>
            <w:pPr>
              <w:pStyle w:val="8"/>
              <w:spacing w:before="89" w:line="321" w:lineRule="auto"/>
              <w:ind w:left="108" w:right="95"/>
              <w:jc w:val="both"/>
              <w:rPr>
                <w:rFonts w:hint="eastAsia" w:ascii="宋体" w:hAnsi="宋体" w:eastAsia="宋体" w:cs="宋体"/>
                <w:color w:val="auto"/>
                <w:spacing w:val="-3"/>
                <w:sz w:val="21"/>
                <w:highlight w:val="none"/>
              </w:rPr>
            </w:pPr>
            <w:r>
              <w:rPr>
                <w:rFonts w:hint="eastAsia" w:ascii="宋体" w:hAnsi="宋体" w:eastAsia="宋体" w:cs="宋体"/>
                <w:color w:val="auto"/>
                <w:sz w:val="21"/>
                <w:highlight w:val="none"/>
              </w:rPr>
              <w:t>偏差率=100% ×（投标人</w:t>
            </w:r>
            <w:r>
              <w:rPr>
                <w:rFonts w:hint="eastAsia" w:ascii="宋体" w:hAnsi="宋体" w:eastAsia="宋体" w:cs="宋体"/>
                <w:color w:val="auto"/>
                <w:sz w:val="21"/>
                <w:highlight w:val="none"/>
                <w:lang w:eastAsia="zh-CN"/>
              </w:rPr>
              <w:t>投标报</w:t>
            </w:r>
            <w:r>
              <w:rPr>
                <w:rFonts w:hint="eastAsia" w:ascii="宋体" w:hAnsi="宋体" w:eastAsia="宋体" w:cs="宋体"/>
                <w:color w:val="auto"/>
                <w:sz w:val="21"/>
                <w:highlight w:val="none"/>
              </w:rPr>
              <w:t>价－评标基准价）/评标基准价</w:t>
            </w:r>
            <w:r>
              <w:rPr>
                <w:rFonts w:hint="eastAsia" w:ascii="宋体" w:hAnsi="宋体" w:eastAsia="宋体" w:cs="宋体"/>
                <w:color w:val="auto"/>
                <w:sz w:val="21"/>
                <w:highlight w:val="none"/>
                <w:lang w:eastAsia="zh-CN"/>
              </w:rPr>
              <w:t>，偏差率保留小数点后</w:t>
            </w:r>
            <w:r>
              <w:rPr>
                <w:rFonts w:hint="eastAsia" w:eastAsia="宋体" w:cs="宋体"/>
                <w:color w:val="auto"/>
                <w:sz w:val="21"/>
                <w:highlight w:val="none"/>
                <w:lang w:eastAsia="zh-CN"/>
              </w:rPr>
              <w:t>九</w:t>
            </w:r>
            <w:r>
              <w:rPr>
                <w:rFonts w:hint="eastAsia" w:ascii="宋体" w:hAnsi="宋体" w:eastAsia="宋体" w:cs="宋体"/>
                <w:color w:val="auto"/>
                <w:sz w:val="21"/>
                <w:highlight w:val="none"/>
                <w:lang w:eastAsia="zh-CN"/>
              </w:rPr>
              <w:t>位，小数点后第</w:t>
            </w:r>
            <w:r>
              <w:rPr>
                <w:rFonts w:hint="eastAsia" w:eastAsia="宋体" w:cs="宋体"/>
                <w:color w:val="auto"/>
                <w:sz w:val="21"/>
                <w:highlight w:val="none"/>
                <w:lang w:eastAsia="zh-CN"/>
              </w:rPr>
              <w:t>十</w:t>
            </w:r>
            <w:r>
              <w:rPr>
                <w:rFonts w:hint="eastAsia" w:ascii="宋体" w:hAnsi="宋体" w:eastAsia="宋体" w:cs="宋体"/>
                <w:color w:val="auto"/>
                <w:sz w:val="21"/>
                <w:highlight w:val="none"/>
                <w:lang w:eastAsia="zh-CN"/>
              </w:rPr>
              <w:t>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042" w:type="dxa"/>
            <w:gridSpan w:val="4"/>
            <w:noWrap w:val="0"/>
            <w:vAlign w:val="top"/>
          </w:tcPr>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spacing w:before="3"/>
              <w:rPr>
                <w:rFonts w:hint="eastAsia" w:ascii="宋体" w:hAnsi="宋体" w:eastAsia="宋体" w:cs="宋体"/>
                <w:color w:val="auto"/>
                <w:sz w:val="25"/>
                <w:highlight w:val="none"/>
              </w:rPr>
            </w:pPr>
          </w:p>
          <w:p>
            <w:pPr>
              <w:pStyle w:val="8"/>
              <w:ind w:left="673" w:right="66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2.2.4</w:t>
            </w:r>
          </w:p>
        </w:tc>
        <w:tc>
          <w:tcPr>
            <w:tcW w:w="1588" w:type="dxa"/>
            <w:noWrap w:val="0"/>
            <w:vAlign w:val="top"/>
          </w:tcPr>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rPr>
                <w:rFonts w:hint="eastAsia" w:ascii="宋体" w:hAnsi="宋体" w:eastAsia="宋体" w:cs="宋体"/>
                <w:color w:val="auto"/>
                <w:sz w:val="20"/>
                <w:highlight w:val="none"/>
              </w:rPr>
            </w:pPr>
          </w:p>
          <w:p>
            <w:pPr>
              <w:pStyle w:val="8"/>
              <w:spacing w:before="172"/>
              <w:ind w:left="316" w:right="306"/>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评标价</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100分</w:t>
            </w:r>
            <w:r>
              <w:rPr>
                <w:rFonts w:hint="eastAsia" w:ascii="宋体" w:hAnsi="宋体" w:eastAsia="宋体" w:cs="宋体"/>
                <w:color w:val="auto"/>
                <w:sz w:val="21"/>
                <w:highlight w:val="none"/>
                <w:lang w:eastAsia="zh-CN"/>
              </w:rPr>
              <w:t>）</w:t>
            </w:r>
          </w:p>
        </w:tc>
        <w:tc>
          <w:tcPr>
            <w:tcW w:w="5011" w:type="dxa"/>
            <w:noWrap w:val="0"/>
            <w:vAlign w:val="top"/>
          </w:tcPr>
          <w:p>
            <w:pPr>
              <w:pStyle w:val="8"/>
              <w:spacing w:before="90"/>
              <w:ind w:left="10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投标人投标报价得分的计算：</w:t>
            </w:r>
          </w:p>
          <w:p>
            <w:pPr>
              <w:pStyle w:val="8"/>
              <w:spacing w:before="91" w:line="321" w:lineRule="auto"/>
              <w:ind w:left="108" w:right="94"/>
              <w:rPr>
                <w:rFonts w:hint="eastAsia" w:ascii="宋体" w:hAnsi="宋体" w:eastAsia="宋体" w:cs="宋体"/>
                <w:color w:val="auto"/>
                <w:sz w:val="21"/>
                <w:highlight w:val="none"/>
              </w:rPr>
            </w:pPr>
            <w:r>
              <w:rPr>
                <w:rFonts w:hint="eastAsia" w:ascii="宋体" w:hAnsi="宋体" w:eastAsia="宋体" w:cs="宋体"/>
                <w:color w:val="auto"/>
                <w:sz w:val="21"/>
                <w:highlight w:val="none"/>
              </w:rPr>
              <w:t>（1）如果投标人的</w:t>
            </w:r>
            <w:r>
              <w:rPr>
                <w:rFonts w:hint="eastAsia" w:ascii="宋体" w:hAnsi="宋体" w:eastAsia="宋体" w:cs="宋体"/>
                <w:color w:val="auto"/>
                <w:sz w:val="21"/>
                <w:highlight w:val="none"/>
                <w:lang w:eastAsia="zh-CN"/>
              </w:rPr>
              <w:t>投标报</w:t>
            </w:r>
            <w:r>
              <w:rPr>
                <w:rFonts w:hint="eastAsia" w:ascii="宋体" w:hAnsi="宋体" w:eastAsia="宋体" w:cs="宋体"/>
                <w:color w:val="auto"/>
                <w:sz w:val="21"/>
                <w:highlight w:val="none"/>
              </w:rPr>
              <w:t>价&gt;评标基准价，则</w:t>
            </w:r>
            <w:r>
              <w:rPr>
                <w:rFonts w:hint="eastAsia" w:ascii="宋体" w:hAnsi="宋体" w:eastAsia="宋体" w:cs="宋体"/>
                <w:color w:val="auto"/>
                <w:sz w:val="21"/>
                <w:highlight w:val="none"/>
                <w:lang w:eastAsia="zh-CN"/>
              </w:rPr>
              <w:t>投标报价</w:t>
            </w:r>
            <w:r>
              <w:rPr>
                <w:rFonts w:hint="eastAsia" w:ascii="宋体" w:hAnsi="宋体" w:eastAsia="宋体" w:cs="宋体"/>
                <w:color w:val="auto"/>
                <w:sz w:val="21"/>
                <w:highlight w:val="none"/>
              </w:rPr>
              <w:t xml:space="preserve">得分＝100－偏差率×100×E </w:t>
            </w:r>
            <w:r>
              <w:rPr>
                <w:rFonts w:hint="eastAsia" w:ascii="宋体" w:hAnsi="宋体" w:eastAsia="宋体" w:cs="宋体"/>
                <w:color w:val="auto"/>
                <w:sz w:val="21"/>
                <w:highlight w:val="none"/>
                <w:vertAlign w:val="subscript"/>
              </w:rPr>
              <w:t>1</w:t>
            </w:r>
            <w:r>
              <w:rPr>
                <w:rFonts w:hint="eastAsia" w:ascii="宋体" w:hAnsi="宋体" w:eastAsia="宋体" w:cs="宋体"/>
                <w:color w:val="auto"/>
                <w:sz w:val="21"/>
                <w:highlight w:val="none"/>
              </w:rPr>
              <w:t>；</w:t>
            </w:r>
          </w:p>
          <w:p>
            <w:pPr>
              <w:pStyle w:val="8"/>
              <w:spacing w:line="321" w:lineRule="auto"/>
              <w:ind w:left="108" w:right="94"/>
              <w:rPr>
                <w:rFonts w:hint="eastAsia" w:ascii="宋体" w:hAnsi="宋体" w:eastAsia="宋体" w:cs="宋体"/>
                <w:color w:val="auto"/>
                <w:sz w:val="21"/>
                <w:highlight w:val="none"/>
              </w:rPr>
            </w:pPr>
            <w:r>
              <w:rPr>
                <w:rFonts w:hint="eastAsia" w:ascii="宋体" w:hAnsi="宋体" w:eastAsia="宋体" w:cs="宋体"/>
                <w:color w:val="auto"/>
                <w:sz w:val="21"/>
                <w:highlight w:val="none"/>
              </w:rPr>
              <w:t>（2）如果投标人的</w:t>
            </w:r>
            <w:r>
              <w:rPr>
                <w:rFonts w:hint="eastAsia" w:ascii="宋体" w:hAnsi="宋体" w:eastAsia="宋体" w:cs="宋体"/>
                <w:color w:val="auto"/>
                <w:sz w:val="21"/>
                <w:highlight w:val="none"/>
                <w:lang w:eastAsia="zh-CN"/>
              </w:rPr>
              <w:t>投标报价</w:t>
            </w:r>
            <w:r>
              <w:rPr>
                <w:rFonts w:hint="eastAsia" w:ascii="宋体" w:hAnsi="宋体" w:eastAsia="宋体" w:cs="宋体"/>
                <w:color w:val="auto"/>
                <w:sz w:val="21"/>
                <w:highlight w:val="none"/>
              </w:rPr>
              <w:t xml:space="preserve">≤评标基准价，则评标价得分＝100＋偏差率×100×E </w:t>
            </w:r>
            <w:r>
              <w:rPr>
                <w:rFonts w:hint="eastAsia" w:ascii="宋体" w:hAnsi="宋体" w:eastAsia="宋体" w:cs="宋体"/>
                <w:color w:val="auto"/>
                <w:sz w:val="21"/>
                <w:highlight w:val="none"/>
                <w:vertAlign w:val="subscript"/>
              </w:rPr>
              <w:t>2</w:t>
            </w:r>
            <w:r>
              <w:rPr>
                <w:rFonts w:hint="eastAsia" w:ascii="宋体" w:hAnsi="宋体" w:eastAsia="宋体" w:cs="宋体"/>
                <w:color w:val="auto"/>
                <w:sz w:val="21"/>
                <w:highlight w:val="none"/>
              </w:rPr>
              <w:t>。</w:t>
            </w:r>
          </w:p>
          <w:p>
            <w:pPr>
              <w:pStyle w:val="8"/>
              <w:spacing w:line="321" w:lineRule="auto"/>
              <w:ind w:left="108" w:right="94"/>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本项目</w:t>
            </w:r>
            <w:r>
              <w:rPr>
                <w:rFonts w:hint="eastAsia" w:ascii="宋体" w:hAnsi="宋体" w:eastAsia="宋体" w:cs="宋体"/>
                <w:color w:val="auto"/>
                <w:sz w:val="21"/>
                <w:highlight w:val="none"/>
              </w:rPr>
              <w:t xml:space="preserve">E </w:t>
            </w:r>
            <w:r>
              <w:rPr>
                <w:rFonts w:hint="eastAsia" w:ascii="宋体" w:hAnsi="宋体" w:eastAsia="宋体" w:cs="宋体"/>
                <w:color w:val="auto"/>
                <w:sz w:val="21"/>
                <w:highlight w:val="none"/>
                <w:vertAlign w:val="subscript"/>
              </w:rPr>
              <w:t>1</w:t>
            </w:r>
            <w:r>
              <w:rPr>
                <w:rFonts w:hint="eastAsia" w:ascii="宋体" w:hAnsi="宋体" w:eastAsia="宋体" w:cs="宋体"/>
                <w:color w:val="auto"/>
                <w:sz w:val="21"/>
                <w:highlight w:val="none"/>
                <w:lang w:val="en-US" w:eastAsia="zh-CN"/>
              </w:rPr>
              <w:t>=</w:t>
            </w:r>
            <w:r>
              <w:rPr>
                <w:rFonts w:hint="eastAsia" w:ascii="宋体" w:hAnsi="宋体" w:eastAsia="宋体" w:cs="宋体"/>
                <w:color w:val="auto"/>
                <w:sz w:val="21"/>
                <w:highlight w:val="none"/>
                <w:u w:val="single"/>
                <w:lang w:val="en-US" w:eastAsia="zh-CN"/>
              </w:rPr>
              <w:t xml:space="preserve"> 1.5 </w:t>
            </w:r>
            <w:r>
              <w:rPr>
                <w:rFonts w:hint="eastAsia" w:ascii="宋体" w:hAnsi="宋体" w:eastAsia="宋体" w:cs="宋体"/>
                <w:color w:val="auto"/>
                <w:sz w:val="21"/>
                <w:highlight w:val="none"/>
                <w:lang w:val="en-US" w:eastAsia="zh-CN"/>
              </w:rPr>
              <w:t>;</w:t>
            </w:r>
            <w:r>
              <w:rPr>
                <w:rFonts w:hint="eastAsia" w:ascii="宋体" w:hAnsi="宋体" w:eastAsia="宋体" w:cs="宋体"/>
                <w:color w:val="auto"/>
                <w:sz w:val="21"/>
                <w:highlight w:val="none"/>
              </w:rPr>
              <w:t xml:space="preserve">E </w:t>
            </w:r>
            <w:r>
              <w:rPr>
                <w:rFonts w:hint="eastAsia" w:ascii="宋体" w:hAnsi="宋体" w:eastAsia="宋体" w:cs="宋体"/>
                <w:color w:val="auto"/>
                <w:sz w:val="21"/>
                <w:highlight w:val="none"/>
                <w:vertAlign w:val="subscript"/>
              </w:rPr>
              <w:t>2</w:t>
            </w:r>
            <w:r>
              <w:rPr>
                <w:rFonts w:hint="eastAsia" w:ascii="宋体" w:hAnsi="宋体" w:eastAsia="宋体" w:cs="宋体"/>
                <w:color w:val="auto"/>
                <w:sz w:val="21"/>
                <w:highlight w:val="none"/>
                <w:lang w:val="en-US" w:eastAsia="zh-CN"/>
              </w:rPr>
              <w:t>=</w:t>
            </w:r>
            <w:r>
              <w:rPr>
                <w:rFonts w:hint="eastAsia" w:ascii="宋体" w:hAnsi="宋体" w:eastAsia="宋体" w:cs="宋体"/>
                <w:color w:val="auto"/>
                <w:sz w:val="21"/>
                <w:highlight w:val="none"/>
                <w:u w:val="single"/>
                <w:lang w:val="en-US" w:eastAsia="zh-CN"/>
              </w:rPr>
              <w:t>1</w:t>
            </w:r>
          </w:p>
          <w:p>
            <w:pPr>
              <w:pStyle w:val="8"/>
              <w:spacing w:line="321" w:lineRule="auto"/>
              <w:ind w:left="108" w:right="9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其中：E</w:t>
            </w:r>
            <w:r>
              <w:rPr>
                <w:rFonts w:hint="eastAsia" w:ascii="宋体" w:hAnsi="宋体" w:eastAsia="宋体" w:cs="宋体"/>
                <w:color w:val="auto"/>
                <w:sz w:val="21"/>
                <w:highlight w:val="none"/>
                <w:vertAlign w:val="subscript"/>
              </w:rPr>
              <w:t>1</w:t>
            </w:r>
            <w:r>
              <w:rPr>
                <w:rFonts w:hint="eastAsia" w:ascii="宋体" w:hAnsi="宋体" w:eastAsia="宋体" w:cs="宋体"/>
                <w:color w:val="auto"/>
                <w:sz w:val="21"/>
                <w:highlight w:val="none"/>
              </w:rPr>
              <w:t xml:space="preserve"> 是</w:t>
            </w:r>
            <w:r>
              <w:rPr>
                <w:rFonts w:hint="eastAsia" w:ascii="宋体" w:hAnsi="宋体" w:eastAsia="宋体" w:cs="宋体"/>
                <w:color w:val="auto"/>
                <w:sz w:val="21"/>
                <w:highlight w:val="none"/>
                <w:lang w:eastAsia="zh-CN"/>
              </w:rPr>
              <w:t>投标报价</w:t>
            </w:r>
            <w:r>
              <w:rPr>
                <w:rFonts w:hint="eastAsia" w:ascii="宋体" w:hAnsi="宋体" w:eastAsia="宋体" w:cs="宋体"/>
                <w:color w:val="auto"/>
                <w:sz w:val="21"/>
                <w:highlight w:val="none"/>
              </w:rPr>
              <w:t>每高于评标基准价一个百分点的扣分值，E</w:t>
            </w:r>
            <w:r>
              <w:rPr>
                <w:rFonts w:hint="eastAsia" w:ascii="宋体" w:hAnsi="宋体" w:eastAsia="宋体" w:cs="宋体"/>
                <w:color w:val="auto"/>
                <w:sz w:val="21"/>
                <w:highlight w:val="none"/>
                <w:vertAlign w:val="subscript"/>
              </w:rPr>
              <w:t>2</w:t>
            </w:r>
            <w:r>
              <w:rPr>
                <w:rFonts w:hint="eastAsia" w:ascii="宋体" w:hAnsi="宋体" w:eastAsia="宋体" w:cs="宋体"/>
                <w:color w:val="auto"/>
                <w:sz w:val="21"/>
                <w:highlight w:val="none"/>
              </w:rPr>
              <w:t xml:space="preserve"> 是</w:t>
            </w:r>
            <w:r>
              <w:rPr>
                <w:rFonts w:hint="eastAsia" w:ascii="宋体" w:hAnsi="宋体" w:eastAsia="宋体" w:cs="宋体"/>
                <w:color w:val="auto"/>
                <w:sz w:val="21"/>
                <w:highlight w:val="none"/>
                <w:lang w:eastAsia="zh-CN"/>
              </w:rPr>
              <w:t>投标报</w:t>
            </w:r>
            <w:r>
              <w:rPr>
                <w:rFonts w:hint="eastAsia" w:ascii="宋体" w:hAnsi="宋体" w:eastAsia="宋体" w:cs="宋体"/>
                <w:color w:val="auto"/>
                <w:sz w:val="21"/>
                <w:highlight w:val="none"/>
              </w:rPr>
              <w:t>价每低于评标基准价一个百分点的扣分值。</w:t>
            </w:r>
          </w:p>
          <w:p>
            <w:pPr>
              <w:pStyle w:val="8"/>
              <w:spacing w:line="321" w:lineRule="auto"/>
              <w:ind w:left="108" w:right="93"/>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所有评分分值计算保留小数点后</w:t>
            </w:r>
            <w:r>
              <w:rPr>
                <w:rFonts w:hint="eastAsia" w:eastAsia="宋体" w:cs="宋体"/>
                <w:color w:val="auto"/>
                <w:sz w:val="21"/>
                <w:highlight w:val="none"/>
                <w:lang w:eastAsia="zh-CN"/>
              </w:rPr>
              <w:t>九</w:t>
            </w:r>
            <w:r>
              <w:rPr>
                <w:rFonts w:hint="eastAsia" w:ascii="宋体" w:hAnsi="宋体" w:eastAsia="宋体" w:cs="宋体"/>
                <w:color w:val="auto"/>
                <w:sz w:val="21"/>
                <w:highlight w:val="none"/>
                <w:lang w:eastAsia="zh-CN"/>
              </w:rPr>
              <w:t>位，小数点后第</w:t>
            </w:r>
            <w:r>
              <w:rPr>
                <w:rFonts w:hint="eastAsia" w:eastAsia="宋体" w:cs="宋体"/>
                <w:color w:val="auto"/>
                <w:sz w:val="21"/>
                <w:highlight w:val="none"/>
                <w:lang w:eastAsia="zh-CN"/>
              </w:rPr>
              <w:t>十</w:t>
            </w:r>
            <w:r>
              <w:rPr>
                <w:rFonts w:hint="eastAsia" w:ascii="宋体" w:hAnsi="宋体" w:eastAsia="宋体" w:cs="宋体"/>
                <w:color w:val="auto"/>
                <w:sz w:val="21"/>
                <w:highlight w:val="none"/>
                <w:lang w:eastAsia="zh-CN"/>
              </w:rPr>
              <w:t>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042" w:type="dxa"/>
            <w:gridSpan w:val="4"/>
            <w:noWrap w:val="0"/>
            <w:vAlign w:val="top"/>
          </w:tcPr>
          <w:p>
            <w:pPr>
              <w:pStyle w:val="8"/>
              <w:ind w:left="673" w:right="661"/>
              <w:jc w:val="center"/>
              <w:rPr>
                <w:rFonts w:hint="eastAsia" w:eastAsia="宋体" w:cs="宋体"/>
                <w:color w:val="auto"/>
                <w:sz w:val="21"/>
                <w:highlight w:val="none"/>
                <w:lang w:val="en-US" w:eastAsia="zh-CN"/>
              </w:rPr>
            </w:pPr>
          </w:p>
          <w:p>
            <w:pPr>
              <w:pStyle w:val="8"/>
              <w:ind w:left="673" w:right="661"/>
              <w:jc w:val="center"/>
              <w:rPr>
                <w:rFonts w:hint="default" w:ascii="宋体" w:hAnsi="宋体" w:eastAsia="宋体" w:cs="宋体"/>
                <w:color w:val="auto"/>
                <w:sz w:val="21"/>
                <w:highlight w:val="none"/>
                <w:lang w:val="en-US" w:eastAsia="zh-CN"/>
              </w:rPr>
            </w:pPr>
            <w:r>
              <w:rPr>
                <w:rFonts w:hint="eastAsia" w:eastAsia="宋体" w:cs="宋体"/>
                <w:color w:val="auto"/>
                <w:sz w:val="21"/>
                <w:highlight w:val="none"/>
                <w:lang w:val="en-US" w:eastAsia="zh-CN"/>
              </w:rPr>
              <w:t>3.4.2</w:t>
            </w:r>
          </w:p>
        </w:tc>
        <w:tc>
          <w:tcPr>
            <w:tcW w:w="1588" w:type="dxa"/>
            <w:noWrap w:val="0"/>
            <w:vAlign w:val="top"/>
          </w:tcPr>
          <w:p>
            <w:pPr>
              <w:pStyle w:val="8"/>
              <w:spacing w:before="172"/>
              <w:ind w:left="316" w:right="306"/>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分值计算</w:t>
            </w:r>
          </w:p>
        </w:tc>
        <w:tc>
          <w:tcPr>
            <w:tcW w:w="5011" w:type="dxa"/>
            <w:noWrap w:val="0"/>
            <w:vAlign w:val="top"/>
          </w:tcPr>
          <w:p>
            <w:pPr>
              <w:pStyle w:val="8"/>
              <w:spacing w:line="321" w:lineRule="auto"/>
              <w:ind w:left="108" w:right="93"/>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投标人得分分值计算保留小数点后</w:t>
            </w:r>
            <w:r>
              <w:rPr>
                <w:rFonts w:hint="eastAsia" w:eastAsia="宋体" w:cs="宋体"/>
                <w:color w:val="auto"/>
                <w:sz w:val="21"/>
                <w:highlight w:val="none"/>
                <w:lang w:eastAsia="zh-CN"/>
              </w:rPr>
              <w:t>九</w:t>
            </w:r>
            <w:r>
              <w:rPr>
                <w:rFonts w:hint="eastAsia" w:ascii="宋体" w:hAnsi="宋体" w:eastAsia="宋体" w:cs="宋体"/>
                <w:color w:val="auto"/>
                <w:sz w:val="21"/>
                <w:highlight w:val="none"/>
                <w:lang w:eastAsia="zh-CN"/>
              </w:rPr>
              <w:t>位，小数点后第</w:t>
            </w:r>
            <w:r>
              <w:rPr>
                <w:rFonts w:hint="eastAsia" w:eastAsia="宋体" w:cs="宋体"/>
                <w:color w:val="auto"/>
                <w:sz w:val="21"/>
                <w:highlight w:val="none"/>
                <w:lang w:eastAsia="zh-CN"/>
              </w:rPr>
              <w:t>十</w:t>
            </w:r>
            <w:r>
              <w:rPr>
                <w:rFonts w:hint="eastAsia" w:ascii="宋体" w:hAnsi="宋体" w:eastAsia="宋体" w:cs="宋体"/>
                <w:color w:val="auto"/>
                <w:sz w:val="21"/>
                <w:highlight w:val="none"/>
                <w:lang w:eastAsia="zh-CN"/>
              </w:rPr>
              <w:t>位“四舍五入”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12</w:t>
    </w:r>
    <w:r>
      <w:fldChar w:fldCharType="end"/>
    </w:r>
  </w:p>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20</w:t>
    </w:r>
    <w:r>
      <w:fldChar w:fldCharType="end"/>
    </w:r>
  </w:p>
  <w:p>
    <w:pPr>
      <w:pStyle w:val="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sz w:val="20"/>
      </w:rPr>
    </w:pPr>
    <w:r>
      <w:rPr>
        <w:rFonts w:hint="eastAsia"/>
        <w:bCs/>
        <w:lang w:val="en-US" w:eastAsia="zh-CN"/>
      </w:rPr>
      <w:t>大广、龙河高速部分桥隧结构物维修工程</w:t>
    </w:r>
    <w:r>
      <w:rPr>
        <w:rFonts w:hint="eastAsia"/>
        <w:bCs/>
        <w:lang w:val="en-US"/>
      </w:rPr>
      <w:t>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6FE6"/>
    <w:multiLevelType w:val="singleLevel"/>
    <w:tmpl w:val="19376FE6"/>
    <w:lvl w:ilvl="0" w:tentative="0">
      <w:start w:val="1"/>
      <w:numFmt w:val="decimal"/>
      <w:suff w:val="nothing"/>
      <w:lvlText w:val="（%1）"/>
      <w:lvlJc w:val="left"/>
    </w:lvl>
  </w:abstractNum>
  <w:abstractNum w:abstractNumId="1">
    <w:nsid w:val="2036A8B1"/>
    <w:multiLevelType w:val="singleLevel"/>
    <w:tmpl w:val="2036A8B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A7A9E"/>
    <w:rsid w:val="061A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3"/>
    <w:basedOn w:val="1"/>
    <w:next w:val="1"/>
    <w:qFormat/>
    <w:uiPriority w:val="1"/>
    <w:pPr>
      <w:spacing w:before="45"/>
      <w:ind w:left="1881"/>
      <w:outlineLvl w:val="2"/>
    </w:pPr>
    <w:rPr>
      <w:rFonts w:ascii="黑体" w:hAnsi="黑体" w:eastAsia="黑体" w:cs="黑体"/>
      <w:sz w:val="40"/>
      <w:szCs w:val="4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4"/>
      <w:szCs w:val="24"/>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2021-03-18T07:04:00Z</dcterms:created>
  <dc:creator>WPS_1600825042</dc:creator>
  <cp:lastModifiedBy>WPS_1600825042</cp:lastModifiedBy>
  <dcterms:modified xsi:type="dcterms:W3CDTF">2021-03-18T07:09:40Z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